
<file path=[Content_Types].xml><?xml version="1.0" encoding="utf-8"?>
<Types xmlns="http://schemas.openxmlformats.org/package/2006/content-types">
  <Default Extension="xml" ContentType="application/xml"/>
  <Default Extension="jpeg" ContentType="image/jpeg"/>
  <Default Extension="jpg" ContentType="image/jpeg"/>
  <Default Extension="tiff" ContentType="image/tiff"/>
  <Default Extension="emf" ContentType="image/x-emf"/>
  <Default Extension="rels" ContentType="application/vnd.openxmlformats-package.relationships+xml"/>
  <Default Extension="TIF" ContentType="image/tif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DAE9F7" w14:textId="77777777" w:rsidR="00BA43B3" w:rsidRPr="00E5229C" w:rsidRDefault="00BA43B3" w:rsidP="00BA43B3">
      <w:pPr>
        <w:jc w:val="center"/>
        <w:rPr>
          <w:rFonts w:hAnsi="TUOS Blake"/>
        </w:rPr>
      </w:pPr>
      <w:bookmarkStart w:id="0" w:name="_Toc4"/>
      <w:bookmarkStart w:id="1" w:name="_Toc246745613"/>
    </w:p>
    <w:p w14:paraId="2B4E62CD" w14:textId="3D8332E0" w:rsidR="00BA43B3" w:rsidRPr="00E5229C" w:rsidRDefault="00BA43B3" w:rsidP="00BA43B3">
      <w:pPr>
        <w:jc w:val="center"/>
        <w:rPr>
          <w:rFonts w:hAnsi="TUOS Blake"/>
        </w:rPr>
      </w:pPr>
      <w:r w:rsidRPr="00E5229C">
        <w:rPr>
          <w:rFonts w:asciiTheme="majorBidi" w:hAnsiTheme="majorBidi" w:cstheme="majorBidi"/>
          <w:noProof/>
          <w:sz w:val="24"/>
          <w:szCs w:val="24"/>
          <w:lang w:val="en-US"/>
        </w:rPr>
        <w:drawing>
          <wp:anchor distT="0" distB="0" distL="114300" distR="114300" simplePos="0" relativeHeight="251659264" behindDoc="0" locked="0" layoutInCell="1" allowOverlap="1" wp14:anchorId="6D4385ED" wp14:editId="5275CB09">
            <wp:simplePos x="0" y="0"/>
            <wp:positionH relativeFrom="column">
              <wp:posOffset>784860</wp:posOffset>
            </wp:positionH>
            <wp:positionV relativeFrom="paragraph">
              <wp:posOffset>-548005</wp:posOffset>
            </wp:positionV>
            <wp:extent cx="3036570" cy="1104265"/>
            <wp:effectExtent l="0" t="0" r="0" b="0"/>
            <wp:wrapNone/>
            <wp:docPr id="5" name="Picture 5"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7931238B" w14:textId="77777777" w:rsidR="00BA43B3" w:rsidRPr="00E5229C" w:rsidRDefault="00BA43B3" w:rsidP="00BA43B3">
      <w:pPr>
        <w:jc w:val="center"/>
        <w:rPr>
          <w:rFonts w:hAnsi="TUOS Blake"/>
        </w:rPr>
      </w:pPr>
    </w:p>
    <w:p w14:paraId="6D2D79DD" w14:textId="77777777" w:rsidR="00BA43B3" w:rsidRPr="00E5229C" w:rsidRDefault="00BA43B3" w:rsidP="00BA43B3">
      <w:pPr>
        <w:jc w:val="center"/>
        <w:rPr>
          <w:rFonts w:hAnsi="TUOS Blake"/>
        </w:rPr>
      </w:pPr>
    </w:p>
    <w:p w14:paraId="04A9028F" w14:textId="77777777" w:rsidR="00BA43B3" w:rsidRPr="00E5229C" w:rsidRDefault="00BA43B3" w:rsidP="00BA43B3">
      <w:pPr>
        <w:jc w:val="center"/>
        <w:rPr>
          <w:rFonts w:hAnsi="TUOS Blake"/>
        </w:rPr>
      </w:pPr>
    </w:p>
    <w:p w14:paraId="62D3D162" w14:textId="77777777" w:rsidR="00BA43B3" w:rsidRPr="00E5229C" w:rsidRDefault="00BA43B3" w:rsidP="00BA43B3">
      <w:pPr>
        <w:jc w:val="center"/>
        <w:rPr>
          <w:rFonts w:hAnsi="TUOS Blake"/>
        </w:rPr>
      </w:pPr>
    </w:p>
    <w:p w14:paraId="04A2B1A3" w14:textId="77777777" w:rsidR="00BA43B3" w:rsidRPr="00E5229C" w:rsidRDefault="00BA43B3" w:rsidP="00BA43B3">
      <w:pPr>
        <w:rPr>
          <w:rFonts w:hAnsi="TUOS Blake"/>
          <w:sz w:val="40"/>
          <w:szCs w:val="40"/>
        </w:rPr>
      </w:pPr>
    </w:p>
    <w:p w14:paraId="7085722F" w14:textId="77777777" w:rsidR="00BA43B3" w:rsidRPr="00E5229C" w:rsidRDefault="00BA43B3" w:rsidP="00B96DCD">
      <w:pPr>
        <w:pStyle w:val="Style2"/>
      </w:pPr>
      <w:bookmarkStart w:id="2" w:name="_Toc297817805"/>
      <w:bookmarkStart w:id="3" w:name="_Toc297818212"/>
      <w:bookmarkStart w:id="4" w:name="_Toc297818539"/>
      <w:bookmarkStart w:id="5" w:name="_Toc298592862"/>
      <w:r w:rsidRPr="00E5229C">
        <w:t>The Role of MicroRNA-140-5p in Humans and Animal Models of Pulmonary Arterial Hypertension</w:t>
      </w:r>
      <w:bookmarkEnd w:id="2"/>
      <w:bookmarkEnd w:id="3"/>
      <w:bookmarkEnd w:id="4"/>
      <w:bookmarkEnd w:id="5"/>
    </w:p>
    <w:p w14:paraId="4A7A6936" w14:textId="77777777" w:rsidR="00BA43B3" w:rsidRPr="00E5229C" w:rsidRDefault="00BA43B3" w:rsidP="00BA43B3">
      <w:pPr>
        <w:jc w:val="center"/>
        <w:rPr>
          <w:rFonts w:hAnsi="TUOS Blake"/>
          <w:sz w:val="40"/>
          <w:szCs w:val="40"/>
        </w:rPr>
      </w:pPr>
    </w:p>
    <w:p w14:paraId="0B866489" w14:textId="77777777" w:rsidR="00BA43B3" w:rsidRPr="00E5229C" w:rsidRDefault="00BA43B3" w:rsidP="00BA43B3">
      <w:pPr>
        <w:autoSpaceDE w:val="0"/>
        <w:autoSpaceDN w:val="0"/>
        <w:adjustRightInd w:val="0"/>
        <w:spacing w:line="240" w:lineRule="auto"/>
        <w:rPr>
          <w:rFonts w:asciiTheme="majorBidi" w:hAnsiTheme="majorBidi" w:cstheme="majorBidi"/>
          <w:sz w:val="24"/>
          <w:szCs w:val="24"/>
        </w:rPr>
      </w:pPr>
    </w:p>
    <w:p w14:paraId="3DCB832F" w14:textId="77777777" w:rsidR="00BA43B3" w:rsidRPr="00E5229C" w:rsidRDefault="00BA43B3" w:rsidP="00BA43B3">
      <w:pPr>
        <w:autoSpaceDE w:val="0"/>
        <w:autoSpaceDN w:val="0"/>
        <w:adjustRightInd w:val="0"/>
        <w:spacing w:line="240" w:lineRule="auto"/>
        <w:rPr>
          <w:rFonts w:asciiTheme="majorBidi" w:hAnsiTheme="majorBidi" w:cstheme="majorBidi"/>
          <w:sz w:val="24"/>
          <w:szCs w:val="24"/>
        </w:rPr>
      </w:pPr>
    </w:p>
    <w:p w14:paraId="43746A61" w14:textId="3ED480AC" w:rsidR="00BA43B3" w:rsidRPr="00E5229C" w:rsidRDefault="00BA43B3" w:rsidP="00BA43B3">
      <w:pPr>
        <w:pStyle w:val="Body"/>
        <w:jc w:val="center"/>
        <w:rPr>
          <w:lang w:val="en-GB"/>
        </w:rPr>
      </w:pPr>
      <w:r w:rsidRPr="00E5229C">
        <w:rPr>
          <w:lang w:val="en-GB"/>
        </w:rPr>
        <w:t xml:space="preserve">A thesis submitted in partial </w:t>
      </w:r>
      <w:r w:rsidR="00CB59F1" w:rsidRPr="00E5229C">
        <w:rPr>
          <w:lang w:val="en-GB"/>
        </w:rPr>
        <w:t>fulfilment</w:t>
      </w:r>
      <w:r w:rsidRPr="00E5229C">
        <w:rPr>
          <w:lang w:val="en-GB"/>
        </w:rPr>
        <w:t xml:space="preserve"> of the requirements for the degree of</w:t>
      </w:r>
    </w:p>
    <w:p w14:paraId="6383C264" w14:textId="752C2D38" w:rsidR="00BA43B3" w:rsidRPr="00E5229C" w:rsidRDefault="00BA43B3" w:rsidP="00BA43B3">
      <w:pPr>
        <w:pStyle w:val="Body"/>
        <w:jc w:val="center"/>
        <w:rPr>
          <w:lang w:val="en-GB"/>
        </w:rPr>
      </w:pPr>
      <w:r w:rsidRPr="00E5229C">
        <w:rPr>
          <w:lang w:val="en-GB"/>
        </w:rPr>
        <w:t>Doctor of Philosophy</w:t>
      </w:r>
    </w:p>
    <w:p w14:paraId="50C55C88" w14:textId="77777777" w:rsidR="00BA43B3" w:rsidRPr="00E5229C" w:rsidRDefault="00BA43B3" w:rsidP="00BA43B3">
      <w:pPr>
        <w:pStyle w:val="Body"/>
        <w:jc w:val="center"/>
        <w:rPr>
          <w:lang w:val="en-GB"/>
        </w:rPr>
      </w:pPr>
      <w:r w:rsidRPr="00E5229C">
        <w:rPr>
          <w:lang w:val="en-GB"/>
        </w:rPr>
        <w:t>The University of Sheffield</w:t>
      </w:r>
    </w:p>
    <w:p w14:paraId="3E7B9DF4" w14:textId="634A5B8F" w:rsidR="00BA43B3" w:rsidRPr="00E5229C" w:rsidRDefault="00BA43B3" w:rsidP="00BA43B3">
      <w:pPr>
        <w:pStyle w:val="Body"/>
        <w:jc w:val="center"/>
        <w:rPr>
          <w:lang w:val="en-GB"/>
        </w:rPr>
      </w:pPr>
      <w:r w:rsidRPr="00E5229C">
        <w:rPr>
          <w:lang w:val="en-GB"/>
        </w:rPr>
        <w:t>Faculty of Medicine</w:t>
      </w:r>
    </w:p>
    <w:p w14:paraId="27677D99" w14:textId="4643036A" w:rsidR="00BA43B3" w:rsidRPr="00E5229C" w:rsidRDefault="00BA43B3" w:rsidP="00BA43B3">
      <w:pPr>
        <w:pStyle w:val="Body"/>
        <w:jc w:val="center"/>
        <w:rPr>
          <w:lang w:val="en-GB"/>
        </w:rPr>
      </w:pPr>
      <w:r w:rsidRPr="00E5229C">
        <w:rPr>
          <w:lang w:val="en-GB"/>
        </w:rPr>
        <w:t>Department of Cardiovascular Science</w:t>
      </w:r>
    </w:p>
    <w:p w14:paraId="414633F7" w14:textId="77777777" w:rsidR="00BA43B3" w:rsidRPr="00E5229C" w:rsidRDefault="00BA43B3" w:rsidP="00BA43B3">
      <w:pPr>
        <w:pStyle w:val="Body"/>
        <w:jc w:val="center"/>
        <w:rPr>
          <w:lang w:val="en-GB"/>
        </w:rPr>
      </w:pPr>
    </w:p>
    <w:p w14:paraId="3D446120" w14:textId="77777777" w:rsidR="00BA43B3" w:rsidRPr="00E5229C" w:rsidRDefault="00BA43B3" w:rsidP="00BA43B3">
      <w:pPr>
        <w:pStyle w:val="Body"/>
        <w:jc w:val="center"/>
        <w:rPr>
          <w:lang w:val="en-GB"/>
        </w:rPr>
      </w:pPr>
      <w:r w:rsidRPr="00E5229C">
        <w:rPr>
          <w:lang w:val="en-GB"/>
        </w:rPr>
        <w:t>Dr A Rothman</w:t>
      </w:r>
    </w:p>
    <w:p w14:paraId="034ECCAA" w14:textId="77777777" w:rsidR="00BA43B3" w:rsidRPr="00E5229C" w:rsidRDefault="00BA43B3" w:rsidP="00BA43B3">
      <w:pPr>
        <w:pStyle w:val="Body"/>
        <w:jc w:val="center"/>
        <w:rPr>
          <w:lang w:val="en-GB"/>
        </w:rPr>
      </w:pPr>
      <w:r w:rsidRPr="00E5229C">
        <w:rPr>
          <w:lang w:val="en-GB"/>
        </w:rPr>
        <w:t>Registration number: 120234402</w:t>
      </w:r>
    </w:p>
    <w:p w14:paraId="010E468A" w14:textId="77777777" w:rsidR="00BA43B3" w:rsidRPr="00E5229C" w:rsidRDefault="00BA43B3" w:rsidP="00BA43B3">
      <w:pPr>
        <w:pStyle w:val="Body"/>
        <w:jc w:val="center"/>
        <w:rPr>
          <w:lang w:val="en-GB"/>
        </w:rPr>
      </w:pPr>
      <w:r w:rsidRPr="00E5229C">
        <w:rPr>
          <w:lang w:val="en-GB"/>
        </w:rPr>
        <w:t>Supervisor: Dr Allan Lawrie</w:t>
      </w:r>
    </w:p>
    <w:p w14:paraId="1BB4D921" w14:textId="223E2598" w:rsidR="00BA43B3" w:rsidRDefault="00BA43B3" w:rsidP="00BA43B3">
      <w:pPr>
        <w:pStyle w:val="Body"/>
        <w:jc w:val="center"/>
        <w:rPr>
          <w:lang w:val="en-GB"/>
        </w:rPr>
      </w:pPr>
      <w:r w:rsidRPr="00E5229C">
        <w:rPr>
          <w:lang w:val="en-GB"/>
        </w:rPr>
        <w:t>2</w:t>
      </w:r>
      <w:r w:rsidRPr="00E5229C">
        <w:rPr>
          <w:vertAlign w:val="superscript"/>
          <w:lang w:val="en-GB"/>
        </w:rPr>
        <w:t>nd</w:t>
      </w:r>
      <w:r w:rsidRPr="00E5229C">
        <w:rPr>
          <w:lang w:val="en-GB"/>
        </w:rPr>
        <w:t xml:space="preserve"> Supervisor: Professor Christopher Newman</w:t>
      </w:r>
    </w:p>
    <w:p w14:paraId="10EFAACE" w14:textId="557857AC" w:rsidR="00DD069B" w:rsidRPr="00E5229C" w:rsidRDefault="00DD069B" w:rsidP="00BA43B3">
      <w:pPr>
        <w:pStyle w:val="Body"/>
        <w:jc w:val="center"/>
        <w:rPr>
          <w:lang w:val="en-GB"/>
        </w:rPr>
      </w:pPr>
      <w:r>
        <w:rPr>
          <w:lang w:val="en-GB"/>
        </w:rPr>
        <w:t>Submission Date: October, 2015</w:t>
      </w:r>
    </w:p>
    <w:p w14:paraId="022E2020" w14:textId="77777777" w:rsidR="00BA43B3" w:rsidRPr="00E5229C" w:rsidRDefault="00BA43B3" w:rsidP="00BA43B3">
      <w:pPr>
        <w:jc w:val="center"/>
        <w:rPr>
          <w:rFonts w:hAnsi="TUOS Blake"/>
          <w:sz w:val="24"/>
          <w:szCs w:val="24"/>
        </w:rPr>
      </w:pPr>
    </w:p>
    <w:p w14:paraId="2B442E30" w14:textId="77777777" w:rsidR="00B224BD" w:rsidRPr="00E5229C" w:rsidRDefault="00B224BD" w:rsidP="00B224BD">
      <w:pPr>
        <w:rPr>
          <w:rFonts w:hAnsi="TUOS Blake"/>
          <w:sz w:val="24"/>
          <w:szCs w:val="24"/>
        </w:rPr>
        <w:sectPr w:rsidR="00B224BD" w:rsidRPr="00E5229C" w:rsidSect="004F7E69">
          <w:footerReference w:type="even" r:id="rId10"/>
          <w:footerReference w:type="default" r:id="rId11"/>
          <w:footerReference w:type="first" r:id="rId12"/>
          <w:type w:val="continuous"/>
          <w:pgSz w:w="11900" w:h="16840"/>
          <w:pgMar w:top="1418" w:right="1418" w:bottom="1418" w:left="2268" w:header="709" w:footer="709" w:gutter="0"/>
          <w:pgNumType w:fmt="lowerRoman"/>
          <w:cols w:space="708"/>
          <w:titlePg/>
          <w:docGrid w:linePitch="360"/>
        </w:sectPr>
      </w:pPr>
    </w:p>
    <w:p w14:paraId="3E932C24" w14:textId="09CA26EE" w:rsidR="00BA43B3" w:rsidRPr="00E5229C" w:rsidRDefault="00BA43B3" w:rsidP="00B224BD">
      <w:pPr>
        <w:rPr>
          <w:rFonts w:hAnsi="TUOS Blake"/>
          <w:sz w:val="24"/>
          <w:szCs w:val="24"/>
        </w:rPr>
      </w:pPr>
    </w:p>
    <w:p w14:paraId="3ED41F0D" w14:textId="280DE057" w:rsidR="00604EEF" w:rsidRPr="00E5229C" w:rsidRDefault="00604EEF" w:rsidP="00D75C90">
      <w:pPr>
        <w:pStyle w:val="abstract"/>
        <w:numPr>
          <w:ilvl w:val="0"/>
          <w:numId w:val="0"/>
        </w:numPr>
        <w:ind w:left="432" w:hanging="432"/>
      </w:pPr>
      <w:bookmarkStart w:id="6" w:name="_TOCRange"/>
      <w:bookmarkStart w:id="7" w:name="_Toc246067152"/>
      <w:bookmarkStart w:id="8" w:name="_Toc246067394"/>
      <w:bookmarkStart w:id="9" w:name="_Toc246081462"/>
      <w:bookmarkStart w:id="10" w:name="_Toc313135307"/>
      <w:r w:rsidRPr="00E5229C">
        <w:t>Acknowledgments</w:t>
      </w:r>
      <w:bookmarkEnd w:id="10"/>
    </w:p>
    <w:p w14:paraId="7CD5C517" w14:textId="35445F1C" w:rsidR="00CD32DA" w:rsidRPr="00E5229C" w:rsidRDefault="00CD32DA" w:rsidP="00CD32DA">
      <w:pPr>
        <w:pStyle w:val="Body"/>
        <w:rPr>
          <w:lang w:val="en-GB"/>
        </w:rPr>
      </w:pPr>
      <w:r w:rsidRPr="00E5229C">
        <w:rPr>
          <w:lang w:val="en-GB"/>
        </w:rPr>
        <w:t>I would like to express my gratitude to Dr Allan Lawrie for his encouragement and supervision through the process o</w:t>
      </w:r>
      <w:r w:rsidR="00B224BD" w:rsidRPr="00E5229C">
        <w:rPr>
          <w:lang w:val="en-GB"/>
        </w:rPr>
        <w:t>f applying for and completing this</w:t>
      </w:r>
      <w:r w:rsidRPr="00E5229C">
        <w:rPr>
          <w:lang w:val="en-GB"/>
        </w:rPr>
        <w:t xml:space="preserve"> Fellowship. His insightful comments and critical evaluations have been essential to the development of the research and the preparation of this thesis. I would also like to thank Professor Sheila </w:t>
      </w:r>
      <w:r w:rsidR="00933CC3" w:rsidRPr="00E5229C">
        <w:rPr>
          <w:lang w:val="en-GB"/>
        </w:rPr>
        <w:t>Francis (</w:t>
      </w:r>
      <w:r w:rsidR="006D11E0" w:rsidRPr="00E5229C">
        <w:rPr>
          <w:lang w:val="en-GB"/>
        </w:rPr>
        <w:t>H</w:t>
      </w:r>
      <w:r w:rsidRPr="00E5229C">
        <w:rPr>
          <w:lang w:val="en-GB"/>
        </w:rPr>
        <w:t>ea</w:t>
      </w:r>
      <w:r w:rsidR="006D11E0" w:rsidRPr="00E5229C">
        <w:rPr>
          <w:lang w:val="en-GB"/>
        </w:rPr>
        <w:t>d of</w:t>
      </w:r>
      <w:r w:rsidRPr="00E5229C">
        <w:rPr>
          <w:lang w:val="en-GB"/>
        </w:rPr>
        <w:t xml:space="preserve"> </w:t>
      </w:r>
      <w:r w:rsidR="003315CF" w:rsidRPr="00E5229C">
        <w:rPr>
          <w:lang w:val="en-GB"/>
        </w:rPr>
        <w:t>Department of</w:t>
      </w:r>
      <w:r w:rsidRPr="00E5229C">
        <w:rPr>
          <w:lang w:val="en-GB"/>
        </w:rPr>
        <w:t xml:space="preserve"> Cardiovascular </w:t>
      </w:r>
      <w:r w:rsidR="00933CC3" w:rsidRPr="00E5229C">
        <w:rPr>
          <w:lang w:val="en-GB"/>
        </w:rPr>
        <w:t>Science</w:t>
      </w:r>
      <w:r w:rsidR="003315CF" w:rsidRPr="00E5229C">
        <w:rPr>
          <w:lang w:val="en-GB"/>
        </w:rPr>
        <w:t xml:space="preserve">), </w:t>
      </w:r>
      <w:r w:rsidR="00933CC3" w:rsidRPr="00E5229C">
        <w:rPr>
          <w:lang w:val="en-GB"/>
        </w:rPr>
        <w:t>Professor David Kiely (</w:t>
      </w:r>
      <w:r w:rsidR="006D11E0" w:rsidRPr="00E5229C">
        <w:rPr>
          <w:lang w:val="en-GB"/>
        </w:rPr>
        <w:t>H</w:t>
      </w:r>
      <w:r w:rsidRPr="00E5229C">
        <w:rPr>
          <w:lang w:val="en-GB"/>
        </w:rPr>
        <w:t>ead</w:t>
      </w:r>
      <w:r w:rsidR="006D11E0" w:rsidRPr="00E5229C">
        <w:rPr>
          <w:lang w:val="en-GB"/>
        </w:rPr>
        <w:t xml:space="preserve"> of the</w:t>
      </w:r>
      <w:r w:rsidRPr="00E5229C">
        <w:rPr>
          <w:lang w:val="en-GB"/>
        </w:rPr>
        <w:t xml:space="preserve"> </w:t>
      </w:r>
      <w:r w:rsidR="006D11E0" w:rsidRPr="00E5229C">
        <w:rPr>
          <w:lang w:val="en-GB"/>
        </w:rPr>
        <w:t xml:space="preserve">Sheffield </w:t>
      </w:r>
      <w:r w:rsidRPr="00E5229C">
        <w:rPr>
          <w:lang w:val="en-GB"/>
        </w:rPr>
        <w:t>Pulmonary Vascular Disease Unit</w:t>
      </w:r>
      <w:r w:rsidR="00933CC3" w:rsidRPr="00E5229C">
        <w:rPr>
          <w:lang w:val="en-GB"/>
        </w:rPr>
        <w:t>)</w:t>
      </w:r>
      <w:r w:rsidR="003315CF" w:rsidRPr="00E5229C">
        <w:rPr>
          <w:lang w:val="en-GB"/>
        </w:rPr>
        <w:t>, Dr Allison Morton (</w:t>
      </w:r>
      <w:r w:rsidR="006D11E0" w:rsidRPr="00E5229C">
        <w:rPr>
          <w:lang w:val="en-GB"/>
        </w:rPr>
        <w:t xml:space="preserve">Interventional Cardiologist, </w:t>
      </w:r>
      <w:r w:rsidR="003315CF" w:rsidRPr="00E5229C">
        <w:rPr>
          <w:lang w:val="en-GB"/>
        </w:rPr>
        <w:t>Healthcare Western Australia) and Professor David Crossman (Dean</w:t>
      </w:r>
      <w:r w:rsidR="006D11E0" w:rsidRPr="00E5229C">
        <w:rPr>
          <w:lang w:val="en-GB"/>
        </w:rPr>
        <w:t xml:space="preserve"> of the Medical School</w:t>
      </w:r>
      <w:r w:rsidR="003315CF" w:rsidRPr="00E5229C">
        <w:rPr>
          <w:lang w:val="en-GB"/>
        </w:rPr>
        <w:t>, St Andrew’s University)</w:t>
      </w:r>
      <w:r w:rsidR="00B96DCD">
        <w:rPr>
          <w:lang w:val="en-GB"/>
        </w:rPr>
        <w:t>;</w:t>
      </w:r>
      <w:r w:rsidRPr="00E5229C">
        <w:rPr>
          <w:lang w:val="en-GB"/>
        </w:rPr>
        <w:t xml:space="preserve"> </w:t>
      </w:r>
      <w:r w:rsidR="003315CF" w:rsidRPr="00E5229C">
        <w:rPr>
          <w:lang w:val="en-GB"/>
        </w:rPr>
        <w:t xml:space="preserve">each in their own way </w:t>
      </w:r>
      <w:r w:rsidRPr="00E5229C">
        <w:rPr>
          <w:lang w:val="en-GB"/>
        </w:rPr>
        <w:t>provided</w:t>
      </w:r>
      <w:r w:rsidR="006D11E0" w:rsidRPr="00E5229C">
        <w:rPr>
          <w:lang w:val="en-GB"/>
        </w:rPr>
        <w:t xml:space="preserve"> </w:t>
      </w:r>
      <w:r w:rsidR="003315CF" w:rsidRPr="00E5229C">
        <w:rPr>
          <w:lang w:val="en-GB"/>
        </w:rPr>
        <w:t>the</w:t>
      </w:r>
      <w:r w:rsidRPr="00E5229C">
        <w:rPr>
          <w:lang w:val="en-GB"/>
        </w:rPr>
        <w:t xml:space="preserve"> inspiration and encouragement to undertake this work.</w:t>
      </w:r>
    </w:p>
    <w:p w14:paraId="325EB5FA" w14:textId="06089089" w:rsidR="00CD32DA" w:rsidRPr="00E5229C" w:rsidRDefault="00CD32DA" w:rsidP="00CD32DA">
      <w:pPr>
        <w:pStyle w:val="Body"/>
        <w:rPr>
          <w:lang w:val="en-GB"/>
        </w:rPr>
      </w:pPr>
      <w:r w:rsidRPr="00E5229C">
        <w:rPr>
          <w:lang w:val="en-GB"/>
        </w:rPr>
        <w:t>I am also</w:t>
      </w:r>
      <w:r w:rsidR="00933CC3" w:rsidRPr="00E5229C">
        <w:rPr>
          <w:lang w:val="en-GB"/>
        </w:rPr>
        <w:t xml:space="preserve"> </w:t>
      </w:r>
      <w:r w:rsidRPr="00E5229C">
        <w:rPr>
          <w:lang w:val="en-GB"/>
        </w:rPr>
        <w:t>indebted to</w:t>
      </w:r>
      <w:r w:rsidR="00933CC3" w:rsidRPr="00E5229C">
        <w:rPr>
          <w:lang w:val="en-GB"/>
        </w:rPr>
        <w:t xml:space="preserve"> the members of the Pulmonary Vascular Research Group specifically Josephine Pickworth, Nadine Arnold, Sarah Dawson, James </w:t>
      </w:r>
      <w:r w:rsidR="006D11E0" w:rsidRPr="00E5229C">
        <w:rPr>
          <w:lang w:val="en-GB"/>
        </w:rPr>
        <w:t>Iremonger, Kay Hopkinson and Helen Casbolt. T</w:t>
      </w:r>
      <w:r w:rsidR="00933CC3" w:rsidRPr="00E5229C">
        <w:rPr>
          <w:lang w:val="en-GB"/>
        </w:rPr>
        <w:t xml:space="preserve">heir kind support, guidance and instruction </w:t>
      </w:r>
      <w:r w:rsidR="006D11E0" w:rsidRPr="00E5229C">
        <w:rPr>
          <w:lang w:val="en-GB"/>
        </w:rPr>
        <w:t>has been essential throughout.</w:t>
      </w:r>
      <w:r w:rsidRPr="00E5229C">
        <w:rPr>
          <w:lang w:val="en-GB"/>
        </w:rPr>
        <w:t xml:space="preserve"> </w:t>
      </w:r>
    </w:p>
    <w:p w14:paraId="74229667" w14:textId="2179C5EA" w:rsidR="00CD32DA" w:rsidRPr="00E5229C" w:rsidRDefault="00CD32DA" w:rsidP="00CD32DA">
      <w:pPr>
        <w:pStyle w:val="Body"/>
        <w:rPr>
          <w:lang w:val="en-GB"/>
        </w:rPr>
      </w:pPr>
      <w:r w:rsidRPr="00E5229C">
        <w:rPr>
          <w:lang w:val="en-GB"/>
        </w:rPr>
        <w:t>I would like to tha</w:t>
      </w:r>
      <w:r w:rsidR="00933CC3" w:rsidRPr="00E5229C">
        <w:rPr>
          <w:lang w:val="en-GB"/>
        </w:rPr>
        <w:t>nk The Medical Research Council</w:t>
      </w:r>
      <w:r w:rsidR="006D11E0" w:rsidRPr="00E5229C">
        <w:rPr>
          <w:lang w:val="en-GB"/>
        </w:rPr>
        <w:t xml:space="preserve"> for the</w:t>
      </w:r>
      <w:r w:rsidRPr="00E5229C">
        <w:rPr>
          <w:lang w:val="en-GB"/>
        </w:rPr>
        <w:t xml:space="preserve"> </w:t>
      </w:r>
      <w:r w:rsidR="006D11E0" w:rsidRPr="00E5229C">
        <w:rPr>
          <w:lang w:val="en-GB"/>
        </w:rPr>
        <w:t>provision of</w:t>
      </w:r>
      <w:r w:rsidRPr="00E5229C">
        <w:rPr>
          <w:lang w:val="en-GB"/>
        </w:rPr>
        <w:t xml:space="preserve"> </w:t>
      </w:r>
      <w:r w:rsidR="00933CC3" w:rsidRPr="00E5229C">
        <w:rPr>
          <w:lang w:val="en-GB"/>
        </w:rPr>
        <w:t>Fellowship</w:t>
      </w:r>
      <w:r w:rsidR="006D11E0" w:rsidRPr="00E5229C">
        <w:rPr>
          <w:lang w:val="en-GB"/>
        </w:rPr>
        <w:t xml:space="preserve"> funding</w:t>
      </w:r>
      <w:r w:rsidRPr="00E5229C">
        <w:rPr>
          <w:lang w:val="en-GB"/>
        </w:rPr>
        <w:t xml:space="preserve">. </w:t>
      </w:r>
    </w:p>
    <w:p w14:paraId="6DF0F45D" w14:textId="1987FBFD" w:rsidR="00CD32DA" w:rsidRPr="00E5229C" w:rsidRDefault="003315CF" w:rsidP="00CD32DA">
      <w:pPr>
        <w:pStyle w:val="Body"/>
        <w:rPr>
          <w:lang w:val="en-GB"/>
        </w:rPr>
      </w:pPr>
      <w:r w:rsidRPr="00E5229C">
        <w:rPr>
          <w:lang w:val="en-GB"/>
        </w:rPr>
        <w:t>Finally, and most importantly, I would like to acknowledge</w:t>
      </w:r>
      <w:r w:rsidR="00CD32DA" w:rsidRPr="00E5229C">
        <w:rPr>
          <w:lang w:val="en-GB"/>
        </w:rPr>
        <w:t xml:space="preserve"> </w:t>
      </w:r>
      <w:r w:rsidRPr="00E5229C">
        <w:rPr>
          <w:lang w:val="en-GB"/>
        </w:rPr>
        <w:t xml:space="preserve">Rachael, </w:t>
      </w:r>
      <w:r w:rsidR="00933CC3" w:rsidRPr="00E5229C">
        <w:rPr>
          <w:lang w:val="en-GB"/>
        </w:rPr>
        <w:t>Matthew</w:t>
      </w:r>
      <w:r w:rsidRPr="00E5229C">
        <w:rPr>
          <w:lang w:val="en-GB"/>
        </w:rPr>
        <w:t>, Martin, Florence, and Emma</w:t>
      </w:r>
      <w:r w:rsidR="00933CC3" w:rsidRPr="00E5229C">
        <w:rPr>
          <w:lang w:val="en-GB"/>
        </w:rPr>
        <w:t xml:space="preserve"> Rothman </w:t>
      </w:r>
      <w:r w:rsidR="00B96DCD">
        <w:rPr>
          <w:lang w:val="en-GB"/>
        </w:rPr>
        <w:t>and James and A</w:t>
      </w:r>
      <w:r w:rsidRPr="00E5229C">
        <w:rPr>
          <w:lang w:val="en-GB"/>
        </w:rPr>
        <w:t xml:space="preserve">lison Elder </w:t>
      </w:r>
      <w:r w:rsidR="00933CC3" w:rsidRPr="00E5229C">
        <w:rPr>
          <w:lang w:val="en-GB"/>
        </w:rPr>
        <w:t>for their</w:t>
      </w:r>
      <w:r w:rsidRPr="00E5229C">
        <w:rPr>
          <w:lang w:val="en-GB"/>
        </w:rPr>
        <w:t xml:space="preserve"> critical discussion, wise council and unerring</w:t>
      </w:r>
      <w:r w:rsidR="00933CC3" w:rsidRPr="00E5229C">
        <w:rPr>
          <w:lang w:val="en-GB"/>
        </w:rPr>
        <w:t xml:space="preserve"> </w:t>
      </w:r>
      <w:r w:rsidRPr="00E5229C">
        <w:rPr>
          <w:lang w:val="en-GB"/>
        </w:rPr>
        <w:t>support – Thank you</w:t>
      </w:r>
      <w:r w:rsidR="006D11E0" w:rsidRPr="00E5229C">
        <w:rPr>
          <w:lang w:val="en-GB"/>
        </w:rPr>
        <w:t xml:space="preserve"> all</w:t>
      </w:r>
      <w:r w:rsidRPr="00E5229C">
        <w:rPr>
          <w:lang w:val="en-GB"/>
        </w:rPr>
        <w:t>.</w:t>
      </w:r>
    </w:p>
    <w:p w14:paraId="18334C3D" w14:textId="723A935A" w:rsidR="00577D85" w:rsidRPr="00E5229C" w:rsidRDefault="00BA43B3" w:rsidP="00D75C90">
      <w:pPr>
        <w:pStyle w:val="abstract"/>
        <w:numPr>
          <w:ilvl w:val="0"/>
          <w:numId w:val="0"/>
        </w:numPr>
        <w:ind w:left="432" w:hanging="432"/>
      </w:pPr>
      <w:bookmarkStart w:id="11" w:name="_Toc297817807"/>
      <w:bookmarkStart w:id="12" w:name="_Toc297818214"/>
      <w:bookmarkStart w:id="13" w:name="_Toc297818541"/>
      <w:bookmarkStart w:id="14" w:name="_Toc313135308"/>
      <w:r w:rsidRPr="00E5229C">
        <w:t>Table of Contents</w:t>
      </w:r>
      <w:bookmarkEnd w:id="7"/>
      <w:bookmarkEnd w:id="8"/>
      <w:bookmarkEnd w:id="9"/>
      <w:bookmarkEnd w:id="11"/>
      <w:bookmarkEnd w:id="12"/>
      <w:bookmarkEnd w:id="13"/>
      <w:bookmarkEnd w:id="14"/>
    </w:p>
    <w:p w14:paraId="0319294F" w14:textId="77777777" w:rsidR="00C0241C" w:rsidRDefault="0085109A">
      <w:pPr>
        <w:pStyle w:val="TOC1"/>
        <w:tabs>
          <w:tab w:val="right" w:leader="dot" w:pos="8204"/>
        </w:tabs>
        <w:rPr>
          <w:rFonts w:asciiTheme="minorHAnsi" w:eastAsiaTheme="minorEastAsia" w:hAnsiTheme="minorHAnsi" w:cstheme="minorBidi"/>
          <w:b w:val="0"/>
          <w:bCs w:val="0"/>
          <w:noProof/>
          <w:color w:val="auto"/>
          <w:szCs w:val="24"/>
          <w:bdr w:val="none" w:sz="0" w:space="0" w:color="auto"/>
          <w:lang w:val="en-GB" w:eastAsia="ja-JP"/>
        </w:rPr>
      </w:pPr>
      <w:r>
        <w:rPr>
          <w:lang w:val="en-GB"/>
        </w:rPr>
        <w:fldChar w:fldCharType="begin"/>
      </w:r>
      <w:r>
        <w:rPr>
          <w:lang w:val="en-GB"/>
        </w:rPr>
        <w:instrText xml:space="preserve"> TOC \o "2-3" \t "Heading 1,1,abstract,1" </w:instrText>
      </w:r>
      <w:r>
        <w:rPr>
          <w:lang w:val="en-GB"/>
        </w:rPr>
        <w:fldChar w:fldCharType="separate"/>
      </w:r>
      <w:r w:rsidR="00C0241C">
        <w:rPr>
          <w:noProof/>
        </w:rPr>
        <w:t>Acknowledgments</w:t>
      </w:r>
      <w:r w:rsidR="00C0241C">
        <w:rPr>
          <w:noProof/>
        </w:rPr>
        <w:tab/>
      </w:r>
      <w:r w:rsidR="00C0241C">
        <w:rPr>
          <w:noProof/>
        </w:rPr>
        <w:fldChar w:fldCharType="begin"/>
      </w:r>
      <w:r w:rsidR="00C0241C">
        <w:rPr>
          <w:noProof/>
        </w:rPr>
        <w:instrText xml:space="preserve"> PAGEREF _Toc313135307 \h </w:instrText>
      </w:r>
      <w:r w:rsidR="00C0241C">
        <w:rPr>
          <w:noProof/>
        </w:rPr>
      </w:r>
      <w:r w:rsidR="00C0241C">
        <w:rPr>
          <w:noProof/>
        </w:rPr>
        <w:fldChar w:fldCharType="separate"/>
      </w:r>
      <w:r w:rsidR="00C0241C">
        <w:rPr>
          <w:noProof/>
        </w:rPr>
        <w:t>i</w:t>
      </w:r>
      <w:r w:rsidR="00C0241C">
        <w:rPr>
          <w:noProof/>
        </w:rPr>
        <w:fldChar w:fldCharType="end"/>
      </w:r>
    </w:p>
    <w:p w14:paraId="77527D2F" w14:textId="77777777" w:rsidR="00C0241C" w:rsidRDefault="00C0241C">
      <w:pPr>
        <w:pStyle w:val="TOC1"/>
        <w:tabs>
          <w:tab w:val="right" w:leader="dot" w:pos="8204"/>
        </w:tabs>
        <w:rPr>
          <w:rFonts w:asciiTheme="minorHAnsi" w:eastAsiaTheme="minorEastAsia" w:hAnsiTheme="minorHAnsi" w:cstheme="minorBidi"/>
          <w:b w:val="0"/>
          <w:bCs w:val="0"/>
          <w:noProof/>
          <w:color w:val="auto"/>
          <w:szCs w:val="24"/>
          <w:bdr w:val="none" w:sz="0" w:space="0" w:color="auto"/>
          <w:lang w:val="en-GB" w:eastAsia="ja-JP"/>
        </w:rPr>
      </w:pPr>
      <w:r>
        <w:rPr>
          <w:noProof/>
        </w:rPr>
        <w:t>Table of Contents</w:t>
      </w:r>
      <w:r>
        <w:rPr>
          <w:noProof/>
        </w:rPr>
        <w:tab/>
      </w:r>
      <w:r>
        <w:rPr>
          <w:noProof/>
        </w:rPr>
        <w:fldChar w:fldCharType="begin"/>
      </w:r>
      <w:r>
        <w:rPr>
          <w:noProof/>
        </w:rPr>
        <w:instrText xml:space="preserve"> PAGEREF _Toc313135308 \h </w:instrText>
      </w:r>
      <w:r>
        <w:rPr>
          <w:noProof/>
        </w:rPr>
      </w:r>
      <w:r>
        <w:rPr>
          <w:noProof/>
        </w:rPr>
        <w:fldChar w:fldCharType="separate"/>
      </w:r>
      <w:r>
        <w:rPr>
          <w:noProof/>
        </w:rPr>
        <w:t>ii</w:t>
      </w:r>
      <w:r>
        <w:rPr>
          <w:noProof/>
        </w:rPr>
        <w:fldChar w:fldCharType="end"/>
      </w:r>
    </w:p>
    <w:p w14:paraId="32996AD7" w14:textId="77777777" w:rsidR="00C0241C" w:rsidRDefault="00C0241C">
      <w:pPr>
        <w:pStyle w:val="TOC1"/>
        <w:tabs>
          <w:tab w:val="right" w:leader="dot" w:pos="8204"/>
        </w:tabs>
        <w:rPr>
          <w:rFonts w:asciiTheme="minorHAnsi" w:eastAsiaTheme="minorEastAsia" w:hAnsiTheme="minorHAnsi" w:cstheme="minorBidi"/>
          <w:b w:val="0"/>
          <w:bCs w:val="0"/>
          <w:noProof/>
          <w:color w:val="auto"/>
          <w:szCs w:val="24"/>
          <w:bdr w:val="none" w:sz="0" w:space="0" w:color="auto"/>
          <w:lang w:val="en-GB" w:eastAsia="ja-JP"/>
        </w:rPr>
      </w:pPr>
      <w:r>
        <w:rPr>
          <w:noProof/>
        </w:rPr>
        <w:t>List of Tables</w:t>
      </w:r>
      <w:r>
        <w:rPr>
          <w:noProof/>
        </w:rPr>
        <w:tab/>
      </w:r>
      <w:r>
        <w:rPr>
          <w:noProof/>
        </w:rPr>
        <w:fldChar w:fldCharType="begin"/>
      </w:r>
      <w:r>
        <w:rPr>
          <w:noProof/>
        </w:rPr>
        <w:instrText xml:space="preserve"> PAGEREF _Toc313135309 \h </w:instrText>
      </w:r>
      <w:r>
        <w:rPr>
          <w:noProof/>
        </w:rPr>
      </w:r>
      <w:r>
        <w:rPr>
          <w:noProof/>
        </w:rPr>
        <w:fldChar w:fldCharType="separate"/>
      </w:r>
      <w:r>
        <w:rPr>
          <w:noProof/>
        </w:rPr>
        <w:t>ix</w:t>
      </w:r>
      <w:r>
        <w:rPr>
          <w:noProof/>
        </w:rPr>
        <w:fldChar w:fldCharType="end"/>
      </w:r>
    </w:p>
    <w:p w14:paraId="42A480C3" w14:textId="77777777" w:rsidR="00C0241C" w:rsidRDefault="00C0241C">
      <w:pPr>
        <w:pStyle w:val="TOC1"/>
        <w:tabs>
          <w:tab w:val="right" w:leader="dot" w:pos="8204"/>
        </w:tabs>
        <w:rPr>
          <w:rFonts w:asciiTheme="minorHAnsi" w:eastAsiaTheme="minorEastAsia" w:hAnsiTheme="minorHAnsi" w:cstheme="minorBidi"/>
          <w:b w:val="0"/>
          <w:bCs w:val="0"/>
          <w:noProof/>
          <w:color w:val="auto"/>
          <w:szCs w:val="24"/>
          <w:bdr w:val="none" w:sz="0" w:space="0" w:color="auto"/>
          <w:lang w:val="en-GB" w:eastAsia="ja-JP"/>
        </w:rPr>
      </w:pPr>
      <w:r>
        <w:rPr>
          <w:noProof/>
        </w:rPr>
        <w:t>List of Figures</w:t>
      </w:r>
      <w:r>
        <w:rPr>
          <w:noProof/>
        </w:rPr>
        <w:tab/>
      </w:r>
      <w:r>
        <w:rPr>
          <w:noProof/>
        </w:rPr>
        <w:fldChar w:fldCharType="begin"/>
      </w:r>
      <w:r>
        <w:rPr>
          <w:noProof/>
        </w:rPr>
        <w:instrText xml:space="preserve"> PAGEREF _Toc313135310 \h </w:instrText>
      </w:r>
      <w:r>
        <w:rPr>
          <w:noProof/>
        </w:rPr>
      </w:r>
      <w:r>
        <w:rPr>
          <w:noProof/>
        </w:rPr>
        <w:fldChar w:fldCharType="separate"/>
      </w:r>
      <w:r>
        <w:rPr>
          <w:noProof/>
        </w:rPr>
        <w:t>x</w:t>
      </w:r>
      <w:r>
        <w:rPr>
          <w:noProof/>
        </w:rPr>
        <w:fldChar w:fldCharType="end"/>
      </w:r>
    </w:p>
    <w:p w14:paraId="3BEC9DB2" w14:textId="77777777" w:rsidR="00C0241C" w:rsidRDefault="00C0241C">
      <w:pPr>
        <w:pStyle w:val="TOC1"/>
        <w:tabs>
          <w:tab w:val="right" w:leader="dot" w:pos="8204"/>
        </w:tabs>
        <w:rPr>
          <w:rFonts w:asciiTheme="minorHAnsi" w:eastAsiaTheme="minorEastAsia" w:hAnsiTheme="minorHAnsi" w:cstheme="minorBidi"/>
          <w:b w:val="0"/>
          <w:bCs w:val="0"/>
          <w:noProof/>
          <w:color w:val="auto"/>
          <w:szCs w:val="24"/>
          <w:bdr w:val="none" w:sz="0" w:space="0" w:color="auto"/>
          <w:lang w:val="en-GB" w:eastAsia="ja-JP"/>
        </w:rPr>
      </w:pPr>
      <w:r>
        <w:rPr>
          <w:noProof/>
        </w:rPr>
        <w:t>Abbreviations</w:t>
      </w:r>
      <w:r>
        <w:rPr>
          <w:noProof/>
        </w:rPr>
        <w:tab/>
      </w:r>
      <w:r>
        <w:rPr>
          <w:noProof/>
        </w:rPr>
        <w:fldChar w:fldCharType="begin"/>
      </w:r>
      <w:r>
        <w:rPr>
          <w:noProof/>
        </w:rPr>
        <w:instrText xml:space="preserve"> PAGEREF _Toc313135311 \h </w:instrText>
      </w:r>
      <w:r>
        <w:rPr>
          <w:noProof/>
        </w:rPr>
      </w:r>
      <w:r>
        <w:rPr>
          <w:noProof/>
        </w:rPr>
        <w:fldChar w:fldCharType="separate"/>
      </w:r>
      <w:r>
        <w:rPr>
          <w:noProof/>
        </w:rPr>
        <w:t>xiii</w:t>
      </w:r>
      <w:r>
        <w:rPr>
          <w:noProof/>
        </w:rPr>
        <w:fldChar w:fldCharType="end"/>
      </w:r>
    </w:p>
    <w:p w14:paraId="7F6A7BDE" w14:textId="77777777" w:rsidR="00C0241C" w:rsidRDefault="00C0241C">
      <w:pPr>
        <w:pStyle w:val="TOC1"/>
        <w:tabs>
          <w:tab w:val="right" w:leader="dot" w:pos="8204"/>
        </w:tabs>
        <w:rPr>
          <w:rFonts w:asciiTheme="minorHAnsi" w:eastAsiaTheme="minorEastAsia" w:hAnsiTheme="minorHAnsi" w:cstheme="minorBidi"/>
          <w:b w:val="0"/>
          <w:bCs w:val="0"/>
          <w:noProof/>
          <w:color w:val="auto"/>
          <w:szCs w:val="24"/>
          <w:bdr w:val="none" w:sz="0" w:space="0" w:color="auto"/>
          <w:lang w:val="en-GB" w:eastAsia="ja-JP"/>
        </w:rPr>
      </w:pPr>
      <w:r>
        <w:rPr>
          <w:noProof/>
        </w:rPr>
        <w:t>Abstract</w:t>
      </w:r>
      <w:r>
        <w:rPr>
          <w:noProof/>
        </w:rPr>
        <w:tab/>
      </w:r>
      <w:r>
        <w:rPr>
          <w:noProof/>
        </w:rPr>
        <w:fldChar w:fldCharType="begin"/>
      </w:r>
      <w:r>
        <w:rPr>
          <w:noProof/>
        </w:rPr>
        <w:instrText xml:space="preserve"> PAGEREF _Toc313135312 \h </w:instrText>
      </w:r>
      <w:r>
        <w:rPr>
          <w:noProof/>
        </w:rPr>
      </w:r>
      <w:r>
        <w:rPr>
          <w:noProof/>
        </w:rPr>
        <w:fldChar w:fldCharType="separate"/>
      </w:r>
      <w:r>
        <w:rPr>
          <w:noProof/>
        </w:rPr>
        <w:t>1</w:t>
      </w:r>
      <w:r>
        <w:rPr>
          <w:noProof/>
        </w:rPr>
        <w:fldChar w:fldCharType="end"/>
      </w:r>
    </w:p>
    <w:p w14:paraId="331EFB6B" w14:textId="77777777" w:rsidR="00C0241C" w:rsidRDefault="00C0241C">
      <w:pPr>
        <w:pStyle w:val="TOC1"/>
        <w:tabs>
          <w:tab w:val="left" w:pos="328"/>
          <w:tab w:val="right" w:leader="dot" w:pos="8204"/>
        </w:tabs>
        <w:rPr>
          <w:rFonts w:asciiTheme="minorHAnsi" w:eastAsiaTheme="minorEastAsia" w:hAnsiTheme="minorHAnsi" w:cstheme="minorBidi"/>
          <w:b w:val="0"/>
          <w:bCs w:val="0"/>
          <w:noProof/>
          <w:color w:val="auto"/>
          <w:szCs w:val="24"/>
          <w:bdr w:val="none" w:sz="0" w:space="0" w:color="auto"/>
          <w:lang w:val="en-GB" w:eastAsia="ja-JP"/>
        </w:rPr>
      </w:pPr>
      <w:r w:rsidRPr="008902CB">
        <w:rPr>
          <w:noProof/>
          <w:lang w:val="en-GB"/>
        </w:rPr>
        <w:t>1</w:t>
      </w:r>
      <w:r>
        <w:rPr>
          <w:rFonts w:asciiTheme="minorHAnsi" w:eastAsiaTheme="minorEastAsia" w:hAnsiTheme="minorHAnsi" w:cstheme="minorBidi"/>
          <w:b w:val="0"/>
          <w:bCs w:val="0"/>
          <w:noProof/>
          <w:color w:val="auto"/>
          <w:szCs w:val="24"/>
          <w:bdr w:val="none" w:sz="0" w:space="0" w:color="auto"/>
          <w:lang w:val="en-GB" w:eastAsia="ja-JP"/>
        </w:rPr>
        <w:tab/>
      </w:r>
      <w:r w:rsidRPr="008902CB">
        <w:rPr>
          <w:noProof/>
          <w:lang w:val="en-GB"/>
        </w:rPr>
        <w:t>Introduction</w:t>
      </w:r>
      <w:r>
        <w:rPr>
          <w:noProof/>
        </w:rPr>
        <w:tab/>
      </w:r>
      <w:r>
        <w:rPr>
          <w:noProof/>
        </w:rPr>
        <w:fldChar w:fldCharType="begin"/>
      </w:r>
      <w:r>
        <w:rPr>
          <w:noProof/>
        </w:rPr>
        <w:instrText xml:space="preserve"> PAGEREF _Toc313135313 \h </w:instrText>
      </w:r>
      <w:r>
        <w:rPr>
          <w:noProof/>
        </w:rPr>
      </w:r>
      <w:r>
        <w:rPr>
          <w:noProof/>
        </w:rPr>
        <w:fldChar w:fldCharType="separate"/>
      </w:r>
      <w:r>
        <w:rPr>
          <w:noProof/>
        </w:rPr>
        <w:t>3</w:t>
      </w:r>
      <w:r>
        <w:rPr>
          <w:noProof/>
        </w:rPr>
        <w:fldChar w:fldCharType="end"/>
      </w:r>
    </w:p>
    <w:p w14:paraId="46A016CE" w14:textId="77777777" w:rsidR="00C0241C" w:rsidRDefault="00C0241C">
      <w:pPr>
        <w:pStyle w:val="TOC2"/>
        <w:tabs>
          <w:tab w:val="left" w:pos="608"/>
        </w:tabs>
        <w:rPr>
          <w:rFonts w:asciiTheme="minorHAnsi" w:eastAsiaTheme="minorEastAsia" w:hAnsiTheme="minorHAnsi" w:cstheme="minorBidi"/>
          <w:noProof/>
          <w:color w:val="auto"/>
          <w:sz w:val="24"/>
          <w:szCs w:val="24"/>
          <w:bdr w:val="none" w:sz="0" w:space="0" w:color="auto"/>
          <w:lang w:eastAsia="ja-JP"/>
        </w:rPr>
      </w:pPr>
      <w:r w:rsidRPr="008902CB">
        <w:rPr>
          <w:noProof/>
        </w:rPr>
        <w:t>1.1</w:t>
      </w:r>
      <w:r>
        <w:rPr>
          <w:rFonts w:asciiTheme="minorHAnsi" w:eastAsiaTheme="minorEastAsia" w:hAnsiTheme="minorHAnsi" w:cstheme="minorBidi"/>
          <w:noProof/>
          <w:color w:val="auto"/>
          <w:sz w:val="24"/>
          <w:szCs w:val="24"/>
          <w:bdr w:val="none" w:sz="0" w:space="0" w:color="auto"/>
          <w:lang w:eastAsia="ja-JP"/>
        </w:rPr>
        <w:tab/>
      </w:r>
      <w:r w:rsidRPr="008902CB">
        <w:rPr>
          <w:noProof/>
        </w:rPr>
        <w:t>Brief Introduction</w:t>
      </w:r>
      <w:r>
        <w:rPr>
          <w:noProof/>
        </w:rPr>
        <w:tab/>
      </w:r>
      <w:r>
        <w:rPr>
          <w:noProof/>
        </w:rPr>
        <w:fldChar w:fldCharType="begin"/>
      </w:r>
      <w:r>
        <w:rPr>
          <w:noProof/>
        </w:rPr>
        <w:instrText xml:space="preserve"> PAGEREF _Toc313135314 \h </w:instrText>
      </w:r>
      <w:r>
        <w:rPr>
          <w:noProof/>
        </w:rPr>
      </w:r>
      <w:r>
        <w:rPr>
          <w:noProof/>
        </w:rPr>
        <w:fldChar w:fldCharType="separate"/>
      </w:r>
      <w:r>
        <w:rPr>
          <w:noProof/>
        </w:rPr>
        <w:t>3</w:t>
      </w:r>
      <w:r>
        <w:rPr>
          <w:noProof/>
        </w:rPr>
        <w:fldChar w:fldCharType="end"/>
      </w:r>
    </w:p>
    <w:p w14:paraId="0697BC00" w14:textId="77777777" w:rsidR="00C0241C" w:rsidRDefault="00C0241C">
      <w:pPr>
        <w:pStyle w:val="TOC2"/>
        <w:tabs>
          <w:tab w:val="clear" w:pos="658"/>
          <w:tab w:val="left" w:pos="647"/>
        </w:tabs>
        <w:rPr>
          <w:rFonts w:asciiTheme="minorHAnsi" w:eastAsiaTheme="minorEastAsia" w:hAnsiTheme="minorHAnsi" w:cstheme="minorBidi"/>
          <w:noProof/>
          <w:color w:val="auto"/>
          <w:sz w:val="24"/>
          <w:szCs w:val="24"/>
          <w:bdr w:val="none" w:sz="0" w:space="0" w:color="auto"/>
          <w:lang w:eastAsia="ja-JP"/>
        </w:rPr>
      </w:pPr>
      <w:r w:rsidRPr="008902CB">
        <w:rPr>
          <w:noProof/>
        </w:rPr>
        <w:t>1.2</w:t>
      </w:r>
      <w:r>
        <w:rPr>
          <w:rFonts w:asciiTheme="minorHAnsi" w:eastAsiaTheme="minorEastAsia" w:hAnsiTheme="minorHAnsi" w:cstheme="minorBidi"/>
          <w:noProof/>
          <w:color w:val="auto"/>
          <w:sz w:val="24"/>
          <w:szCs w:val="24"/>
          <w:bdr w:val="none" w:sz="0" w:space="0" w:color="auto"/>
          <w:lang w:eastAsia="ja-JP"/>
        </w:rPr>
        <w:tab/>
      </w:r>
      <w:r w:rsidRPr="008902CB">
        <w:rPr>
          <w:noProof/>
        </w:rPr>
        <w:t>The Cardiovascular System and Pulmonary Circulation</w:t>
      </w:r>
      <w:r>
        <w:rPr>
          <w:noProof/>
        </w:rPr>
        <w:tab/>
      </w:r>
      <w:r>
        <w:rPr>
          <w:noProof/>
        </w:rPr>
        <w:fldChar w:fldCharType="begin"/>
      </w:r>
      <w:r>
        <w:rPr>
          <w:noProof/>
        </w:rPr>
        <w:instrText xml:space="preserve"> PAGEREF _Toc313135315 \h </w:instrText>
      </w:r>
      <w:r>
        <w:rPr>
          <w:noProof/>
        </w:rPr>
      </w:r>
      <w:r>
        <w:rPr>
          <w:noProof/>
        </w:rPr>
        <w:fldChar w:fldCharType="separate"/>
      </w:r>
      <w:r>
        <w:rPr>
          <w:noProof/>
        </w:rPr>
        <w:t>5</w:t>
      </w:r>
      <w:r>
        <w:rPr>
          <w:noProof/>
        </w:rPr>
        <w:fldChar w:fldCharType="end"/>
      </w:r>
    </w:p>
    <w:p w14:paraId="0613F357" w14:textId="77777777" w:rsidR="00C0241C" w:rsidRDefault="00C0241C">
      <w:pPr>
        <w:pStyle w:val="TOC2"/>
        <w:tabs>
          <w:tab w:val="clear" w:pos="658"/>
          <w:tab w:val="left" w:pos="647"/>
        </w:tabs>
        <w:rPr>
          <w:rFonts w:asciiTheme="minorHAnsi" w:eastAsiaTheme="minorEastAsia" w:hAnsiTheme="minorHAnsi" w:cstheme="minorBidi"/>
          <w:noProof/>
          <w:color w:val="auto"/>
          <w:sz w:val="24"/>
          <w:szCs w:val="24"/>
          <w:bdr w:val="none" w:sz="0" w:space="0" w:color="auto"/>
          <w:lang w:eastAsia="ja-JP"/>
        </w:rPr>
      </w:pPr>
      <w:r w:rsidRPr="008902CB">
        <w:rPr>
          <w:noProof/>
        </w:rPr>
        <w:t>1.3</w:t>
      </w:r>
      <w:r>
        <w:rPr>
          <w:rFonts w:asciiTheme="minorHAnsi" w:eastAsiaTheme="minorEastAsia" w:hAnsiTheme="minorHAnsi" w:cstheme="minorBidi"/>
          <w:noProof/>
          <w:color w:val="auto"/>
          <w:sz w:val="24"/>
          <w:szCs w:val="24"/>
          <w:bdr w:val="none" w:sz="0" w:space="0" w:color="auto"/>
          <w:lang w:eastAsia="ja-JP"/>
        </w:rPr>
        <w:tab/>
      </w:r>
      <w:r w:rsidRPr="008902CB">
        <w:rPr>
          <w:noProof/>
        </w:rPr>
        <w:t>Pulmonary Hypertension: Clinical Presentation and Consequences</w:t>
      </w:r>
      <w:r>
        <w:rPr>
          <w:noProof/>
        </w:rPr>
        <w:tab/>
      </w:r>
      <w:r>
        <w:rPr>
          <w:noProof/>
        </w:rPr>
        <w:fldChar w:fldCharType="begin"/>
      </w:r>
      <w:r>
        <w:rPr>
          <w:noProof/>
        </w:rPr>
        <w:instrText xml:space="preserve"> PAGEREF _Toc313135316 \h </w:instrText>
      </w:r>
      <w:r>
        <w:rPr>
          <w:noProof/>
        </w:rPr>
      </w:r>
      <w:r>
        <w:rPr>
          <w:noProof/>
        </w:rPr>
        <w:fldChar w:fldCharType="separate"/>
      </w:r>
      <w:r>
        <w:rPr>
          <w:noProof/>
        </w:rPr>
        <w:t>8</w:t>
      </w:r>
      <w:r>
        <w:rPr>
          <w:noProof/>
        </w:rPr>
        <w:fldChar w:fldCharType="end"/>
      </w:r>
    </w:p>
    <w:p w14:paraId="466B11F1" w14:textId="77777777" w:rsidR="00C0241C" w:rsidRDefault="00C0241C">
      <w:pPr>
        <w:pStyle w:val="TOC2"/>
        <w:tabs>
          <w:tab w:val="clear" w:pos="658"/>
          <w:tab w:val="left" w:pos="652"/>
        </w:tabs>
        <w:rPr>
          <w:rFonts w:asciiTheme="minorHAnsi" w:eastAsiaTheme="minorEastAsia" w:hAnsiTheme="minorHAnsi" w:cstheme="minorBidi"/>
          <w:noProof/>
          <w:color w:val="auto"/>
          <w:sz w:val="24"/>
          <w:szCs w:val="24"/>
          <w:bdr w:val="none" w:sz="0" w:space="0" w:color="auto"/>
          <w:lang w:eastAsia="ja-JP"/>
        </w:rPr>
      </w:pPr>
      <w:r w:rsidRPr="008902CB">
        <w:rPr>
          <w:noProof/>
        </w:rPr>
        <w:t>1.4</w:t>
      </w:r>
      <w:r>
        <w:rPr>
          <w:rFonts w:asciiTheme="minorHAnsi" w:eastAsiaTheme="minorEastAsia" w:hAnsiTheme="minorHAnsi" w:cstheme="minorBidi"/>
          <w:noProof/>
          <w:color w:val="auto"/>
          <w:sz w:val="24"/>
          <w:szCs w:val="24"/>
          <w:bdr w:val="none" w:sz="0" w:space="0" w:color="auto"/>
          <w:lang w:eastAsia="ja-JP"/>
        </w:rPr>
        <w:tab/>
      </w:r>
      <w:r w:rsidRPr="008902CB">
        <w:rPr>
          <w:noProof/>
        </w:rPr>
        <w:t>Pulmonary Hypertension: Classification</w:t>
      </w:r>
      <w:r>
        <w:rPr>
          <w:noProof/>
        </w:rPr>
        <w:tab/>
      </w:r>
      <w:r>
        <w:rPr>
          <w:noProof/>
        </w:rPr>
        <w:fldChar w:fldCharType="begin"/>
      </w:r>
      <w:r>
        <w:rPr>
          <w:noProof/>
        </w:rPr>
        <w:instrText xml:space="preserve"> PAGEREF _Toc313135317 \h </w:instrText>
      </w:r>
      <w:r>
        <w:rPr>
          <w:noProof/>
        </w:rPr>
      </w:r>
      <w:r>
        <w:rPr>
          <w:noProof/>
        </w:rPr>
        <w:fldChar w:fldCharType="separate"/>
      </w:r>
      <w:r>
        <w:rPr>
          <w:noProof/>
        </w:rPr>
        <w:t>9</w:t>
      </w:r>
      <w:r>
        <w:rPr>
          <w:noProof/>
        </w:rPr>
        <w:fldChar w:fldCharType="end"/>
      </w:r>
    </w:p>
    <w:p w14:paraId="149C3361" w14:textId="77777777" w:rsidR="00C0241C" w:rsidRDefault="00C0241C">
      <w:pPr>
        <w:pStyle w:val="TOC2"/>
        <w:tabs>
          <w:tab w:val="clear" w:pos="658"/>
          <w:tab w:val="left" w:pos="650"/>
        </w:tabs>
        <w:rPr>
          <w:rFonts w:asciiTheme="minorHAnsi" w:eastAsiaTheme="minorEastAsia" w:hAnsiTheme="minorHAnsi" w:cstheme="minorBidi"/>
          <w:noProof/>
          <w:color w:val="auto"/>
          <w:sz w:val="24"/>
          <w:szCs w:val="24"/>
          <w:bdr w:val="none" w:sz="0" w:space="0" w:color="auto"/>
          <w:lang w:eastAsia="ja-JP"/>
        </w:rPr>
      </w:pPr>
      <w:r w:rsidRPr="008902CB">
        <w:rPr>
          <w:noProof/>
        </w:rPr>
        <w:t>1.5</w:t>
      </w:r>
      <w:r>
        <w:rPr>
          <w:rFonts w:asciiTheme="minorHAnsi" w:eastAsiaTheme="minorEastAsia" w:hAnsiTheme="minorHAnsi" w:cstheme="minorBidi"/>
          <w:noProof/>
          <w:color w:val="auto"/>
          <w:sz w:val="24"/>
          <w:szCs w:val="24"/>
          <w:bdr w:val="none" w:sz="0" w:space="0" w:color="auto"/>
          <w:lang w:eastAsia="ja-JP"/>
        </w:rPr>
        <w:tab/>
      </w:r>
      <w:r w:rsidRPr="008902CB">
        <w:rPr>
          <w:noProof/>
        </w:rPr>
        <w:t>Pulmonary Arterial Hypertension</w:t>
      </w:r>
      <w:r>
        <w:rPr>
          <w:noProof/>
        </w:rPr>
        <w:tab/>
      </w:r>
      <w:r>
        <w:rPr>
          <w:noProof/>
        </w:rPr>
        <w:fldChar w:fldCharType="begin"/>
      </w:r>
      <w:r>
        <w:rPr>
          <w:noProof/>
        </w:rPr>
        <w:instrText xml:space="preserve"> PAGEREF _Toc313135318 \h </w:instrText>
      </w:r>
      <w:r>
        <w:rPr>
          <w:noProof/>
        </w:rPr>
      </w:r>
      <w:r>
        <w:rPr>
          <w:noProof/>
        </w:rPr>
        <w:fldChar w:fldCharType="separate"/>
      </w:r>
      <w:r>
        <w:rPr>
          <w:noProof/>
        </w:rPr>
        <w:t>12</w:t>
      </w:r>
      <w:r>
        <w:rPr>
          <w:noProof/>
        </w:rPr>
        <w:fldChar w:fldCharType="end"/>
      </w:r>
    </w:p>
    <w:p w14:paraId="476BC822" w14:textId="77777777" w:rsidR="00C0241C" w:rsidRDefault="00C0241C">
      <w:pPr>
        <w:pStyle w:val="TOC3"/>
        <w:tabs>
          <w:tab w:val="left" w:pos="942"/>
        </w:tabs>
        <w:rPr>
          <w:rFonts w:asciiTheme="minorHAnsi" w:eastAsiaTheme="minorEastAsia" w:hAnsiTheme="minorHAnsi" w:cstheme="minorBidi"/>
          <w:bCs w:val="0"/>
          <w:iCs w:val="0"/>
          <w:color w:val="auto"/>
          <w:sz w:val="24"/>
          <w:szCs w:val="24"/>
          <w:bdr w:val="none" w:sz="0" w:space="0" w:color="auto"/>
          <w:lang w:eastAsia="ja-JP"/>
        </w:rPr>
      </w:pPr>
      <w:r w:rsidRPr="008902CB">
        <w:t>1.5.1</w:t>
      </w:r>
      <w:r>
        <w:rPr>
          <w:rFonts w:asciiTheme="minorHAnsi" w:eastAsiaTheme="minorEastAsia" w:hAnsiTheme="minorHAnsi" w:cstheme="minorBidi"/>
          <w:bCs w:val="0"/>
          <w:iCs w:val="0"/>
          <w:color w:val="auto"/>
          <w:sz w:val="24"/>
          <w:szCs w:val="24"/>
          <w:bdr w:val="none" w:sz="0" w:space="0" w:color="auto"/>
          <w:lang w:eastAsia="ja-JP"/>
        </w:rPr>
        <w:tab/>
      </w:r>
      <w:r w:rsidRPr="008902CB">
        <w:t>Heritable PAH</w:t>
      </w:r>
      <w:r>
        <w:tab/>
      </w:r>
      <w:r>
        <w:fldChar w:fldCharType="begin"/>
      </w:r>
      <w:r>
        <w:instrText xml:space="preserve"> PAGEREF _Toc313135319 \h </w:instrText>
      </w:r>
      <w:r>
        <w:fldChar w:fldCharType="separate"/>
      </w:r>
      <w:r>
        <w:t>14</w:t>
      </w:r>
      <w:r>
        <w:fldChar w:fldCharType="end"/>
      </w:r>
    </w:p>
    <w:p w14:paraId="0CE9AD87" w14:textId="77777777" w:rsidR="00C0241C" w:rsidRDefault="00C0241C">
      <w:pPr>
        <w:pStyle w:val="TOC3"/>
        <w:tabs>
          <w:tab w:val="left" w:pos="981"/>
        </w:tabs>
        <w:rPr>
          <w:rFonts w:asciiTheme="minorHAnsi" w:eastAsiaTheme="minorEastAsia" w:hAnsiTheme="minorHAnsi" w:cstheme="minorBidi"/>
          <w:bCs w:val="0"/>
          <w:iCs w:val="0"/>
          <w:color w:val="auto"/>
          <w:sz w:val="24"/>
          <w:szCs w:val="24"/>
          <w:bdr w:val="none" w:sz="0" w:space="0" w:color="auto"/>
          <w:lang w:eastAsia="ja-JP"/>
        </w:rPr>
      </w:pPr>
      <w:r w:rsidRPr="008902CB">
        <w:t>1.5.2</w:t>
      </w:r>
      <w:r>
        <w:rPr>
          <w:rFonts w:asciiTheme="minorHAnsi" w:eastAsiaTheme="minorEastAsia" w:hAnsiTheme="minorHAnsi" w:cstheme="minorBidi"/>
          <w:bCs w:val="0"/>
          <w:iCs w:val="0"/>
          <w:color w:val="auto"/>
          <w:sz w:val="24"/>
          <w:szCs w:val="24"/>
          <w:bdr w:val="none" w:sz="0" w:space="0" w:color="auto"/>
          <w:lang w:eastAsia="ja-JP"/>
        </w:rPr>
        <w:tab/>
      </w:r>
      <w:r w:rsidRPr="008902CB">
        <w:t>BMPRII Signalling</w:t>
      </w:r>
      <w:r>
        <w:tab/>
      </w:r>
      <w:r>
        <w:fldChar w:fldCharType="begin"/>
      </w:r>
      <w:r>
        <w:instrText xml:space="preserve"> PAGEREF _Toc313135320 \h </w:instrText>
      </w:r>
      <w:r>
        <w:fldChar w:fldCharType="separate"/>
      </w:r>
      <w:r>
        <w:t>14</w:t>
      </w:r>
      <w:r>
        <w:fldChar w:fldCharType="end"/>
      </w:r>
    </w:p>
    <w:p w14:paraId="7BB2BA1A" w14:textId="77777777" w:rsidR="00C0241C" w:rsidRDefault="00C0241C">
      <w:pPr>
        <w:pStyle w:val="TOC3"/>
        <w:tabs>
          <w:tab w:val="left" w:pos="982"/>
        </w:tabs>
        <w:rPr>
          <w:rFonts w:asciiTheme="minorHAnsi" w:eastAsiaTheme="minorEastAsia" w:hAnsiTheme="minorHAnsi" w:cstheme="minorBidi"/>
          <w:bCs w:val="0"/>
          <w:iCs w:val="0"/>
          <w:color w:val="auto"/>
          <w:sz w:val="24"/>
          <w:szCs w:val="24"/>
          <w:bdr w:val="none" w:sz="0" w:space="0" w:color="auto"/>
          <w:lang w:eastAsia="ja-JP"/>
        </w:rPr>
      </w:pPr>
      <w:r w:rsidRPr="008902CB">
        <w:t>1.5.3</w:t>
      </w:r>
      <w:r>
        <w:rPr>
          <w:rFonts w:asciiTheme="minorHAnsi" w:eastAsiaTheme="minorEastAsia" w:hAnsiTheme="minorHAnsi" w:cstheme="minorBidi"/>
          <w:bCs w:val="0"/>
          <w:iCs w:val="0"/>
          <w:color w:val="auto"/>
          <w:sz w:val="24"/>
          <w:szCs w:val="24"/>
          <w:bdr w:val="none" w:sz="0" w:space="0" w:color="auto"/>
          <w:lang w:eastAsia="ja-JP"/>
        </w:rPr>
        <w:tab/>
      </w:r>
      <w:r w:rsidRPr="008902CB">
        <w:t>Inflammation, Cytokines and Growth Factors</w:t>
      </w:r>
      <w:r>
        <w:tab/>
      </w:r>
      <w:r>
        <w:fldChar w:fldCharType="begin"/>
      </w:r>
      <w:r>
        <w:instrText xml:space="preserve"> PAGEREF _Toc313135321 \h </w:instrText>
      </w:r>
      <w:r>
        <w:fldChar w:fldCharType="separate"/>
      </w:r>
      <w:r>
        <w:t>20</w:t>
      </w:r>
      <w:r>
        <w:fldChar w:fldCharType="end"/>
      </w:r>
    </w:p>
    <w:p w14:paraId="129A8224" w14:textId="77777777" w:rsidR="00C0241C" w:rsidRDefault="00C0241C">
      <w:pPr>
        <w:pStyle w:val="TOC3"/>
        <w:tabs>
          <w:tab w:val="left" w:pos="987"/>
        </w:tabs>
        <w:rPr>
          <w:rFonts w:asciiTheme="minorHAnsi" w:eastAsiaTheme="minorEastAsia" w:hAnsiTheme="minorHAnsi" w:cstheme="minorBidi"/>
          <w:bCs w:val="0"/>
          <w:iCs w:val="0"/>
          <w:color w:val="auto"/>
          <w:sz w:val="24"/>
          <w:szCs w:val="24"/>
          <w:bdr w:val="none" w:sz="0" w:space="0" w:color="auto"/>
          <w:lang w:eastAsia="ja-JP"/>
        </w:rPr>
      </w:pPr>
      <w:r w:rsidRPr="008902CB">
        <w:t>1.5.4</w:t>
      </w:r>
      <w:r>
        <w:rPr>
          <w:rFonts w:asciiTheme="minorHAnsi" w:eastAsiaTheme="minorEastAsia" w:hAnsiTheme="minorHAnsi" w:cstheme="minorBidi"/>
          <w:bCs w:val="0"/>
          <w:iCs w:val="0"/>
          <w:color w:val="auto"/>
          <w:sz w:val="24"/>
          <w:szCs w:val="24"/>
          <w:bdr w:val="none" w:sz="0" w:space="0" w:color="auto"/>
          <w:lang w:eastAsia="ja-JP"/>
        </w:rPr>
        <w:tab/>
      </w:r>
      <w:r w:rsidRPr="008902CB">
        <w:t>Vasoactive Factors: Endothelin-1, Nitric Oxide and Serotonin</w:t>
      </w:r>
      <w:r>
        <w:tab/>
      </w:r>
      <w:r>
        <w:fldChar w:fldCharType="begin"/>
      </w:r>
      <w:r>
        <w:instrText xml:space="preserve"> PAGEREF _Toc313135322 \h </w:instrText>
      </w:r>
      <w:r>
        <w:fldChar w:fldCharType="separate"/>
      </w:r>
      <w:r>
        <w:t>23</w:t>
      </w:r>
      <w:r>
        <w:fldChar w:fldCharType="end"/>
      </w:r>
    </w:p>
    <w:p w14:paraId="4C7F5AF2" w14:textId="77777777" w:rsidR="00C0241C" w:rsidRDefault="00C0241C">
      <w:pPr>
        <w:pStyle w:val="TOC2"/>
        <w:tabs>
          <w:tab w:val="clear" w:pos="658"/>
          <w:tab w:val="left" w:pos="654"/>
        </w:tabs>
        <w:rPr>
          <w:rFonts w:asciiTheme="minorHAnsi" w:eastAsiaTheme="minorEastAsia" w:hAnsiTheme="minorHAnsi" w:cstheme="minorBidi"/>
          <w:noProof/>
          <w:color w:val="auto"/>
          <w:sz w:val="24"/>
          <w:szCs w:val="24"/>
          <w:bdr w:val="none" w:sz="0" w:space="0" w:color="auto"/>
          <w:lang w:eastAsia="ja-JP"/>
        </w:rPr>
      </w:pPr>
      <w:r w:rsidRPr="008902CB">
        <w:rPr>
          <w:noProof/>
        </w:rPr>
        <w:t>1.6</w:t>
      </w:r>
      <w:r>
        <w:rPr>
          <w:rFonts w:asciiTheme="minorHAnsi" w:eastAsiaTheme="minorEastAsia" w:hAnsiTheme="minorHAnsi" w:cstheme="minorBidi"/>
          <w:noProof/>
          <w:color w:val="auto"/>
          <w:sz w:val="24"/>
          <w:szCs w:val="24"/>
          <w:bdr w:val="none" w:sz="0" w:space="0" w:color="auto"/>
          <w:lang w:eastAsia="ja-JP"/>
        </w:rPr>
        <w:tab/>
      </w:r>
      <w:r w:rsidRPr="008902CB">
        <w:rPr>
          <w:noProof/>
        </w:rPr>
        <w:t>Clinical Therapies</w:t>
      </w:r>
      <w:r>
        <w:rPr>
          <w:noProof/>
        </w:rPr>
        <w:tab/>
      </w:r>
      <w:r>
        <w:rPr>
          <w:noProof/>
        </w:rPr>
        <w:fldChar w:fldCharType="begin"/>
      </w:r>
      <w:r>
        <w:rPr>
          <w:noProof/>
        </w:rPr>
        <w:instrText xml:space="preserve"> PAGEREF _Toc313135323 \h </w:instrText>
      </w:r>
      <w:r>
        <w:rPr>
          <w:noProof/>
        </w:rPr>
      </w:r>
      <w:r>
        <w:rPr>
          <w:noProof/>
        </w:rPr>
        <w:fldChar w:fldCharType="separate"/>
      </w:r>
      <w:r>
        <w:rPr>
          <w:noProof/>
        </w:rPr>
        <w:t>28</w:t>
      </w:r>
      <w:r>
        <w:rPr>
          <w:noProof/>
        </w:rPr>
        <w:fldChar w:fldCharType="end"/>
      </w:r>
    </w:p>
    <w:p w14:paraId="4CD0D4C6" w14:textId="77777777" w:rsidR="00C0241C" w:rsidRDefault="00C0241C">
      <w:pPr>
        <w:pStyle w:val="TOC3"/>
        <w:tabs>
          <w:tab w:val="left" w:pos="947"/>
        </w:tabs>
        <w:rPr>
          <w:rFonts w:asciiTheme="minorHAnsi" w:eastAsiaTheme="minorEastAsia" w:hAnsiTheme="minorHAnsi" w:cstheme="minorBidi"/>
          <w:bCs w:val="0"/>
          <w:iCs w:val="0"/>
          <w:color w:val="auto"/>
          <w:sz w:val="24"/>
          <w:szCs w:val="24"/>
          <w:bdr w:val="none" w:sz="0" w:space="0" w:color="auto"/>
          <w:lang w:eastAsia="ja-JP"/>
        </w:rPr>
      </w:pPr>
      <w:r w:rsidRPr="008902CB">
        <w:t>1.6.1</w:t>
      </w:r>
      <w:r>
        <w:rPr>
          <w:rFonts w:asciiTheme="minorHAnsi" w:eastAsiaTheme="minorEastAsia" w:hAnsiTheme="minorHAnsi" w:cstheme="minorBidi"/>
          <w:bCs w:val="0"/>
          <w:iCs w:val="0"/>
          <w:color w:val="auto"/>
          <w:sz w:val="24"/>
          <w:szCs w:val="24"/>
          <w:bdr w:val="none" w:sz="0" w:space="0" w:color="auto"/>
          <w:lang w:eastAsia="ja-JP"/>
        </w:rPr>
        <w:tab/>
      </w:r>
      <w:r w:rsidRPr="008902CB">
        <w:t>Novel Clinical Therapies</w:t>
      </w:r>
      <w:r>
        <w:tab/>
      </w:r>
      <w:r>
        <w:fldChar w:fldCharType="begin"/>
      </w:r>
      <w:r>
        <w:instrText xml:space="preserve"> PAGEREF _Toc313135324 \h </w:instrText>
      </w:r>
      <w:r>
        <w:fldChar w:fldCharType="separate"/>
      </w:r>
      <w:r>
        <w:t>29</w:t>
      </w:r>
      <w:r>
        <w:fldChar w:fldCharType="end"/>
      </w:r>
    </w:p>
    <w:p w14:paraId="027F8820" w14:textId="77777777" w:rsidR="00C0241C" w:rsidRDefault="00C0241C">
      <w:pPr>
        <w:pStyle w:val="TOC2"/>
        <w:tabs>
          <w:tab w:val="clear" w:pos="658"/>
          <w:tab w:val="left" w:pos="642"/>
        </w:tabs>
        <w:rPr>
          <w:rFonts w:asciiTheme="minorHAnsi" w:eastAsiaTheme="minorEastAsia" w:hAnsiTheme="minorHAnsi" w:cstheme="minorBidi"/>
          <w:noProof/>
          <w:color w:val="auto"/>
          <w:sz w:val="24"/>
          <w:szCs w:val="24"/>
          <w:bdr w:val="none" w:sz="0" w:space="0" w:color="auto"/>
          <w:lang w:eastAsia="ja-JP"/>
        </w:rPr>
      </w:pPr>
      <w:r w:rsidRPr="008902CB">
        <w:rPr>
          <w:noProof/>
        </w:rPr>
        <w:t>1.7</w:t>
      </w:r>
      <w:r>
        <w:rPr>
          <w:rFonts w:asciiTheme="minorHAnsi" w:eastAsiaTheme="minorEastAsia" w:hAnsiTheme="minorHAnsi" w:cstheme="minorBidi"/>
          <w:noProof/>
          <w:color w:val="auto"/>
          <w:sz w:val="24"/>
          <w:szCs w:val="24"/>
          <w:bdr w:val="none" w:sz="0" w:space="0" w:color="auto"/>
          <w:lang w:eastAsia="ja-JP"/>
        </w:rPr>
        <w:tab/>
      </w:r>
      <w:r w:rsidRPr="008902CB">
        <w:rPr>
          <w:noProof/>
        </w:rPr>
        <w:t>Post-transcriptional Regulation of Gene Expression</w:t>
      </w:r>
      <w:r>
        <w:rPr>
          <w:noProof/>
        </w:rPr>
        <w:tab/>
      </w:r>
      <w:r>
        <w:rPr>
          <w:noProof/>
        </w:rPr>
        <w:fldChar w:fldCharType="begin"/>
      </w:r>
      <w:r>
        <w:rPr>
          <w:noProof/>
        </w:rPr>
        <w:instrText xml:space="preserve"> PAGEREF _Toc313135325 \h </w:instrText>
      </w:r>
      <w:r>
        <w:rPr>
          <w:noProof/>
        </w:rPr>
      </w:r>
      <w:r>
        <w:rPr>
          <w:noProof/>
        </w:rPr>
        <w:fldChar w:fldCharType="separate"/>
      </w:r>
      <w:r>
        <w:rPr>
          <w:noProof/>
        </w:rPr>
        <w:t>32</w:t>
      </w:r>
      <w:r>
        <w:rPr>
          <w:noProof/>
        </w:rPr>
        <w:fldChar w:fldCharType="end"/>
      </w:r>
    </w:p>
    <w:p w14:paraId="7195DF15" w14:textId="77777777" w:rsidR="00C0241C" w:rsidRDefault="00C0241C">
      <w:pPr>
        <w:pStyle w:val="TOC3"/>
        <w:tabs>
          <w:tab w:val="left" w:pos="935"/>
        </w:tabs>
        <w:rPr>
          <w:rFonts w:asciiTheme="minorHAnsi" w:eastAsiaTheme="minorEastAsia" w:hAnsiTheme="minorHAnsi" w:cstheme="minorBidi"/>
          <w:bCs w:val="0"/>
          <w:iCs w:val="0"/>
          <w:color w:val="auto"/>
          <w:sz w:val="24"/>
          <w:szCs w:val="24"/>
          <w:bdr w:val="none" w:sz="0" w:space="0" w:color="auto"/>
          <w:lang w:eastAsia="ja-JP"/>
        </w:rPr>
      </w:pPr>
      <w:r w:rsidRPr="008902CB">
        <w:t>1.7.1</w:t>
      </w:r>
      <w:r>
        <w:rPr>
          <w:rFonts w:asciiTheme="minorHAnsi" w:eastAsiaTheme="minorEastAsia" w:hAnsiTheme="minorHAnsi" w:cstheme="minorBidi"/>
          <w:bCs w:val="0"/>
          <w:iCs w:val="0"/>
          <w:color w:val="auto"/>
          <w:sz w:val="24"/>
          <w:szCs w:val="24"/>
          <w:bdr w:val="none" w:sz="0" w:space="0" w:color="auto"/>
          <w:lang w:eastAsia="ja-JP"/>
        </w:rPr>
        <w:tab/>
      </w:r>
      <w:r w:rsidRPr="008902CB">
        <w:t>MicroRNA Biogenesis and Function</w:t>
      </w:r>
      <w:r>
        <w:tab/>
      </w:r>
      <w:r>
        <w:fldChar w:fldCharType="begin"/>
      </w:r>
      <w:r>
        <w:instrText xml:space="preserve"> PAGEREF _Toc313135326 \h </w:instrText>
      </w:r>
      <w:r>
        <w:fldChar w:fldCharType="separate"/>
      </w:r>
      <w:r>
        <w:t>33</w:t>
      </w:r>
      <w:r>
        <w:fldChar w:fldCharType="end"/>
      </w:r>
    </w:p>
    <w:p w14:paraId="1D9C0FF6" w14:textId="77777777" w:rsidR="00C0241C" w:rsidRDefault="00C0241C">
      <w:pPr>
        <w:pStyle w:val="TOC3"/>
        <w:tabs>
          <w:tab w:val="left" w:pos="974"/>
        </w:tabs>
        <w:rPr>
          <w:rFonts w:asciiTheme="minorHAnsi" w:eastAsiaTheme="minorEastAsia" w:hAnsiTheme="minorHAnsi" w:cstheme="minorBidi"/>
          <w:bCs w:val="0"/>
          <w:iCs w:val="0"/>
          <w:color w:val="auto"/>
          <w:sz w:val="24"/>
          <w:szCs w:val="24"/>
          <w:bdr w:val="none" w:sz="0" w:space="0" w:color="auto"/>
          <w:lang w:eastAsia="ja-JP"/>
        </w:rPr>
      </w:pPr>
      <w:r w:rsidRPr="008902CB">
        <w:t>1.7.2</w:t>
      </w:r>
      <w:r>
        <w:rPr>
          <w:rFonts w:asciiTheme="minorHAnsi" w:eastAsiaTheme="minorEastAsia" w:hAnsiTheme="minorHAnsi" w:cstheme="minorBidi"/>
          <w:bCs w:val="0"/>
          <w:iCs w:val="0"/>
          <w:color w:val="auto"/>
          <w:sz w:val="24"/>
          <w:szCs w:val="24"/>
          <w:bdr w:val="none" w:sz="0" w:space="0" w:color="auto"/>
          <w:lang w:eastAsia="ja-JP"/>
        </w:rPr>
        <w:tab/>
      </w:r>
      <w:r w:rsidRPr="008902CB">
        <w:rPr>
          <w:rFonts w:eastAsia="TUOS Blake" w:cs="TUOS Blake"/>
        </w:rPr>
        <w:t>MicroRNA/mRNA Interaction and Target Prediction</w:t>
      </w:r>
      <w:r>
        <w:tab/>
      </w:r>
      <w:r>
        <w:fldChar w:fldCharType="begin"/>
      </w:r>
      <w:r>
        <w:instrText xml:space="preserve"> PAGEREF _Toc313135327 \h </w:instrText>
      </w:r>
      <w:r>
        <w:fldChar w:fldCharType="separate"/>
      </w:r>
      <w:r>
        <w:t>35</w:t>
      </w:r>
      <w:r>
        <w:fldChar w:fldCharType="end"/>
      </w:r>
    </w:p>
    <w:p w14:paraId="071D06FE" w14:textId="77777777" w:rsidR="00C0241C" w:rsidRDefault="00C0241C">
      <w:pPr>
        <w:pStyle w:val="TOC3"/>
        <w:tabs>
          <w:tab w:val="left" w:pos="974"/>
        </w:tabs>
        <w:rPr>
          <w:rFonts w:asciiTheme="minorHAnsi" w:eastAsiaTheme="minorEastAsia" w:hAnsiTheme="minorHAnsi" w:cstheme="minorBidi"/>
          <w:bCs w:val="0"/>
          <w:iCs w:val="0"/>
          <w:color w:val="auto"/>
          <w:sz w:val="24"/>
          <w:szCs w:val="24"/>
          <w:bdr w:val="none" w:sz="0" w:space="0" w:color="auto"/>
          <w:lang w:eastAsia="ja-JP"/>
        </w:rPr>
      </w:pPr>
      <w:r w:rsidRPr="008902CB">
        <w:t>1.7.3</w:t>
      </w:r>
      <w:r>
        <w:rPr>
          <w:rFonts w:asciiTheme="minorHAnsi" w:eastAsiaTheme="minorEastAsia" w:hAnsiTheme="minorHAnsi" w:cstheme="minorBidi"/>
          <w:bCs w:val="0"/>
          <w:iCs w:val="0"/>
          <w:color w:val="auto"/>
          <w:sz w:val="24"/>
          <w:szCs w:val="24"/>
          <w:bdr w:val="none" w:sz="0" w:space="0" w:color="auto"/>
          <w:lang w:eastAsia="ja-JP"/>
        </w:rPr>
        <w:tab/>
      </w:r>
      <w:r w:rsidRPr="008902CB">
        <w:t>Regulation of Cellular miR Levels</w:t>
      </w:r>
      <w:r>
        <w:tab/>
      </w:r>
      <w:r>
        <w:fldChar w:fldCharType="begin"/>
      </w:r>
      <w:r>
        <w:instrText xml:space="preserve"> PAGEREF _Toc313135328 \h </w:instrText>
      </w:r>
      <w:r>
        <w:fldChar w:fldCharType="separate"/>
      </w:r>
      <w:r>
        <w:t>35</w:t>
      </w:r>
      <w:r>
        <w:fldChar w:fldCharType="end"/>
      </w:r>
    </w:p>
    <w:p w14:paraId="7FA201B5" w14:textId="77777777" w:rsidR="00C0241C" w:rsidRDefault="00C0241C">
      <w:pPr>
        <w:pStyle w:val="TOC3"/>
        <w:tabs>
          <w:tab w:val="left" w:pos="979"/>
        </w:tabs>
        <w:rPr>
          <w:rFonts w:asciiTheme="minorHAnsi" w:eastAsiaTheme="minorEastAsia" w:hAnsiTheme="minorHAnsi" w:cstheme="minorBidi"/>
          <w:bCs w:val="0"/>
          <w:iCs w:val="0"/>
          <w:color w:val="auto"/>
          <w:sz w:val="24"/>
          <w:szCs w:val="24"/>
          <w:bdr w:val="none" w:sz="0" w:space="0" w:color="auto"/>
          <w:lang w:eastAsia="ja-JP"/>
        </w:rPr>
      </w:pPr>
      <w:r w:rsidRPr="008902CB">
        <w:t>1.7.4</w:t>
      </w:r>
      <w:r>
        <w:rPr>
          <w:rFonts w:asciiTheme="minorHAnsi" w:eastAsiaTheme="minorEastAsia" w:hAnsiTheme="minorHAnsi" w:cstheme="minorBidi"/>
          <w:bCs w:val="0"/>
          <w:iCs w:val="0"/>
          <w:color w:val="auto"/>
          <w:sz w:val="24"/>
          <w:szCs w:val="24"/>
          <w:bdr w:val="none" w:sz="0" w:space="0" w:color="auto"/>
          <w:lang w:eastAsia="ja-JP"/>
        </w:rPr>
        <w:tab/>
      </w:r>
      <w:r w:rsidRPr="008902CB">
        <w:t>Cellular Localisation and Inter-cellular Communication</w:t>
      </w:r>
      <w:r>
        <w:tab/>
      </w:r>
      <w:r>
        <w:fldChar w:fldCharType="begin"/>
      </w:r>
      <w:r>
        <w:instrText xml:space="preserve"> PAGEREF _Toc313135329 \h </w:instrText>
      </w:r>
      <w:r>
        <w:fldChar w:fldCharType="separate"/>
      </w:r>
      <w:r>
        <w:t>39</w:t>
      </w:r>
      <w:r>
        <w:fldChar w:fldCharType="end"/>
      </w:r>
    </w:p>
    <w:p w14:paraId="052868E1" w14:textId="77777777" w:rsidR="00C0241C" w:rsidRDefault="00C0241C">
      <w:pPr>
        <w:pStyle w:val="TOC2"/>
        <w:rPr>
          <w:rFonts w:asciiTheme="minorHAnsi" w:eastAsiaTheme="minorEastAsia" w:hAnsiTheme="minorHAnsi" w:cstheme="minorBidi"/>
          <w:noProof/>
          <w:color w:val="auto"/>
          <w:sz w:val="24"/>
          <w:szCs w:val="24"/>
          <w:bdr w:val="none" w:sz="0" w:space="0" w:color="auto"/>
          <w:lang w:eastAsia="ja-JP"/>
        </w:rPr>
      </w:pPr>
      <w:r w:rsidRPr="008902CB">
        <w:rPr>
          <w:noProof/>
        </w:rPr>
        <w:t>1.8</w:t>
      </w:r>
      <w:r>
        <w:rPr>
          <w:rFonts w:asciiTheme="minorHAnsi" w:eastAsiaTheme="minorEastAsia" w:hAnsiTheme="minorHAnsi" w:cstheme="minorBidi"/>
          <w:noProof/>
          <w:color w:val="auto"/>
          <w:sz w:val="24"/>
          <w:szCs w:val="24"/>
          <w:bdr w:val="none" w:sz="0" w:space="0" w:color="auto"/>
          <w:lang w:eastAsia="ja-JP"/>
        </w:rPr>
        <w:tab/>
      </w:r>
      <w:r w:rsidRPr="008902CB">
        <w:rPr>
          <w:noProof/>
        </w:rPr>
        <w:t>MicroRNA in Pulmonary Hypertension</w:t>
      </w:r>
      <w:r>
        <w:rPr>
          <w:noProof/>
        </w:rPr>
        <w:tab/>
      </w:r>
      <w:r>
        <w:rPr>
          <w:noProof/>
        </w:rPr>
        <w:fldChar w:fldCharType="begin"/>
      </w:r>
      <w:r>
        <w:rPr>
          <w:noProof/>
        </w:rPr>
        <w:instrText xml:space="preserve"> PAGEREF _Toc313135330 \h </w:instrText>
      </w:r>
      <w:r>
        <w:rPr>
          <w:noProof/>
        </w:rPr>
      </w:r>
      <w:r>
        <w:rPr>
          <w:noProof/>
        </w:rPr>
        <w:fldChar w:fldCharType="separate"/>
      </w:r>
      <w:r>
        <w:rPr>
          <w:noProof/>
        </w:rPr>
        <w:t>40</w:t>
      </w:r>
      <w:r>
        <w:rPr>
          <w:noProof/>
        </w:rPr>
        <w:fldChar w:fldCharType="end"/>
      </w:r>
    </w:p>
    <w:p w14:paraId="7A4C3768" w14:textId="77777777" w:rsidR="00C0241C" w:rsidRDefault="00C0241C">
      <w:pPr>
        <w:pStyle w:val="TOC3"/>
        <w:tabs>
          <w:tab w:val="left" w:pos="950"/>
        </w:tabs>
        <w:rPr>
          <w:rFonts w:asciiTheme="minorHAnsi" w:eastAsiaTheme="minorEastAsia" w:hAnsiTheme="minorHAnsi" w:cstheme="minorBidi"/>
          <w:bCs w:val="0"/>
          <w:iCs w:val="0"/>
          <w:color w:val="auto"/>
          <w:sz w:val="24"/>
          <w:szCs w:val="24"/>
          <w:bdr w:val="none" w:sz="0" w:space="0" w:color="auto"/>
          <w:lang w:eastAsia="ja-JP"/>
        </w:rPr>
      </w:pPr>
      <w:r w:rsidRPr="008902CB">
        <w:t>1.8.1</w:t>
      </w:r>
      <w:r>
        <w:rPr>
          <w:rFonts w:asciiTheme="minorHAnsi" w:eastAsiaTheme="minorEastAsia" w:hAnsiTheme="minorHAnsi" w:cstheme="minorBidi"/>
          <w:bCs w:val="0"/>
          <w:iCs w:val="0"/>
          <w:color w:val="auto"/>
          <w:sz w:val="24"/>
          <w:szCs w:val="24"/>
          <w:bdr w:val="none" w:sz="0" w:space="0" w:color="auto"/>
          <w:lang w:eastAsia="ja-JP"/>
        </w:rPr>
        <w:tab/>
      </w:r>
      <w:r w:rsidRPr="008902CB">
        <w:t>Dysregulated miR in Experimental Models of PAH</w:t>
      </w:r>
      <w:r>
        <w:tab/>
      </w:r>
      <w:r>
        <w:fldChar w:fldCharType="begin"/>
      </w:r>
      <w:r>
        <w:instrText xml:space="preserve"> PAGEREF _Toc313135331 \h </w:instrText>
      </w:r>
      <w:r>
        <w:fldChar w:fldCharType="separate"/>
      </w:r>
      <w:r>
        <w:t>45</w:t>
      </w:r>
      <w:r>
        <w:fldChar w:fldCharType="end"/>
      </w:r>
    </w:p>
    <w:p w14:paraId="58F68F69" w14:textId="77777777" w:rsidR="00C0241C" w:rsidRDefault="00C0241C">
      <w:pPr>
        <w:pStyle w:val="TOC3"/>
        <w:tabs>
          <w:tab w:val="left" w:pos="990"/>
        </w:tabs>
        <w:rPr>
          <w:rFonts w:asciiTheme="minorHAnsi" w:eastAsiaTheme="minorEastAsia" w:hAnsiTheme="minorHAnsi" w:cstheme="minorBidi"/>
          <w:bCs w:val="0"/>
          <w:iCs w:val="0"/>
          <w:color w:val="auto"/>
          <w:sz w:val="24"/>
          <w:szCs w:val="24"/>
          <w:bdr w:val="none" w:sz="0" w:space="0" w:color="auto"/>
          <w:lang w:eastAsia="ja-JP"/>
        </w:rPr>
      </w:pPr>
      <w:r w:rsidRPr="008902CB">
        <w:t>1.8.2</w:t>
      </w:r>
      <w:r>
        <w:rPr>
          <w:rFonts w:asciiTheme="minorHAnsi" w:eastAsiaTheme="minorEastAsia" w:hAnsiTheme="minorHAnsi" w:cstheme="minorBidi"/>
          <w:bCs w:val="0"/>
          <w:iCs w:val="0"/>
          <w:color w:val="auto"/>
          <w:sz w:val="24"/>
          <w:szCs w:val="24"/>
          <w:bdr w:val="none" w:sz="0" w:space="0" w:color="auto"/>
          <w:lang w:eastAsia="ja-JP"/>
        </w:rPr>
        <w:tab/>
      </w:r>
      <w:r w:rsidRPr="008902CB">
        <w:t>Identification of miR via Pathway Based Investigation</w:t>
      </w:r>
      <w:r>
        <w:tab/>
      </w:r>
      <w:r>
        <w:fldChar w:fldCharType="begin"/>
      </w:r>
      <w:r>
        <w:instrText xml:space="preserve"> PAGEREF _Toc313135332 \h </w:instrText>
      </w:r>
      <w:r>
        <w:fldChar w:fldCharType="separate"/>
      </w:r>
      <w:r>
        <w:t>45</w:t>
      </w:r>
      <w:r>
        <w:fldChar w:fldCharType="end"/>
      </w:r>
    </w:p>
    <w:p w14:paraId="05E88817" w14:textId="77777777" w:rsidR="00C0241C" w:rsidRDefault="00C0241C">
      <w:pPr>
        <w:pStyle w:val="TOC3"/>
        <w:tabs>
          <w:tab w:val="left" w:pos="990"/>
        </w:tabs>
        <w:rPr>
          <w:rFonts w:asciiTheme="minorHAnsi" w:eastAsiaTheme="minorEastAsia" w:hAnsiTheme="minorHAnsi" w:cstheme="minorBidi"/>
          <w:bCs w:val="0"/>
          <w:iCs w:val="0"/>
          <w:color w:val="auto"/>
          <w:sz w:val="24"/>
          <w:szCs w:val="24"/>
          <w:bdr w:val="none" w:sz="0" w:space="0" w:color="auto"/>
          <w:lang w:eastAsia="ja-JP"/>
        </w:rPr>
      </w:pPr>
      <w:r w:rsidRPr="008902CB">
        <w:t>1.8.3</w:t>
      </w:r>
      <w:r>
        <w:rPr>
          <w:rFonts w:asciiTheme="minorHAnsi" w:eastAsiaTheme="minorEastAsia" w:hAnsiTheme="minorHAnsi" w:cstheme="minorBidi"/>
          <w:bCs w:val="0"/>
          <w:iCs w:val="0"/>
          <w:color w:val="auto"/>
          <w:sz w:val="24"/>
          <w:szCs w:val="24"/>
          <w:bdr w:val="none" w:sz="0" w:space="0" w:color="auto"/>
          <w:lang w:eastAsia="ja-JP"/>
        </w:rPr>
        <w:tab/>
      </w:r>
      <w:r w:rsidRPr="008902CB">
        <w:t>Dysregulated miR in Samples from Patients with PAH</w:t>
      </w:r>
      <w:r>
        <w:tab/>
      </w:r>
      <w:r>
        <w:fldChar w:fldCharType="begin"/>
      </w:r>
      <w:r>
        <w:instrText xml:space="preserve"> PAGEREF _Toc313135333 \h </w:instrText>
      </w:r>
      <w:r>
        <w:fldChar w:fldCharType="separate"/>
      </w:r>
      <w:r>
        <w:t>47</w:t>
      </w:r>
      <w:r>
        <w:fldChar w:fldCharType="end"/>
      </w:r>
    </w:p>
    <w:p w14:paraId="44B97EC5" w14:textId="77777777" w:rsidR="00C0241C" w:rsidRDefault="00C0241C">
      <w:pPr>
        <w:pStyle w:val="TOC2"/>
        <w:tabs>
          <w:tab w:val="clear" w:pos="658"/>
          <w:tab w:val="left" w:pos="655"/>
        </w:tabs>
        <w:rPr>
          <w:rFonts w:asciiTheme="minorHAnsi" w:eastAsiaTheme="minorEastAsia" w:hAnsiTheme="minorHAnsi" w:cstheme="minorBidi"/>
          <w:noProof/>
          <w:color w:val="auto"/>
          <w:sz w:val="24"/>
          <w:szCs w:val="24"/>
          <w:bdr w:val="none" w:sz="0" w:space="0" w:color="auto"/>
          <w:lang w:eastAsia="ja-JP"/>
        </w:rPr>
      </w:pPr>
      <w:r w:rsidRPr="008902CB">
        <w:rPr>
          <w:noProof/>
        </w:rPr>
        <w:t>1.9</w:t>
      </w:r>
      <w:r>
        <w:rPr>
          <w:rFonts w:asciiTheme="minorHAnsi" w:eastAsiaTheme="minorEastAsia" w:hAnsiTheme="minorHAnsi" w:cstheme="minorBidi"/>
          <w:noProof/>
          <w:color w:val="auto"/>
          <w:sz w:val="24"/>
          <w:szCs w:val="24"/>
          <w:bdr w:val="none" w:sz="0" w:space="0" w:color="auto"/>
          <w:lang w:eastAsia="ja-JP"/>
        </w:rPr>
        <w:tab/>
      </w:r>
      <w:r w:rsidRPr="008902CB">
        <w:rPr>
          <w:noProof/>
        </w:rPr>
        <w:t>Bioinformatic Prediction</w:t>
      </w:r>
      <w:r>
        <w:rPr>
          <w:noProof/>
        </w:rPr>
        <w:tab/>
      </w:r>
      <w:r>
        <w:rPr>
          <w:noProof/>
        </w:rPr>
        <w:fldChar w:fldCharType="begin"/>
      </w:r>
      <w:r>
        <w:rPr>
          <w:noProof/>
        </w:rPr>
        <w:instrText xml:space="preserve"> PAGEREF _Toc313135334 \h </w:instrText>
      </w:r>
      <w:r>
        <w:rPr>
          <w:noProof/>
        </w:rPr>
      </w:r>
      <w:r>
        <w:rPr>
          <w:noProof/>
        </w:rPr>
        <w:fldChar w:fldCharType="separate"/>
      </w:r>
      <w:r>
        <w:rPr>
          <w:noProof/>
        </w:rPr>
        <w:t>48</w:t>
      </w:r>
      <w:r>
        <w:rPr>
          <w:noProof/>
        </w:rPr>
        <w:fldChar w:fldCharType="end"/>
      </w:r>
    </w:p>
    <w:p w14:paraId="1B41300C" w14:textId="77777777" w:rsidR="00C0241C" w:rsidRDefault="00C0241C">
      <w:pPr>
        <w:pStyle w:val="TOC2"/>
        <w:tabs>
          <w:tab w:val="left" w:pos="738"/>
        </w:tabs>
        <w:rPr>
          <w:rFonts w:asciiTheme="minorHAnsi" w:eastAsiaTheme="minorEastAsia" w:hAnsiTheme="minorHAnsi" w:cstheme="minorBidi"/>
          <w:noProof/>
          <w:color w:val="auto"/>
          <w:sz w:val="24"/>
          <w:szCs w:val="24"/>
          <w:bdr w:val="none" w:sz="0" w:space="0" w:color="auto"/>
          <w:lang w:eastAsia="ja-JP"/>
        </w:rPr>
      </w:pPr>
      <w:r w:rsidRPr="008902CB">
        <w:rPr>
          <w:noProof/>
        </w:rPr>
        <w:t>1.10</w:t>
      </w:r>
      <w:r>
        <w:rPr>
          <w:rFonts w:asciiTheme="minorHAnsi" w:eastAsiaTheme="minorEastAsia" w:hAnsiTheme="minorHAnsi" w:cstheme="minorBidi"/>
          <w:noProof/>
          <w:color w:val="auto"/>
          <w:sz w:val="24"/>
          <w:szCs w:val="24"/>
          <w:bdr w:val="none" w:sz="0" w:space="0" w:color="auto"/>
          <w:lang w:eastAsia="ja-JP"/>
        </w:rPr>
        <w:tab/>
      </w:r>
      <w:r w:rsidRPr="008902CB">
        <w:rPr>
          <w:noProof/>
        </w:rPr>
        <w:t>MicroRNA therapies</w:t>
      </w:r>
      <w:r>
        <w:rPr>
          <w:noProof/>
        </w:rPr>
        <w:tab/>
      </w:r>
      <w:r>
        <w:rPr>
          <w:noProof/>
        </w:rPr>
        <w:fldChar w:fldCharType="begin"/>
      </w:r>
      <w:r>
        <w:rPr>
          <w:noProof/>
        </w:rPr>
        <w:instrText xml:space="preserve"> PAGEREF _Toc313135335 \h </w:instrText>
      </w:r>
      <w:r>
        <w:rPr>
          <w:noProof/>
        </w:rPr>
      </w:r>
      <w:r>
        <w:rPr>
          <w:noProof/>
        </w:rPr>
        <w:fldChar w:fldCharType="separate"/>
      </w:r>
      <w:r>
        <w:rPr>
          <w:noProof/>
        </w:rPr>
        <w:t>50</w:t>
      </w:r>
      <w:r>
        <w:rPr>
          <w:noProof/>
        </w:rPr>
        <w:fldChar w:fldCharType="end"/>
      </w:r>
    </w:p>
    <w:p w14:paraId="2EDD0617" w14:textId="77777777" w:rsidR="00C0241C" w:rsidRDefault="00C0241C">
      <w:pPr>
        <w:pStyle w:val="TOC2"/>
        <w:tabs>
          <w:tab w:val="clear" w:pos="658"/>
          <w:tab w:val="left" w:pos="683"/>
        </w:tabs>
        <w:rPr>
          <w:rFonts w:asciiTheme="minorHAnsi" w:eastAsiaTheme="minorEastAsia" w:hAnsiTheme="minorHAnsi" w:cstheme="minorBidi"/>
          <w:noProof/>
          <w:color w:val="auto"/>
          <w:sz w:val="24"/>
          <w:szCs w:val="24"/>
          <w:bdr w:val="none" w:sz="0" w:space="0" w:color="auto"/>
          <w:lang w:eastAsia="ja-JP"/>
        </w:rPr>
      </w:pPr>
      <w:r w:rsidRPr="008902CB">
        <w:rPr>
          <w:rFonts w:hAnsi="TUOS Blake"/>
          <w:noProof/>
        </w:rPr>
        <w:t>1.11</w:t>
      </w:r>
      <w:r>
        <w:rPr>
          <w:rFonts w:asciiTheme="minorHAnsi" w:eastAsiaTheme="minorEastAsia" w:hAnsiTheme="minorHAnsi" w:cstheme="minorBidi"/>
          <w:noProof/>
          <w:color w:val="auto"/>
          <w:sz w:val="24"/>
          <w:szCs w:val="24"/>
          <w:bdr w:val="none" w:sz="0" w:space="0" w:color="auto"/>
          <w:lang w:eastAsia="ja-JP"/>
        </w:rPr>
        <w:tab/>
      </w:r>
      <w:r w:rsidRPr="008902CB">
        <w:rPr>
          <w:noProof/>
        </w:rPr>
        <w:t>Hypotheses and Aims</w:t>
      </w:r>
      <w:r>
        <w:rPr>
          <w:noProof/>
        </w:rPr>
        <w:tab/>
      </w:r>
      <w:r>
        <w:rPr>
          <w:noProof/>
        </w:rPr>
        <w:fldChar w:fldCharType="begin"/>
      </w:r>
      <w:r>
        <w:rPr>
          <w:noProof/>
        </w:rPr>
        <w:instrText xml:space="preserve"> PAGEREF _Toc313135336 \h </w:instrText>
      </w:r>
      <w:r>
        <w:rPr>
          <w:noProof/>
        </w:rPr>
      </w:r>
      <w:r>
        <w:rPr>
          <w:noProof/>
        </w:rPr>
        <w:fldChar w:fldCharType="separate"/>
      </w:r>
      <w:r>
        <w:rPr>
          <w:noProof/>
        </w:rPr>
        <w:t>50</w:t>
      </w:r>
      <w:r>
        <w:rPr>
          <w:noProof/>
        </w:rPr>
        <w:fldChar w:fldCharType="end"/>
      </w:r>
    </w:p>
    <w:p w14:paraId="703F7000" w14:textId="77777777" w:rsidR="00C0241C" w:rsidRDefault="00C0241C">
      <w:pPr>
        <w:pStyle w:val="TOC1"/>
        <w:tabs>
          <w:tab w:val="left" w:pos="375"/>
          <w:tab w:val="right" w:leader="dot" w:pos="8204"/>
        </w:tabs>
        <w:rPr>
          <w:rFonts w:asciiTheme="minorHAnsi" w:eastAsiaTheme="minorEastAsia" w:hAnsiTheme="minorHAnsi" w:cstheme="minorBidi"/>
          <w:b w:val="0"/>
          <w:bCs w:val="0"/>
          <w:noProof/>
          <w:color w:val="auto"/>
          <w:szCs w:val="24"/>
          <w:bdr w:val="none" w:sz="0" w:space="0" w:color="auto"/>
          <w:lang w:val="en-GB" w:eastAsia="ja-JP"/>
        </w:rPr>
      </w:pPr>
      <w:r w:rsidRPr="008902CB">
        <w:rPr>
          <w:noProof/>
          <w:lang w:val="en-GB"/>
        </w:rPr>
        <w:t>2</w:t>
      </w:r>
      <w:r>
        <w:rPr>
          <w:rFonts w:asciiTheme="minorHAnsi" w:eastAsiaTheme="minorEastAsia" w:hAnsiTheme="minorHAnsi" w:cstheme="minorBidi"/>
          <w:b w:val="0"/>
          <w:bCs w:val="0"/>
          <w:noProof/>
          <w:color w:val="auto"/>
          <w:szCs w:val="24"/>
          <w:bdr w:val="none" w:sz="0" w:space="0" w:color="auto"/>
          <w:lang w:val="en-GB" w:eastAsia="ja-JP"/>
        </w:rPr>
        <w:tab/>
      </w:r>
      <w:r w:rsidRPr="008902CB">
        <w:rPr>
          <w:noProof/>
          <w:lang w:val="en-GB"/>
        </w:rPr>
        <w:t>Materials and Methods</w:t>
      </w:r>
      <w:r>
        <w:rPr>
          <w:noProof/>
        </w:rPr>
        <w:tab/>
      </w:r>
      <w:r>
        <w:rPr>
          <w:noProof/>
        </w:rPr>
        <w:fldChar w:fldCharType="begin"/>
      </w:r>
      <w:r>
        <w:rPr>
          <w:noProof/>
        </w:rPr>
        <w:instrText xml:space="preserve"> PAGEREF _Toc313135337 \h </w:instrText>
      </w:r>
      <w:r>
        <w:rPr>
          <w:noProof/>
        </w:rPr>
      </w:r>
      <w:r>
        <w:rPr>
          <w:noProof/>
        </w:rPr>
        <w:fldChar w:fldCharType="separate"/>
      </w:r>
      <w:r>
        <w:rPr>
          <w:noProof/>
        </w:rPr>
        <w:t>53</w:t>
      </w:r>
      <w:r>
        <w:rPr>
          <w:noProof/>
        </w:rPr>
        <w:fldChar w:fldCharType="end"/>
      </w:r>
    </w:p>
    <w:p w14:paraId="4CB8B36C" w14:textId="77777777" w:rsidR="00C0241C" w:rsidRDefault="00C0241C">
      <w:pPr>
        <w:pStyle w:val="TOC2"/>
        <w:tabs>
          <w:tab w:val="clear" w:pos="658"/>
          <w:tab w:val="left" w:pos="647"/>
        </w:tabs>
        <w:rPr>
          <w:rFonts w:asciiTheme="minorHAnsi" w:eastAsiaTheme="minorEastAsia" w:hAnsiTheme="minorHAnsi" w:cstheme="minorBidi"/>
          <w:noProof/>
          <w:color w:val="auto"/>
          <w:sz w:val="24"/>
          <w:szCs w:val="24"/>
          <w:bdr w:val="none" w:sz="0" w:space="0" w:color="auto"/>
          <w:lang w:eastAsia="ja-JP"/>
        </w:rPr>
      </w:pPr>
      <w:r w:rsidRPr="008902CB">
        <w:rPr>
          <w:noProof/>
        </w:rPr>
        <w:t>2.1</w:t>
      </w:r>
      <w:r>
        <w:rPr>
          <w:rFonts w:asciiTheme="minorHAnsi" w:eastAsiaTheme="minorEastAsia" w:hAnsiTheme="minorHAnsi" w:cstheme="minorBidi"/>
          <w:noProof/>
          <w:color w:val="auto"/>
          <w:sz w:val="24"/>
          <w:szCs w:val="24"/>
          <w:bdr w:val="none" w:sz="0" w:space="0" w:color="auto"/>
          <w:lang w:eastAsia="ja-JP"/>
        </w:rPr>
        <w:tab/>
      </w:r>
      <w:r w:rsidRPr="008902CB">
        <w:rPr>
          <w:noProof/>
        </w:rPr>
        <w:t>Ethics, Patient Cohorts and Whole Blood Processing</w:t>
      </w:r>
      <w:r>
        <w:rPr>
          <w:noProof/>
        </w:rPr>
        <w:tab/>
      </w:r>
      <w:r>
        <w:rPr>
          <w:noProof/>
        </w:rPr>
        <w:fldChar w:fldCharType="begin"/>
      </w:r>
      <w:r>
        <w:rPr>
          <w:noProof/>
        </w:rPr>
        <w:instrText xml:space="preserve"> PAGEREF _Toc313135338 \h </w:instrText>
      </w:r>
      <w:r>
        <w:rPr>
          <w:noProof/>
        </w:rPr>
      </w:r>
      <w:r>
        <w:rPr>
          <w:noProof/>
        </w:rPr>
        <w:fldChar w:fldCharType="separate"/>
      </w:r>
      <w:r>
        <w:rPr>
          <w:noProof/>
        </w:rPr>
        <w:t>53</w:t>
      </w:r>
      <w:r>
        <w:rPr>
          <w:noProof/>
        </w:rPr>
        <w:fldChar w:fldCharType="end"/>
      </w:r>
    </w:p>
    <w:p w14:paraId="64C82726" w14:textId="77777777" w:rsidR="00C0241C" w:rsidRDefault="00C0241C">
      <w:pPr>
        <w:pStyle w:val="TOC3"/>
        <w:tabs>
          <w:tab w:val="left" w:pos="939"/>
        </w:tabs>
        <w:rPr>
          <w:rFonts w:asciiTheme="minorHAnsi" w:eastAsiaTheme="minorEastAsia" w:hAnsiTheme="minorHAnsi" w:cstheme="minorBidi"/>
          <w:bCs w:val="0"/>
          <w:iCs w:val="0"/>
          <w:color w:val="auto"/>
          <w:sz w:val="24"/>
          <w:szCs w:val="24"/>
          <w:bdr w:val="none" w:sz="0" w:space="0" w:color="auto"/>
          <w:lang w:eastAsia="ja-JP"/>
        </w:rPr>
      </w:pPr>
      <w:r w:rsidRPr="008902CB">
        <w:t>2.1.1</w:t>
      </w:r>
      <w:r>
        <w:rPr>
          <w:rFonts w:asciiTheme="minorHAnsi" w:eastAsiaTheme="minorEastAsia" w:hAnsiTheme="minorHAnsi" w:cstheme="minorBidi"/>
          <w:bCs w:val="0"/>
          <w:iCs w:val="0"/>
          <w:color w:val="auto"/>
          <w:sz w:val="24"/>
          <w:szCs w:val="24"/>
          <w:bdr w:val="none" w:sz="0" w:space="0" w:color="auto"/>
          <w:lang w:eastAsia="ja-JP"/>
        </w:rPr>
        <w:tab/>
      </w:r>
      <w:r w:rsidRPr="008902CB">
        <w:t>Ethical Approval</w:t>
      </w:r>
      <w:r>
        <w:tab/>
      </w:r>
      <w:r>
        <w:fldChar w:fldCharType="begin"/>
      </w:r>
      <w:r>
        <w:instrText xml:space="preserve"> PAGEREF _Toc313135339 \h </w:instrText>
      </w:r>
      <w:r>
        <w:fldChar w:fldCharType="separate"/>
      </w:r>
      <w:r>
        <w:t>53</w:t>
      </w:r>
      <w:r>
        <w:fldChar w:fldCharType="end"/>
      </w:r>
    </w:p>
    <w:p w14:paraId="6D92D2BD" w14:textId="77777777" w:rsidR="00C0241C" w:rsidRDefault="00C0241C">
      <w:pPr>
        <w:pStyle w:val="TOC3"/>
        <w:tabs>
          <w:tab w:val="left" w:pos="979"/>
        </w:tabs>
        <w:rPr>
          <w:rFonts w:asciiTheme="minorHAnsi" w:eastAsiaTheme="minorEastAsia" w:hAnsiTheme="minorHAnsi" w:cstheme="minorBidi"/>
          <w:bCs w:val="0"/>
          <w:iCs w:val="0"/>
          <w:color w:val="auto"/>
          <w:sz w:val="24"/>
          <w:szCs w:val="24"/>
          <w:bdr w:val="none" w:sz="0" w:space="0" w:color="auto"/>
          <w:lang w:eastAsia="ja-JP"/>
        </w:rPr>
      </w:pPr>
      <w:r w:rsidRPr="008902CB">
        <w:t>2.1.2</w:t>
      </w:r>
      <w:r>
        <w:rPr>
          <w:rFonts w:asciiTheme="minorHAnsi" w:eastAsiaTheme="minorEastAsia" w:hAnsiTheme="minorHAnsi" w:cstheme="minorBidi"/>
          <w:bCs w:val="0"/>
          <w:iCs w:val="0"/>
          <w:color w:val="auto"/>
          <w:sz w:val="24"/>
          <w:szCs w:val="24"/>
          <w:bdr w:val="none" w:sz="0" w:space="0" w:color="auto"/>
          <w:lang w:eastAsia="ja-JP"/>
        </w:rPr>
        <w:tab/>
      </w:r>
      <w:r w:rsidRPr="008902CB">
        <w:t>Patient Cohorts</w:t>
      </w:r>
      <w:r>
        <w:tab/>
      </w:r>
      <w:r>
        <w:fldChar w:fldCharType="begin"/>
      </w:r>
      <w:r>
        <w:instrText xml:space="preserve"> PAGEREF _Toc313135340 \h </w:instrText>
      </w:r>
      <w:r>
        <w:fldChar w:fldCharType="separate"/>
      </w:r>
      <w:r>
        <w:t>53</w:t>
      </w:r>
      <w:r>
        <w:fldChar w:fldCharType="end"/>
      </w:r>
    </w:p>
    <w:p w14:paraId="34AB991E" w14:textId="77777777" w:rsidR="00C0241C" w:rsidRDefault="00C0241C">
      <w:pPr>
        <w:pStyle w:val="TOC3"/>
        <w:tabs>
          <w:tab w:val="left" w:pos="979"/>
        </w:tabs>
        <w:rPr>
          <w:rFonts w:asciiTheme="minorHAnsi" w:eastAsiaTheme="minorEastAsia" w:hAnsiTheme="minorHAnsi" w:cstheme="minorBidi"/>
          <w:bCs w:val="0"/>
          <w:iCs w:val="0"/>
          <w:color w:val="auto"/>
          <w:sz w:val="24"/>
          <w:szCs w:val="24"/>
          <w:bdr w:val="none" w:sz="0" w:space="0" w:color="auto"/>
          <w:lang w:eastAsia="ja-JP"/>
        </w:rPr>
      </w:pPr>
      <w:r w:rsidRPr="008902CB">
        <w:t>2.1.3</w:t>
      </w:r>
      <w:r>
        <w:rPr>
          <w:rFonts w:asciiTheme="minorHAnsi" w:eastAsiaTheme="minorEastAsia" w:hAnsiTheme="minorHAnsi" w:cstheme="minorBidi"/>
          <w:bCs w:val="0"/>
          <w:iCs w:val="0"/>
          <w:color w:val="auto"/>
          <w:sz w:val="24"/>
          <w:szCs w:val="24"/>
          <w:bdr w:val="none" w:sz="0" w:space="0" w:color="auto"/>
          <w:lang w:eastAsia="ja-JP"/>
        </w:rPr>
        <w:tab/>
      </w:r>
      <w:r w:rsidRPr="008902CB">
        <w:t>Extraction and Quantification of mRNA and miR: Whole blood total RNA extraction, Nanodrop and Bioanalyser</w:t>
      </w:r>
      <w:r>
        <w:tab/>
      </w:r>
      <w:r>
        <w:fldChar w:fldCharType="begin"/>
      </w:r>
      <w:r>
        <w:instrText xml:space="preserve"> PAGEREF _Toc313135341 \h </w:instrText>
      </w:r>
      <w:r>
        <w:fldChar w:fldCharType="separate"/>
      </w:r>
      <w:r>
        <w:t>53</w:t>
      </w:r>
      <w:r>
        <w:fldChar w:fldCharType="end"/>
      </w:r>
    </w:p>
    <w:p w14:paraId="361DE280" w14:textId="77777777" w:rsidR="00C0241C" w:rsidRDefault="00C0241C">
      <w:pPr>
        <w:pStyle w:val="TOC2"/>
        <w:tabs>
          <w:tab w:val="left" w:pos="686"/>
        </w:tabs>
        <w:rPr>
          <w:rFonts w:asciiTheme="minorHAnsi" w:eastAsiaTheme="minorEastAsia" w:hAnsiTheme="minorHAnsi" w:cstheme="minorBidi"/>
          <w:noProof/>
          <w:color w:val="auto"/>
          <w:sz w:val="24"/>
          <w:szCs w:val="24"/>
          <w:bdr w:val="none" w:sz="0" w:space="0" w:color="auto"/>
          <w:lang w:eastAsia="ja-JP"/>
        </w:rPr>
      </w:pPr>
      <w:r w:rsidRPr="008902CB">
        <w:rPr>
          <w:noProof/>
        </w:rPr>
        <w:t>2.2</w:t>
      </w:r>
      <w:r>
        <w:rPr>
          <w:rFonts w:asciiTheme="minorHAnsi" w:eastAsiaTheme="minorEastAsia" w:hAnsiTheme="minorHAnsi" w:cstheme="minorBidi"/>
          <w:noProof/>
          <w:color w:val="auto"/>
          <w:sz w:val="24"/>
          <w:szCs w:val="24"/>
          <w:bdr w:val="none" w:sz="0" w:space="0" w:color="auto"/>
          <w:lang w:eastAsia="ja-JP"/>
        </w:rPr>
        <w:tab/>
      </w:r>
      <w:r w:rsidRPr="008902CB">
        <w:rPr>
          <w:noProof/>
        </w:rPr>
        <w:t>Arrays, Bioinformatics, Target Identification and Validation</w:t>
      </w:r>
      <w:r>
        <w:rPr>
          <w:noProof/>
        </w:rPr>
        <w:tab/>
      </w:r>
      <w:r>
        <w:rPr>
          <w:noProof/>
        </w:rPr>
        <w:fldChar w:fldCharType="begin"/>
      </w:r>
      <w:r>
        <w:rPr>
          <w:noProof/>
        </w:rPr>
        <w:instrText xml:space="preserve"> PAGEREF _Toc313135342 \h </w:instrText>
      </w:r>
      <w:r>
        <w:rPr>
          <w:noProof/>
        </w:rPr>
      </w:r>
      <w:r>
        <w:rPr>
          <w:noProof/>
        </w:rPr>
        <w:fldChar w:fldCharType="separate"/>
      </w:r>
      <w:r>
        <w:rPr>
          <w:noProof/>
        </w:rPr>
        <w:t>56</w:t>
      </w:r>
      <w:r>
        <w:rPr>
          <w:noProof/>
        </w:rPr>
        <w:fldChar w:fldCharType="end"/>
      </w:r>
    </w:p>
    <w:p w14:paraId="338710BB" w14:textId="77777777" w:rsidR="00C0241C" w:rsidRDefault="00C0241C">
      <w:pPr>
        <w:pStyle w:val="TOC3"/>
        <w:tabs>
          <w:tab w:val="left" w:pos="979"/>
        </w:tabs>
        <w:rPr>
          <w:rFonts w:asciiTheme="minorHAnsi" w:eastAsiaTheme="minorEastAsia" w:hAnsiTheme="minorHAnsi" w:cstheme="minorBidi"/>
          <w:bCs w:val="0"/>
          <w:iCs w:val="0"/>
          <w:color w:val="auto"/>
          <w:sz w:val="24"/>
          <w:szCs w:val="24"/>
          <w:bdr w:val="none" w:sz="0" w:space="0" w:color="auto"/>
          <w:lang w:eastAsia="ja-JP"/>
        </w:rPr>
      </w:pPr>
      <w:r w:rsidRPr="008902CB">
        <w:t>2.2.1</w:t>
      </w:r>
      <w:r>
        <w:rPr>
          <w:rFonts w:asciiTheme="minorHAnsi" w:eastAsiaTheme="minorEastAsia" w:hAnsiTheme="minorHAnsi" w:cstheme="minorBidi"/>
          <w:bCs w:val="0"/>
          <w:iCs w:val="0"/>
          <w:color w:val="auto"/>
          <w:sz w:val="24"/>
          <w:szCs w:val="24"/>
          <w:bdr w:val="none" w:sz="0" w:space="0" w:color="auto"/>
          <w:lang w:eastAsia="ja-JP"/>
        </w:rPr>
        <w:tab/>
      </w:r>
      <w:r w:rsidRPr="008902CB">
        <w:t>TaqMan Low Density Array</w:t>
      </w:r>
      <w:r>
        <w:tab/>
      </w:r>
      <w:r>
        <w:fldChar w:fldCharType="begin"/>
      </w:r>
      <w:r>
        <w:instrText xml:space="preserve"> PAGEREF _Toc313135343 \h </w:instrText>
      </w:r>
      <w:r>
        <w:fldChar w:fldCharType="separate"/>
      </w:r>
      <w:r>
        <w:t>56</w:t>
      </w:r>
      <w:r>
        <w:fldChar w:fldCharType="end"/>
      </w:r>
    </w:p>
    <w:p w14:paraId="5F99B3AB" w14:textId="77777777" w:rsidR="00C0241C" w:rsidRDefault="00C0241C">
      <w:pPr>
        <w:pStyle w:val="TOC3"/>
        <w:tabs>
          <w:tab w:val="left" w:pos="1018"/>
        </w:tabs>
        <w:rPr>
          <w:rFonts w:asciiTheme="minorHAnsi" w:eastAsiaTheme="minorEastAsia" w:hAnsiTheme="minorHAnsi" w:cstheme="minorBidi"/>
          <w:bCs w:val="0"/>
          <w:iCs w:val="0"/>
          <w:color w:val="auto"/>
          <w:sz w:val="24"/>
          <w:szCs w:val="24"/>
          <w:bdr w:val="none" w:sz="0" w:space="0" w:color="auto"/>
          <w:lang w:eastAsia="ja-JP"/>
        </w:rPr>
      </w:pPr>
      <w:r w:rsidRPr="008902CB">
        <w:t>2.2.2</w:t>
      </w:r>
      <w:r>
        <w:rPr>
          <w:rFonts w:asciiTheme="minorHAnsi" w:eastAsiaTheme="minorEastAsia" w:hAnsiTheme="minorHAnsi" w:cstheme="minorBidi"/>
          <w:bCs w:val="0"/>
          <w:iCs w:val="0"/>
          <w:color w:val="auto"/>
          <w:sz w:val="24"/>
          <w:szCs w:val="24"/>
          <w:bdr w:val="none" w:sz="0" w:space="0" w:color="auto"/>
          <w:lang w:eastAsia="ja-JP"/>
        </w:rPr>
        <w:tab/>
      </w:r>
      <w:r w:rsidRPr="008902CB">
        <w:t>Agilent microRNA Array</w:t>
      </w:r>
      <w:r>
        <w:tab/>
      </w:r>
      <w:r>
        <w:fldChar w:fldCharType="begin"/>
      </w:r>
      <w:r>
        <w:instrText xml:space="preserve"> PAGEREF _Toc313135344 \h </w:instrText>
      </w:r>
      <w:r>
        <w:fldChar w:fldCharType="separate"/>
      </w:r>
      <w:r>
        <w:t>59</w:t>
      </w:r>
      <w:r>
        <w:fldChar w:fldCharType="end"/>
      </w:r>
    </w:p>
    <w:p w14:paraId="268E89E1" w14:textId="77777777" w:rsidR="00C0241C" w:rsidRDefault="00C0241C">
      <w:pPr>
        <w:pStyle w:val="TOC3"/>
        <w:tabs>
          <w:tab w:val="left" w:pos="1018"/>
        </w:tabs>
        <w:rPr>
          <w:rFonts w:asciiTheme="minorHAnsi" w:eastAsiaTheme="minorEastAsia" w:hAnsiTheme="minorHAnsi" w:cstheme="minorBidi"/>
          <w:bCs w:val="0"/>
          <w:iCs w:val="0"/>
          <w:color w:val="auto"/>
          <w:sz w:val="24"/>
          <w:szCs w:val="24"/>
          <w:bdr w:val="none" w:sz="0" w:space="0" w:color="auto"/>
          <w:lang w:eastAsia="ja-JP"/>
        </w:rPr>
      </w:pPr>
      <w:r w:rsidRPr="008902CB">
        <w:t>2.2.3</w:t>
      </w:r>
      <w:r>
        <w:rPr>
          <w:rFonts w:asciiTheme="minorHAnsi" w:eastAsiaTheme="minorEastAsia" w:hAnsiTheme="minorHAnsi" w:cstheme="minorBidi"/>
          <w:bCs w:val="0"/>
          <w:iCs w:val="0"/>
          <w:color w:val="auto"/>
          <w:sz w:val="24"/>
          <w:szCs w:val="24"/>
          <w:bdr w:val="none" w:sz="0" w:space="0" w:color="auto"/>
          <w:lang w:eastAsia="ja-JP"/>
        </w:rPr>
        <w:tab/>
      </w:r>
      <w:r w:rsidRPr="008902CB">
        <w:t>Identification of PH Relevant mRNA Targets</w:t>
      </w:r>
      <w:r>
        <w:tab/>
      </w:r>
      <w:r>
        <w:fldChar w:fldCharType="begin"/>
      </w:r>
      <w:r>
        <w:instrText xml:space="preserve"> PAGEREF _Toc313135345 \h </w:instrText>
      </w:r>
      <w:r>
        <w:fldChar w:fldCharType="separate"/>
      </w:r>
      <w:r>
        <w:t>60</w:t>
      </w:r>
      <w:r>
        <w:fldChar w:fldCharType="end"/>
      </w:r>
    </w:p>
    <w:p w14:paraId="454C3FA6" w14:textId="77777777" w:rsidR="00C0241C" w:rsidRDefault="00C0241C">
      <w:pPr>
        <w:pStyle w:val="TOC3"/>
        <w:tabs>
          <w:tab w:val="left" w:pos="1023"/>
        </w:tabs>
        <w:rPr>
          <w:rFonts w:asciiTheme="minorHAnsi" w:eastAsiaTheme="minorEastAsia" w:hAnsiTheme="minorHAnsi" w:cstheme="minorBidi"/>
          <w:bCs w:val="0"/>
          <w:iCs w:val="0"/>
          <w:color w:val="auto"/>
          <w:sz w:val="24"/>
          <w:szCs w:val="24"/>
          <w:bdr w:val="none" w:sz="0" w:space="0" w:color="auto"/>
          <w:lang w:eastAsia="ja-JP"/>
        </w:rPr>
      </w:pPr>
      <w:r w:rsidRPr="008902CB">
        <w:t>2.2.4</w:t>
      </w:r>
      <w:r>
        <w:rPr>
          <w:rFonts w:asciiTheme="minorHAnsi" w:eastAsiaTheme="minorEastAsia" w:hAnsiTheme="minorHAnsi" w:cstheme="minorBidi"/>
          <w:bCs w:val="0"/>
          <w:iCs w:val="0"/>
          <w:color w:val="auto"/>
          <w:sz w:val="24"/>
          <w:szCs w:val="24"/>
          <w:bdr w:val="none" w:sz="0" w:space="0" w:color="auto"/>
          <w:lang w:eastAsia="ja-JP"/>
        </w:rPr>
        <w:tab/>
      </w:r>
      <w:r w:rsidRPr="008902CB">
        <w:t>Quantitative PCR: MicroRNA</w:t>
      </w:r>
      <w:r>
        <w:tab/>
      </w:r>
      <w:r>
        <w:fldChar w:fldCharType="begin"/>
      </w:r>
      <w:r>
        <w:instrText xml:space="preserve"> PAGEREF _Toc313135346 \h </w:instrText>
      </w:r>
      <w:r>
        <w:fldChar w:fldCharType="separate"/>
      </w:r>
      <w:r>
        <w:t>60</w:t>
      </w:r>
      <w:r>
        <w:fldChar w:fldCharType="end"/>
      </w:r>
    </w:p>
    <w:p w14:paraId="1932A504" w14:textId="77777777" w:rsidR="00C0241C" w:rsidRDefault="00C0241C">
      <w:pPr>
        <w:pStyle w:val="TOC3"/>
        <w:tabs>
          <w:tab w:val="left" w:pos="1021"/>
        </w:tabs>
        <w:rPr>
          <w:rFonts w:asciiTheme="minorHAnsi" w:eastAsiaTheme="minorEastAsia" w:hAnsiTheme="minorHAnsi" w:cstheme="minorBidi"/>
          <w:bCs w:val="0"/>
          <w:iCs w:val="0"/>
          <w:color w:val="auto"/>
          <w:sz w:val="24"/>
          <w:szCs w:val="24"/>
          <w:bdr w:val="none" w:sz="0" w:space="0" w:color="auto"/>
          <w:lang w:eastAsia="ja-JP"/>
        </w:rPr>
      </w:pPr>
      <w:r w:rsidRPr="008902CB">
        <w:t>2.2.5</w:t>
      </w:r>
      <w:r>
        <w:rPr>
          <w:rFonts w:asciiTheme="minorHAnsi" w:eastAsiaTheme="minorEastAsia" w:hAnsiTheme="minorHAnsi" w:cstheme="minorBidi"/>
          <w:bCs w:val="0"/>
          <w:iCs w:val="0"/>
          <w:color w:val="auto"/>
          <w:sz w:val="24"/>
          <w:szCs w:val="24"/>
          <w:bdr w:val="none" w:sz="0" w:space="0" w:color="auto"/>
          <w:lang w:eastAsia="ja-JP"/>
        </w:rPr>
        <w:tab/>
      </w:r>
      <w:r w:rsidRPr="008902CB">
        <w:t>Quantitative PCR: mRNA</w:t>
      </w:r>
      <w:r>
        <w:tab/>
      </w:r>
      <w:r>
        <w:fldChar w:fldCharType="begin"/>
      </w:r>
      <w:r>
        <w:instrText xml:space="preserve"> PAGEREF _Toc313135347 \h </w:instrText>
      </w:r>
      <w:r>
        <w:fldChar w:fldCharType="separate"/>
      </w:r>
      <w:r>
        <w:t>62</w:t>
      </w:r>
      <w:r>
        <w:fldChar w:fldCharType="end"/>
      </w:r>
    </w:p>
    <w:p w14:paraId="46F13889" w14:textId="77777777" w:rsidR="00C0241C" w:rsidRDefault="00C0241C">
      <w:pPr>
        <w:pStyle w:val="TOC2"/>
        <w:tabs>
          <w:tab w:val="left" w:pos="687"/>
        </w:tabs>
        <w:rPr>
          <w:rFonts w:asciiTheme="minorHAnsi" w:eastAsiaTheme="minorEastAsia" w:hAnsiTheme="minorHAnsi" w:cstheme="minorBidi"/>
          <w:noProof/>
          <w:color w:val="auto"/>
          <w:sz w:val="24"/>
          <w:szCs w:val="24"/>
          <w:bdr w:val="none" w:sz="0" w:space="0" w:color="auto"/>
          <w:lang w:eastAsia="ja-JP"/>
        </w:rPr>
      </w:pPr>
      <w:r w:rsidRPr="008902CB">
        <w:rPr>
          <w:noProof/>
        </w:rPr>
        <w:t>2.3</w:t>
      </w:r>
      <w:r>
        <w:rPr>
          <w:rFonts w:asciiTheme="minorHAnsi" w:eastAsiaTheme="minorEastAsia" w:hAnsiTheme="minorHAnsi" w:cstheme="minorBidi"/>
          <w:noProof/>
          <w:color w:val="auto"/>
          <w:sz w:val="24"/>
          <w:szCs w:val="24"/>
          <w:bdr w:val="none" w:sz="0" w:space="0" w:color="auto"/>
          <w:lang w:eastAsia="ja-JP"/>
        </w:rPr>
        <w:tab/>
      </w:r>
      <w:r w:rsidRPr="008902CB">
        <w:rPr>
          <w:noProof/>
        </w:rPr>
        <w:t>Cell Culture, Transfection, Phenotype and Signalling Assays</w:t>
      </w:r>
      <w:r>
        <w:rPr>
          <w:noProof/>
        </w:rPr>
        <w:tab/>
      </w:r>
      <w:r>
        <w:rPr>
          <w:noProof/>
        </w:rPr>
        <w:fldChar w:fldCharType="begin"/>
      </w:r>
      <w:r>
        <w:rPr>
          <w:noProof/>
        </w:rPr>
        <w:instrText xml:space="preserve"> PAGEREF _Toc313135348 \h </w:instrText>
      </w:r>
      <w:r>
        <w:rPr>
          <w:noProof/>
        </w:rPr>
      </w:r>
      <w:r>
        <w:rPr>
          <w:noProof/>
        </w:rPr>
        <w:fldChar w:fldCharType="separate"/>
      </w:r>
      <w:r>
        <w:rPr>
          <w:noProof/>
        </w:rPr>
        <w:t>64</w:t>
      </w:r>
      <w:r>
        <w:rPr>
          <w:noProof/>
        </w:rPr>
        <w:fldChar w:fldCharType="end"/>
      </w:r>
    </w:p>
    <w:p w14:paraId="2F12AE72" w14:textId="77777777" w:rsidR="00C0241C" w:rsidRDefault="00C0241C">
      <w:pPr>
        <w:pStyle w:val="TOC3"/>
        <w:tabs>
          <w:tab w:val="left" w:pos="979"/>
        </w:tabs>
        <w:rPr>
          <w:rFonts w:asciiTheme="minorHAnsi" w:eastAsiaTheme="minorEastAsia" w:hAnsiTheme="minorHAnsi" w:cstheme="minorBidi"/>
          <w:bCs w:val="0"/>
          <w:iCs w:val="0"/>
          <w:color w:val="auto"/>
          <w:sz w:val="24"/>
          <w:szCs w:val="24"/>
          <w:bdr w:val="none" w:sz="0" w:space="0" w:color="auto"/>
          <w:lang w:eastAsia="ja-JP"/>
        </w:rPr>
      </w:pPr>
      <w:r w:rsidRPr="008902CB">
        <w:t>2.3.1</w:t>
      </w:r>
      <w:r>
        <w:rPr>
          <w:rFonts w:asciiTheme="minorHAnsi" w:eastAsiaTheme="minorEastAsia" w:hAnsiTheme="minorHAnsi" w:cstheme="minorBidi"/>
          <w:bCs w:val="0"/>
          <w:iCs w:val="0"/>
          <w:color w:val="auto"/>
          <w:sz w:val="24"/>
          <w:szCs w:val="24"/>
          <w:bdr w:val="none" w:sz="0" w:space="0" w:color="auto"/>
          <w:lang w:eastAsia="ja-JP"/>
        </w:rPr>
        <w:tab/>
      </w:r>
      <w:r w:rsidRPr="008902CB">
        <w:t>Cell Culture</w:t>
      </w:r>
      <w:r>
        <w:tab/>
      </w:r>
      <w:r>
        <w:fldChar w:fldCharType="begin"/>
      </w:r>
      <w:r>
        <w:instrText xml:space="preserve"> PAGEREF _Toc313135349 \h </w:instrText>
      </w:r>
      <w:r>
        <w:fldChar w:fldCharType="separate"/>
      </w:r>
      <w:r>
        <w:t>64</w:t>
      </w:r>
      <w:r>
        <w:fldChar w:fldCharType="end"/>
      </w:r>
    </w:p>
    <w:p w14:paraId="7ABB1A9C" w14:textId="77777777" w:rsidR="00C0241C" w:rsidRDefault="00C0241C">
      <w:pPr>
        <w:pStyle w:val="TOC3"/>
        <w:tabs>
          <w:tab w:val="left" w:pos="1018"/>
        </w:tabs>
        <w:rPr>
          <w:rFonts w:asciiTheme="minorHAnsi" w:eastAsiaTheme="minorEastAsia" w:hAnsiTheme="minorHAnsi" w:cstheme="minorBidi"/>
          <w:bCs w:val="0"/>
          <w:iCs w:val="0"/>
          <w:color w:val="auto"/>
          <w:sz w:val="24"/>
          <w:szCs w:val="24"/>
          <w:bdr w:val="none" w:sz="0" w:space="0" w:color="auto"/>
          <w:lang w:eastAsia="ja-JP"/>
        </w:rPr>
      </w:pPr>
      <w:r w:rsidRPr="008902CB">
        <w:t>2.3.2</w:t>
      </w:r>
      <w:r>
        <w:rPr>
          <w:rFonts w:asciiTheme="minorHAnsi" w:eastAsiaTheme="minorEastAsia" w:hAnsiTheme="minorHAnsi" w:cstheme="minorBidi"/>
          <w:bCs w:val="0"/>
          <w:iCs w:val="0"/>
          <w:color w:val="auto"/>
          <w:sz w:val="24"/>
          <w:szCs w:val="24"/>
          <w:bdr w:val="none" w:sz="0" w:space="0" w:color="auto"/>
          <w:lang w:eastAsia="ja-JP"/>
        </w:rPr>
        <w:tab/>
      </w:r>
      <w:r w:rsidRPr="008902CB">
        <w:t>Transfection</w:t>
      </w:r>
      <w:r>
        <w:tab/>
      </w:r>
      <w:r>
        <w:fldChar w:fldCharType="begin"/>
      </w:r>
      <w:r>
        <w:instrText xml:space="preserve"> PAGEREF _Toc313135350 \h </w:instrText>
      </w:r>
      <w:r>
        <w:fldChar w:fldCharType="separate"/>
      </w:r>
      <w:r>
        <w:t>64</w:t>
      </w:r>
      <w:r>
        <w:fldChar w:fldCharType="end"/>
      </w:r>
    </w:p>
    <w:p w14:paraId="76F8D2A5" w14:textId="77777777" w:rsidR="00C0241C" w:rsidRDefault="00C0241C">
      <w:pPr>
        <w:pStyle w:val="TOC3"/>
        <w:tabs>
          <w:tab w:val="left" w:pos="1019"/>
        </w:tabs>
        <w:rPr>
          <w:rFonts w:asciiTheme="minorHAnsi" w:eastAsiaTheme="minorEastAsia" w:hAnsiTheme="minorHAnsi" w:cstheme="minorBidi"/>
          <w:bCs w:val="0"/>
          <w:iCs w:val="0"/>
          <w:color w:val="auto"/>
          <w:sz w:val="24"/>
          <w:szCs w:val="24"/>
          <w:bdr w:val="none" w:sz="0" w:space="0" w:color="auto"/>
          <w:lang w:eastAsia="ja-JP"/>
        </w:rPr>
      </w:pPr>
      <w:r w:rsidRPr="008902CB">
        <w:t>2.3.3</w:t>
      </w:r>
      <w:r>
        <w:rPr>
          <w:rFonts w:asciiTheme="minorHAnsi" w:eastAsiaTheme="minorEastAsia" w:hAnsiTheme="minorHAnsi" w:cstheme="minorBidi"/>
          <w:bCs w:val="0"/>
          <w:iCs w:val="0"/>
          <w:color w:val="auto"/>
          <w:sz w:val="24"/>
          <w:szCs w:val="24"/>
          <w:bdr w:val="none" w:sz="0" w:space="0" w:color="auto"/>
          <w:lang w:eastAsia="ja-JP"/>
        </w:rPr>
        <w:tab/>
      </w:r>
      <w:r w:rsidRPr="008902CB">
        <w:t>PASMC Proliferation Assay</w:t>
      </w:r>
      <w:r>
        <w:tab/>
      </w:r>
      <w:r>
        <w:fldChar w:fldCharType="begin"/>
      </w:r>
      <w:r>
        <w:instrText xml:space="preserve"> PAGEREF _Toc313135351 \h </w:instrText>
      </w:r>
      <w:r>
        <w:fldChar w:fldCharType="separate"/>
      </w:r>
      <w:r>
        <w:t>65</w:t>
      </w:r>
      <w:r>
        <w:fldChar w:fldCharType="end"/>
      </w:r>
    </w:p>
    <w:p w14:paraId="42B60D6F" w14:textId="77777777" w:rsidR="00C0241C" w:rsidRDefault="00C0241C">
      <w:pPr>
        <w:pStyle w:val="TOC3"/>
        <w:tabs>
          <w:tab w:val="left" w:pos="1024"/>
        </w:tabs>
        <w:rPr>
          <w:rFonts w:asciiTheme="minorHAnsi" w:eastAsiaTheme="minorEastAsia" w:hAnsiTheme="minorHAnsi" w:cstheme="minorBidi"/>
          <w:bCs w:val="0"/>
          <w:iCs w:val="0"/>
          <w:color w:val="auto"/>
          <w:sz w:val="24"/>
          <w:szCs w:val="24"/>
          <w:bdr w:val="none" w:sz="0" w:space="0" w:color="auto"/>
          <w:lang w:eastAsia="ja-JP"/>
        </w:rPr>
      </w:pPr>
      <w:r w:rsidRPr="008902CB">
        <w:t>2.3.4</w:t>
      </w:r>
      <w:r>
        <w:rPr>
          <w:rFonts w:asciiTheme="minorHAnsi" w:eastAsiaTheme="minorEastAsia" w:hAnsiTheme="minorHAnsi" w:cstheme="minorBidi"/>
          <w:bCs w:val="0"/>
          <w:iCs w:val="0"/>
          <w:color w:val="auto"/>
          <w:sz w:val="24"/>
          <w:szCs w:val="24"/>
          <w:bdr w:val="none" w:sz="0" w:space="0" w:color="auto"/>
          <w:lang w:eastAsia="ja-JP"/>
        </w:rPr>
        <w:tab/>
      </w:r>
      <w:r w:rsidRPr="008902CB">
        <w:t>PASMC Migration Assay</w:t>
      </w:r>
      <w:r>
        <w:tab/>
      </w:r>
      <w:r>
        <w:fldChar w:fldCharType="begin"/>
      </w:r>
      <w:r>
        <w:instrText xml:space="preserve"> PAGEREF _Toc313135352 \h </w:instrText>
      </w:r>
      <w:r>
        <w:fldChar w:fldCharType="separate"/>
      </w:r>
      <w:r>
        <w:t>66</w:t>
      </w:r>
      <w:r>
        <w:fldChar w:fldCharType="end"/>
      </w:r>
    </w:p>
    <w:p w14:paraId="5D2E4126" w14:textId="77777777" w:rsidR="00C0241C" w:rsidRDefault="00C0241C">
      <w:pPr>
        <w:pStyle w:val="TOC3"/>
        <w:tabs>
          <w:tab w:val="left" w:pos="1021"/>
        </w:tabs>
        <w:rPr>
          <w:rFonts w:asciiTheme="minorHAnsi" w:eastAsiaTheme="minorEastAsia" w:hAnsiTheme="minorHAnsi" w:cstheme="minorBidi"/>
          <w:bCs w:val="0"/>
          <w:iCs w:val="0"/>
          <w:color w:val="auto"/>
          <w:sz w:val="24"/>
          <w:szCs w:val="24"/>
          <w:bdr w:val="none" w:sz="0" w:space="0" w:color="auto"/>
          <w:lang w:eastAsia="ja-JP"/>
        </w:rPr>
      </w:pPr>
      <w:r w:rsidRPr="008902CB">
        <w:t>2.3.5</w:t>
      </w:r>
      <w:r>
        <w:rPr>
          <w:rFonts w:asciiTheme="minorHAnsi" w:eastAsiaTheme="minorEastAsia" w:hAnsiTheme="minorHAnsi" w:cstheme="minorBidi"/>
          <w:bCs w:val="0"/>
          <w:iCs w:val="0"/>
          <w:color w:val="auto"/>
          <w:sz w:val="24"/>
          <w:szCs w:val="24"/>
          <w:bdr w:val="none" w:sz="0" w:space="0" w:color="auto"/>
          <w:lang w:eastAsia="ja-JP"/>
        </w:rPr>
        <w:tab/>
      </w:r>
      <w:r w:rsidRPr="008902CB">
        <w:t>Plasmid Preparation</w:t>
      </w:r>
      <w:r>
        <w:tab/>
      </w:r>
      <w:r>
        <w:fldChar w:fldCharType="begin"/>
      </w:r>
      <w:r>
        <w:instrText xml:space="preserve"> PAGEREF _Toc313135353 \h </w:instrText>
      </w:r>
      <w:r>
        <w:fldChar w:fldCharType="separate"/>
      </w:r>
      <w:r>
        <w:t>67</w:t>
      </w:r>
      <w:r>
        <w:fldChar w:fldCharType="end"/>
      </w:r>
    </w:p>
    <w:p w14:paraId="5286493D" w14:textId="77777777" w:rsidR="00C0241C" w:rsidRDefault="00C0241C">
      <w:pPr>
        <w:pStyle w:val="TOC3"/>
        <w:tabs>
          <w:tab w:val="left" w:pos="1026"/>
        </w:tabs>
        <w:rPr>
          <w:rFonts w:asciiTheme="minorHAnsi" w:eastAsiaTheme="minorEastAsia" w:hAnsiTheme="minorHAnsi" w:cstheme="minorBidi"/>
          <w:bCs w:val="0"/>
          <w:iCs w:val="0"/>
          <w:color w:val="auto"/>
          <w:sz w:val="24"/>
          <w:szCs w:val="24"/>
          <w:bdr w:val="none" w:sz="0" w:space="0" w:color="auto"/>
          <w:lang w:eastAsia="ja-JP"/>
        </w:rPr>
      </w:pPr>
      <w:r w:rsidRPr="008902CB">
        <w:t>2.3.6</w:t>
      </w:r>
      <w:r>
        <w:rPr>
          <w:rFonts w:asciiTheme="minorHAnsi" w:eastAsiaTheme="minorEastAsia" w:hAnsiTheme="minorHAnsi" w:cstheme="minorBidi"/>
          <w:bCs w:val="0"/>
          <w:iCs w:val="0"/>
          <w:color w:val="auto"/>
          <w:sz w:val="24"/>
          <w:szCs w:val="24"/>
          <w:bdr w:val="none" w:sz="0" w:space="0" w:color="auto"/>
          <w:lang w:eastAsia="ja-JP"/>
        </w:rPr>
        <w:tab/>
      </w:r>
      <w:r w:rsidRPr="008902CB">
        <w:t>Luciferase Assays</w:t>
      </w:r>
      <w:r>
        <w:tab/>
      </w:r>
      <w:r>
        <w:fldChar w:fldCharType="begin"/>
      </w:r>
      <w:r>
        <w:instrText xml:space="preserve"> PAGEREF _Toc313135354 \h </w:instrText>
      </w:r>
      <w:r>
        <w:fldChar w:fldCharType="separate"/>
      </w:r>
      <w:r>
        <w:t>69</w:t>
      </w:r>
      <w:r>
        <w:fldChar w:fldCharType="end"/>
      </w:r>
    </w:p>
    <w:p w14:paraId="04B47B5C" w14:textId="77777777" w:rsidR="00C0241C" w:rsidRDefault="00C0241C">
      <w:pPr>
        <w:pStyle w:val="TOC3"/>
        <w:tabs>
          <w:tab w:val="left" w:pos="1014"/>
        </w:tabs>
        <w:rPr>
          <w:rFonts w:asciiTheme="minorHAnsi" w:eastAsiaTheme="minorEastAsia" w:hAnsiTheme="minorHAnsi" w:cstheme="minorBidi"/>
          <w:bCs w:val="0"/>
          <w:iCs w:val="0"/>
          <w:color w:val="auto"/>
          <w:sz w:val="24"/>
          <w:szCs w:val="24"/>
          <w:bdr w:val="none" w:sz="0" w:space="0" w:color="auto"/>
          <w:lang w:eastAsia="ja-JP"/>
        </w:rPr>
      </w:pPr>
      <w:r w:rsidRPr="008902CB">
        <w:t>2.3.7</w:t>
      </w:r>
      <w:r>
        <w:rPr>
          <w:rFonts w:asciiTheme="minorHAnsi" w:eastAsiaTheme="minorEastAsia" w:hAnsiTheme="minorHAnsi" w:cstheme="minorBidi"/>
          <w:bCs w:val="0"/>
          <w:iCs w:val="0"/>
          <w:color w:val="auto"/>
          <w:sz w:val="24"/>
          <w:szCs w:val="24"/>
          <w:bdr w:val="none" w:sz="0" w:space="0" w:color="auto"/>
          <w:lang w:eastAsia="ja-JP"/>
        </w:rPr>
        <w:tab/>
      </w:r>
      <w:r w:rsidRPr="008902CB">
        <w:t>Protein Analysis</w:t>
      </w:r>
      <w:r>
        <w:tab/>
      </w:r>
      <w:r>
        <w:fldChar w:fldCharType="begin"/>
      </w:r>
      <w:r>
        <w:instrText xml:space="preserve"> PAGEREF _Toc313135355 \h </w:instrText>
      </w:r>
      <w:r>
        <w:fldChar w:fldCharType="separate"/>
      </w:r>
      <w:r>
        <w:t>69</w:t>
      </w:r>
      <w:r>
        <w:fldChar w:fldCharType="end"/>
      </w:r>
    </w:p>
    <w:p w14:paraId="1AED35DE" w14:textId="77777777" w:rsidR="00C0241C" w:rsidRDefault="00C0241C">
      <w:pPr>
        <w:pStyle w:val="TOC2"/>
        <w:tabs>
          <w:tab w:val="left" w:pos="692"/>
        </w:tabs>
        <w:rPr>
          <w:rFonts w:asciiTheme="minorHAnsi" w:eastAsiaTheme="minorEastAsia" w:hAnsiTheme="minorHAnsi" w:cstheme="minorBidi"/>
          <w:noProof/>
          <w:color w:val="auto"/>
          <w:sz w:val="24"/>
          <w:szCs w:val="24"/>
          <w:bdr w:val="none" w:sz="0" w:space="0" w:color="auto"/>
          <w:lang w:eastAsia="ja-JP"/>
        </w:rPr>
      </w:pPr>
      <w:r w:rsidRPr="008902CB">
        <w:rPr>
          <w:noProof/>
        </w:rPr>
        <w:t>2.4</w:t>
      </w:r>
      <w:r>
        <w:rPr>
          <w:rFonts w:asciiTheme="minorHAnsi" w:eastAsiaTheme="minorEastAsia" w:hAnsiTheme="minorHAnsi" w:cstheme="minorBidi"/>
          <w:noProof/>
          <w:color w:val="auto"/>
          <w:sz w:val="24"/>
          <w:szCs w:val="24"/>
          <w:bdr w:val="none" w:sz="0" w:space="0" w:color="auto"/>
          <w:lang w:eastAsia="ja-JP"/>
        </w:rPr>
        <w:tab/>
      </w:r>
      <w:r w:rsidRPr="008902CB">
        <w:rPr>
          <w:noProof/>
        </w:rPr>
        <w:t>Animals Models, Experimental Treatments, Disease Phenotyping and Tissue Processing</w:t>
      </w:r>
      <w:r>
        <w:rPr>
          <w:noProof/>
        </w:rPr>
        <w:tab/>
      </w:r>
      <w:r>
        <w:rPr>
          <w:noProof/>
        </w:rPr>
        <w:fldChar w:fldCharType="begin"/>
      </w:r>
      <w:r>
        <w:rPr>
          <w:noProof/>
        </w:rPr>
        <w:instrText xml:space="preserve"> PAGEREF _Toc313135356 \h </w:instrText>
      </w:r>
      <w:r>
        <w:rPr>
          <w:noProof/>
        </w:rPr>
      </w:r>
      <w:r>
        <w:rPr>
          <w:noProof/>
        </w:rPr>
        <w:fldChar w:fldCharType="separate"/>
      </w:r>
      <w:r>
        <w:rPr>
          <w:noProof/>
        </w:rPr>
        <w:t>74</w:t>
      </w:r>
      <w:r>
        <w:rPr>
          <w:noProof/>
        </w:rPr>
        <w:fldChar w:fldCharType="end"/>
      </w:r>
    </w:p>
    <w:p w14:paraId="19383707" w14:textId="77777777" w:rsidR="00C0241C" w:rsidRDefault="00C0241C">
      <w:pPr>
        <w:pStyle w:val="TOC3"/>
        <w:tabs>
          <w:tab w:val="left" w:pos="984"/>
        </w:tabs>
        <w:rPr>
          <w:rFonts w:asciiTheme="minorHAnsi" w:eastAsiaTheme="minorEastAsia" w:hAnsiTheme="minorHAnsi" w:cstheme="minorBidi"/>
          <w:bCs w:val="0"/>
          <w:iCs w:val="0"/>
          <w:color w:val="auto"/>
          <w:sz w:val="24"/>
          <w:szCs w:val="24"/>
          <w:bdr w:val="none" w:sz="0" w:space="0" w:color="auto"/>
          <w:lang w:eastAsia="ja-JP"/>
        </w:rPr>
      </w:pPr>
      <w:r w:rsidRPr="008902CB">
        <w:t>2.4.1</w:t>
      </w:r>
      <w:r>
        <w:rPr>
          <w:rFonts w:asciiTheme="minorHAnsi" w:eastAsiaTheme="minorEastAsia" w:hAnsiTheme="minorHAnsi" w:cstheme="minorBidi"/>
          <w:bCs w:val="0"/>
          <w:iCs w:val="0"/>
          <w:color w:val="auto"/>
          <w:sz w:val="24"/>
          <w:szCs w:val="24"/>
          <w:bdr w:val="none" w:sz="0" w:space="0" w:color="auto"/>
          <w:lang w:eastAsia="ja-JP"/>
        </w:rPr>
        <w:tab/>
      </w:r>
      <w:r w:rsidRPr="008902CB">
        <w:t>Home Office Licence</w:t>
      </w:r>
      <w:r>
        <w:tab/>
      </w:r>
      <w:r>
        <w:fldChar w:fldCharType="begin"/>
      </w:r>
      <w:r>
        <w:instrText xml:space="preserve"> PAGEREF _Toc313135357 \h </w:instrText>
      </w:r>
      <w:r>
        <w:fldChar w:fldCharType="separate"/>
      </w:r>
      <w:r>
        <w:t>74</w:t>
      </w:r>
      <w:r>
        <w:fldChar w:fldCharType="end"/>
      </w:r>
    </w:p>
    <w:p w14:paraId="1CA3D5EC" w14:textId="77777777" w:rsidR="00C0241C" w:rsidRDefault="00C0241C">
      <w:pPr>
        <w:pStyle w:val="TOC3"/>
        <w:tabs>
          <w:tab w:val="left" w:pos="1023"/>
        </w:tabs>
        <w:rPr>
          <w:rFonts w:asciiTheme="minorHAnsi" w:eastAsiaTheme="minorEastAsia" w:hAnsiTheme="minorHAnsi" w:cstheme="minorBidi"/>
          <w:bCs w:val="0"/>
          <w:iCs w:val="0"/>
          <w:color w:val="auto"/>
          <w:sz w:val="24"/>
          <w:szCs w:val="24"/>
          <w:bdr w:val="none" w:sz="0" w:space="0" w:color="auto"/>
          <w:lang w:eastAsia="ja-JP"/>
        </w:rPr>
      </w:pPr>
      <w:r w:rsidRPr="008902CB">
        <w:t>2.4.2</w:t>
      </w:r>
      <w:r>
        <w:rPr>
          <w:rFonts w:asciiTheme="minorHAnsi" w:eastAsiaTheme="minorEastAsia" w:hAnsiTheme="minorHAnsi" w:cstheme="minorBidi"/>
          <w:bCs w:val="0"/>
          <w:iCs w:val="0"/>
          <w:color w:val="auto"/>
          <w:sz w:val="24"/>
          <w:szCs w:val="24"/>
          <w:bdr w:val="none" w:sz="0" w:space="0" w:color="auto"/>
          <w:lang w:eastAsia="ja-JP"/>
        </w:rPr>
        <w:tab/>
      </w:r>
      <w:r w:rsidRPr="008902CB">
        <w:t>Monocrotaline Rat Model of PAH</w:t>
      </w:r>
      <w:r>
        <w:tab/>
      </w:r>
      <w:r>
        <w:fldChar w:fldCharType="begin"/>
      </w:r>
      <w:r>
        <w:instrText xml:space="preserve"> PAGEREF _Toc313135358 \h </w:instrText>
      </w:r>
      <w:r>
        <w:fldChar w:fldCharType="separate"/>
      </w:r>
      <w:r>
        <w:t>74</w:t>
      </w:r>
      <w:r>
        <w:fldChar w:fldCharType="end"/>
      </w:r>
    </w:p>
    <w:p w14:paraId="5452720F" w14:textId="77777777" w:rsidR="00C0241C" w:rsidRDefault="00C0241C">
      <w:pPr>
        <w:pStyle w:val="TOC3"/>
        <w:tabs>
          <w:tab w:val="left" w:pos="1024"/>
        </w:tabs>
        <w:rPr>
          <w:rFonts w:asciiTheme="minorHAnsi" w:eastAsiaTheme="minorEastAsia" w:hAnsiTheme="minorHAnsi" w:cstheme="minorBidi"/>
          <w:bCs w:val="0"/>
          <w:iCs w:val="0"/>
          <w:color w:val="auto"/>
          <w:sz w:val="24"/>
          <w:szCs w:val="24"/>
          <w:bdr w:val="none" w:sz="0" w:space="0" w:color="auto"/>
          <w:lang w:eastAsia="ja-JP"/>
        </w:rPr>
      </w:pPr>
      <w:r w:rsidRPr="008902CB">
        <w:t>2.4.3</w:t>
      </w:r>
      <w:r>
        <w:rPr>
          <w:rFonts w:asciiTheme="minorHAnsi" w:eastAsiaTheme="minorEastAsia" w:hAnsiTheme="minorHAnsi" w:cstheme="minorBidi"/>
          <w:bCs w:val="0"/>
          <w:iCs w:val="0"/>
          <w:color w:val="auto"/>
          <w:sz w:val="24"/>
          <w:szCs w:val="24"/>
          <w:bdr w:val="none" w:sz="0" w:space="0" w:color="auto"/>
          <w:lang w:eastAsia="ja-JP"/>
        </w:rPr>
        <w:tab/>
      </w:r>
      <w:r w:rsidRPr="008902CB">
        <w:t>Monocrotaline Time Course Experiments</w:t>
      </w:r>
      <w:r>
        <w:tab/>
      </w:r>
      <w:r>
        <w:fldChar w:fldCharType="begin"/>
      </w:r>
      <w:r>
        <w:instrText xml:space="preserve"> PAGEREF _Toc313135359 \h </w:instrText>
      </w:r>
      <w:r>
        <w:fldChar w:fldCharType="separate"/>
      </w:r>
      <w:r>
        <w:t>74</w:t>
      </w:r>
      <w:r>
        <w:fldChar w:fldCharType="end"/>
      </w:r>
    </w:p>
    <w:p w14:paraId="79EE938B" w14:textId="77777777" w:rsidR="00C0241C" w:rsidRDefault="00C0241C">
      <w:pPr>
        <w:pStyle w:val="TOC3"/>
        <w:tabs>
          <w:tab w:val="left" w:pos="1029"/>
        </w:tabs>
        <w:rPr>
          <w:rFonts w:asciiTheme="minorHAnsi" w:eastAsiaTheme="minorEastAsia" w:hAnsiTheme="minorHAnsi" w:cstheme="minorBidi"/>
          <w:bCs w:val="0"/>
          <w:iCs w:val="0"/>
          <w:color w:val="auto"/>
          <w:sz w:val="24"/>
          <w:szCs w:val="24"/>
          <w:bdr w:val="none" w:sz="0" w:space="0" w:color="auto"/>
          <w:lang w:eastAsia="ja-JP"/>
        </w:rPr>
      </w:pPr>
      <w:r w:rsidRPr="008902CB">
        <w:t>2.4.4</w:t>
      </w:r>
      <w:r>
        <w:rPr>
          <w:rFonts w:asciiTheme="minorHAnsi" w:eastAsiaTheme="minorEastAsia" w:hAnsiTheme="minorHAnsi" w:cstheme="minorBidi"/>
          <w:bCs w:val="0"/>
          <w:iCs w:val="0"/>
          <w:color w:val="auto"/>
          <w:sz w:val="24"/>
          <w:szCs w:val="24"/>
          <w:bdr w:val="none" w:sz="0" w:space="0" w:color="auto"/>
          <w:lang w:eastAsia="ja-JP"/>
        </w:rPr>
        <w:tab/>
      </w:r>
      <w:r w:rsidRPr="008902CB">
        <w:t>Monoctrotaline Prevention Study</w:t>
      </w:r>
      <w:r>
        <w:tab/>
      </w:r>
      <w:r>
        <w:fldChar w:fldCharType="begin"/>
      </w:r>
      <w:r>
        <w:instrText xml:space="preserve"> PAGEREF _Toc313135360 \h </w:instrText>
      </w:r>
      <w:r>
        <w:fldChar w:fldCharType="separate"/>
      </w:r>
      <w:r>
        <w:t>74</w:t>
      </w:r>
      <w:r>
        <w:fldChar w:fldCharType="end"/>
      </w:r>
    </w:p>
    <w:p w14:paraId="509F437E" w14:textId="77777777" w:rsidR="00C0241C" w:rsidRDefault="00C0241C">
      <w:pPr>
        <w:pStyle w:val="TOC3"/>
        <w:tabs>
          <w:tab w:val="left" w:pos="1026"/>
        </w:tabs>
        <w:rPr>
          <w:rFonts w:asciiTheme="minorHAnsi" w:eastAsiaTheme="minorEastAsia" w:hAnsiTheme="minorHAnsi" w:cstheme="minorBidi"/>
          <w:bCs w:val="0"/>
          <w:iCs w:val="0"/>
          <w:color w:val="auto"/>
          <w:sz w:val="24"/>
          <w:szCs w:val="24"/>
          <w:bdr w:val="none" w:sz="0" w:space="0" w:color="auto"/>
          <w:lang w:eastAsia="ja-JP"/>
        </w:rPr>
      </w:pPr>
      <w:r w:rsidRPr="008902CB">
        <w:t>2.4.5</w:t>
      </w:r>
      <w:r>
        <w:rPr>
          <w:rFonts w:asciiTheme="minorHAnsi" w:eastAsiaTheme="minorEastAsia" w:hAnsiTheme="minorHAnsi" w:cstheme="minorBidi"/>
          <w:bCs w:val="0"/>
          <w:iCs w:val="0"/>
          <w:color w:val="auto"/>
          <w:sz w:val="24"/>
          <w:szCs w:val="24"/>
          <w:bdr w:val="none" w:sz="0" w:space="0" w:color="auto"/>
          <w:lang w:eastAsia="ja-JP"/>
        </w:rPr>
        <w:tab/>
      </w:r>
      <w:r w:rsidRPr="008902CB">
        <w:t>Monoctrotaline Therapeutic Study</w:t>
      </w:r>
      <w:r>
        <w:tab/>
      </w:r>
      <w:r>
        <w:fldChar w:fldCharType="begin"/>
      </w:r>
      <w:r>
        <w:instrText xml:space="preserve"> PAGEREF _Toc313135361 \h </w:instrText>
      </w:r>
      <w:r>
        <w:fldChar w:fldCharType="separate"/>
      </w:r>
      <w:r>
        <w:t>75</w:t>
      </w:r>
      <w:r>
        <w:fldChar w:fldCharType="end"/>
      </w:r>
    </w:p>
    <w:p w14:paraId="08ED0654" w14:textId="77777777" w:rsidR="00C0241C" w:rsidRDefault="00C0241C">
      <w:pPr>
        <w:pStyle w:val="TOC3"/>
        <w:tabs>
          <w:tab w:val="left" w:pos="1031"/>
        </w:tabs>
        <w:rPr>
          <w:rFonts w:asciiTheme="minorHAnsi" w:eastAsiaTheme="minorEastAsia" w:hAnsiTheme="minorHAnsi" w:cstheme="minorBidi"/>
          <w:bCs w:val="0"/>
          <w:iCs w:val="0"/>
          <w:color w:val="auto"/>
          <w:sz w:val="24"/>
          <w:szCs w:val="24"/>
          <w:bdr w:val="none" w:sz="0" w:space="0" w:color="auto"/>
          <w:lang w:eastAsia="ja-JP"/>
        </w:rPr>
      </w:pPr>
      <w:r w:rsidRPr="008902CB">
        <w:t>2.4.6</w:t>
      </w:r>
      <w:r>
        <w:rPr>
          <w:rFonts w:asciiTheme="minorHAnsi" w:eastAsiaTheme="minorEastAsia" w:hAnsiTheme="minorHAnsi" w:cstheme="minorBidi"/>
          <w:bCs w:val="0"/>
          <w:iCs w:val="0"/>
          <w:color w:val="auto"/>
          <w:sz w:val="24"/>
          <w:szCs w:val="24"/>
          <w:bdr w:val="none" w:sz="0" w:space="0" w:color="auto"/>
          <w:lang w:eastAsia="ja-JP"/>
        </w:rPr>
        <w:tab/>
      </w:r>
      <w:r w:rsidRPr="008902CB">
        <w:t>Sugen-5416 Hypoxic Rat Model of PAH</w:t>
      </w:r>
      <w:r>
        <w:tab/>
      </w:r>
      <w:r>
        <w:fldChar w:fldCharType="begin"/>
      </w:r>
      <w:r>
        <w:instrText xml:space="preserve"> PAGEREF _Toc313135362 \h </w:instrText>
      </w:r>
      <w:r>
        <w:fldChar w:fldCharType="separate"/>
      </w:r>
      <w:r>
        <w:t>76</w:t>
      </w:r>
      <w:r>
        <w:fldChar w:fldCharType="end"/>
      </w:r>
    </w:p>
    <w:p w14:paraId="081877EC" w14:textId="77777777" w:rsidR="00C0241C" w:rsidRDefault="00C0241C">
      <w:pPr>
        <w:pStyle w:val="TOC3"/>
        <w:tabs>
          <w:tab w:val="left" w:pos="1032"/>
        </w:tabs>
        <w:rPr>
          <w:rFonts w:asciiTheme="minorHAnsi" w:eastAsiaTheme="minorEastAsia" w:hAnsiTheme="minorHAnsi" w:cstheme="minorBidi"/>
          <w:bCs w:val="0"/>
          <w:iCs w:val="0"/>
          <w:color w:val="auto"/>
          <w:sz w:val="24"/>
          <w:szCs w:val="24"/>
          <w:bdr w:val="none" w:sz="0" w:space="0" w:color="auto"/>
          <w:lang w:eastAsia="ja-JP"/>
        </w:rPr>
      </w:pPr>
      <w:r w:rsidRPr="008902CB">
        <w:t>2.4.9</w:t>
      </w:r>
      <w:r>
        <w:rPr>
          <w:rFonts w:asciiTheme="minorHAnsi" w:eastAsiaTheme="minorEastAsia" w:hAnsiTheme="minorHAnsi" w:cstheme="minorBidi"/>
          <w:bCs w:val="0"/>
          <w:iCs w:val="0"/>
          <w:color w:val="auto"/>
          <w:sz w:val="24"/>
          <w:szCs w:val="24"/>
          <w:bdr w:val="none" w:sz="0" w:space="0" w:color="auto"/>
          <w:lang w:eastAsia="ja-JP"/>
        </w:rPr>
        <w:tab/>
      </w:r>
      <w:r w:rsidRPr="008902CB">
        <w:t>Preparation of In Vivo Transfection Mixture</w:t>
      </w:r>
      <w:r>
        <w:tab/>
      </w:r>
      <w:r>
        <w:fldChar w:fldCharType="begin"/>
      </w:r>
      <w:r>
        <w:instrText xml:space="preserve"> PAGEREF _Toc313135363 \h </w:instrText>
      </w:r>
      <w:r>
        <w:fldChar w:fldCharType="separate"/>
      </w:r>
      <w:r>
        <w:t>79</w:t>
      </w:r>
      <w:r>
        <w:fldChar w:fldCharType="end"/>
      </w:r>
    </w:p>
    <w:p w14:paraId="2DBD3D13" w14:textId="77777777" w:rsidR="00C0241C" w:rsidRDefault="00C0241C">
      <w:pPr>
        <w:pStyle w:val="TOC3"/>
        <w:tabs>
          <w:tab w:val="clear" w:pos="1134"/>
          <w:tab w:val="left" w:pos="1114"/>
        </w:tabs>
        <w:rPr>
          <w:rFonts w:asciiTheme="minorHAnsi" w:eastAsiaTheme="minorEastAsia" w:hAnsiTheme="minorHAnsi" w:cstheme="minorBidi"/>
          <w:bCs w:val="0"/>
          <w:iCs w:val="0"/>
          <w:color w:val="auto"/>
          <w:sz w:val="24"/>
          <w:szCs w:val="24"/>
          <w:bdr w:val="none" w:sz="0" w:space="0" w:color="auto"/>
          <w:lang w:eastAsia="ja-JP"/>
        </w:rPr>
      </w:pPr>
      <w:r w:rsidRPr="008902CB">
        <w:t>2.4.10</w:t>
      </w:r>
      <w:r>
        <w:rPr>
          <w:rFonts w:asciiTheme="minorHAnsi" w:eastAsiaTheme="minorEastAsia" w:hAnsiTheme="minorHAnsi" w:cstheme="minorBidi"/>
          <w:bCs w:val="0"/>
          <w:iCs w:val="0"/>
          <w:color w:val="auto"/>
          <w:sz w:val="24"/>
          <w:szCs w:val="24"/>
          <w:bdr w:val="none" w:sz="0" w:space="0" w:color="auto"/>
          <w:lang w:eastAsia="ja-JP"/>
        </w:rPr>
        <w:tab/>
      </w:r>
      <w:r w:rsidRPr="008902CB">
        <w:t>Nebulised Intra-Tracheal Delivery of In Vivo Transfection Mixture</w:t>
      </w:r>
      <w:r>
        <w:tab/>
      </w:r>
      <w:r>
        <w:fldChar w:fldCharType="begin"/>
      </w:r>
      <w:r>
        <w:instrText xml:space="preserve"> PAGEREF _Toc313135364 \h </w:instrText>
      </w:r>
      <w:r>
        <w:fldChar w:fldCharType="separate"/>
      </w:r>
      <w:r>
        <w:t>79</w:t>
      </w:r>
      <w:r>
        <w:fldChar w:fldCharType="end"/>
      </w:r>
    </w:p>
    <w:p w14:paraId="4FDCDF6A" w14:textId="77777777" w:rsidR="00C0241C" w:rsidRDefault="00C0241C">
      <w:pPr>
        <w:pStyle w:val="TOC3"/>
        <w:tabs>
          <w:tab w:val="left" w:pos="1059"/>
        </w:tabs>
        <w:rPr>
          <w:rFonts w:asciiTheme="minorHAnsi" w:eastAsiaTheme="minorEastAsia" w:hAnsiTheme="minorHAnsi" w:cstheme="minorBidi"/>
          <w:bCs w:val="0"/>
          <w:iCs w:val="0"/>
          <w:color w:val="auto"/>
          <w:sz w:val="24"/>
          <w:szCs w:val="24"/>
          <w:bdr w:val="none" w:sz="0" w:space="0" w:color="auto"/>
          <w:lang w:eastAsia="ja-JP"/>
        </w:rPr>
      </w:pPr>
      <w:r w:rsidRPr="008902CB">
        <w:rPr>
          <w:rFonts w:eastAsia="Arial" w:cs="Arial"/>
        </w:rPr>
        <w:t>2.4.11</w:t>
      </w:r>
      <w:r>
        <w:rPr>
          <w:rFonts w:asciiTheme="minorHAnsi" w:eastAsiaTheme="minorEastAsia" w:hAnsiTheme="minorHAnsi" w:cstheme="minorBidi"/>
          <w:bCs w:val="0"/>
          <w:iCs w:val="0"/>
          <w:color w:val="auto"/>
          <w:sz w:val="24"/>
          <w:szCs w:val="24"/>
          <w:bdr w:val="none" w:sz="0" w:space="0" w:color="auto"/>
          <w:lang w:eastAsia="ja-JP"/>
        </w:rPr>
        <w:tab/>
      </w:r>
      <w:r w:rsidRPr="008902CB">
        <w:t>Echocardiography</w:t>
      </w:r>
      <w:r>
        <w:tab/>
      </w:r>
      <w:r>
        <w:fldChar w:fldCharType="begin"/>
      </w:r>
      <w:r>
        <w:instrText xml:space="preserve"> PAGEREF _Toc313135365 \h </w:instrText>
      </w:r>
      <w:r>
        <w:fldChar w:fldCharType="separate"/>
      </w:r>
      <w:r>
        <w:t>80</w:t>
      </w:r>
      <w:r>
        <w:fldChar w:fldCharType="end"/>
      </w:r>
    </w:p>
    <w:p w14:paraId="6773B35B" w14:textId="77777777" w:rsidR="00C0241C" w:rsidRDefault="00C0241C">
      <w:pPr>
        <w:pStyle w:val="TOC3"/>
        <w:tabs>
          <w:tab w:val="left" w:pos="1098"/>
        </w:tabs>
        <w:rPr>
          <w:rFonts w:asciiTheme="minorHAnsi" w:eastAsiaTheme="minorEastAsia" w:hAnsiTheme="minorHAnsi" w:cstheme="minorBidi"/>
          <w:bCs w:val="0"/>
          <w:iCs w:val="0"/>
          <w:color w:val="auto"/>
          <w:sz w:val="24"/>
          <w:szCs w:val="24"/>
          <w:bdr w:val="none" w:sz="0" w:space="0" w:color="auto"/>
          <w:lang w:eastAsia="ja-JP"/>
        </w:rPr>
      </w:pPr>
      <w:r w:rsidRPr="008902CB">
        <w:t>2.4.12</w:t>
      </w:r>
      <w:r>
        <w:rPr>
          <w:rFonts w:asciiTheme="minorHAnsi" w:eastAsiaTheme="minorEastAsia" w:hAnsiTheme="minorHAnsi" w:cstheme="minorBidi"/>
          <w:bCs w:val="0"/>
          <w:iCs w:val="0"/>
          <w:color w:val="auto"/>
          <w:sz w:val="24"/>
          <w:szCs w:val="24"/>
          <w:bdr w:val="none" w:sz="0" w:space="0" w:color="auto"/>
          <w:lang w:eastAsia="ja-JP"/>
        </w:rPr>
        <w:tab/>
      </w:r>
      <w:r w:rsidRPr="008902CB">
        <w:t>Cardiac Catheterisation</w:t>
      </w:r>
      <w:r>
        <w:tab/>
      </w:r>
      <w:r>
        <w:fldChar w:fldCharType="begin"/>
      </w:r>
      <w:r>
        <w:instrText xml:space="preserve"> PAGEREF _Toc313135366 \h </w:instrText>
      </w:r>
      <w:r>
        <w:fldChar w:fldCharType="separate"/>
      </w:r>
      <w:r>
        <w:t>85</w:t>
      </w:r>
      <w:r>
        <w:fldChar w:fldCharType="end"/>
      </w:r>
    </w:p>
    <w:p w14:paraId="5CB49FB2" w14:textId="77777777" w:rsidR="00C0241C" w:rsidRDefault="00C0241C">
      <w:pPr>
        <w:pStyle w:val="TOC3"/>
        <w:tabs>
          <w:tab w:val="left" w:pos="1099"/>
        </w:tabs>
        <w:rPr>
          <w:rFonts w:asciiTheme="minorHAnsi" w:eastAsiaTheme="minorEastAsia" w:hAnsiTheme="minorHAnsi" w:cstheme="minorBidi"/>
          <w:bCs w:val="0"/>
          <w:iCs w:val="0"/>
          <w:color w:val="auto"/>
          <w:sz w:val="24"/>
          <w:szCs w:val="24"/>
          <w:bdr w:val="none" w:sz="0" w:space="0" w:color="auto"/>
          <w:lang w:eastAsia="ja-JP"/>
        </w:rPr>
      </w:pPr>
      <w:r w:rsidRPr="008902CB">
        <w:t>2.4.13</w:t>
      </w:r>
      <w:r>
        <w:rPr>
          <w:rFonts w:asciiTheme="minorHAnsi" w:eastAsiaTheme="minorEastAsia" w:hAnsiTheme="minorHAnsi" w:cstheme="minorBidi"/>
          <w:bCs w:val="0"/>
          <w:iCs w:val="0"/>
          <w:color w:val="auto"/>
          <w:sz w:val="24"/>
          <w:szCs w:val="24"/>
          <w:bdr w:val="none" w:sz="0" w:space="0" w:color="auto"/>
          <w:lang w:eastAsia="ja-JP"/>
        </w:rPr>
        <w:tab/>
      </w:r>
      <w:r w:rsidRPr="008902CB">
        <w:t>Tissue Harvest</w:t>
      </w:r>
      <w:r>
        <w:tab/>
      </w:r>
      <w:r>
        <w:fldChar w:fldCharType="begin"/>
      </w:r>
      <w:r>
        <w:instrText xml:space="preserve"> PAGEREF _Toc313135367 \h </w:instrText>
      </w:r>
      <w:r>
        <w:fldChar w:fldCharType="separate"/>
      </w:r>
      <w:r>
        <w:t>86</w:t>
      </w:r>
      <w:r>
        <w:fldChar w:fldCharType="end"/>
      </w:r>
    </w:p>
    <w:p w14:paraId="185F5040" w14:textId="77777777" w:rsidR="00C0241C" w:rsidRDefault="00C0241C">
      <w:pPr>
        <w:pStyle w:val="TOC3"/>
        <w:tabs>
          <w:tab w:val="left" w:pos="1104"/>
        </w:tabs>
        <w:rPr>
          <w:rFonts w:asciiTheme="minorHAnsi" w:eastAsiaTheme="minorEastAsia" w:hAnsiTheme="minorHAnsi" w:cstheme="minorBidi"/>
          <w:bCs w:val="0"/>
          <w:iCs w:val="0"/>
          <w:color w:val="auto"/>
          <w:sz w:val="24"/>
          <w:szCs w:val="24"/>
          <w:bdr w:val="none" w:sz="0" w:space="0" w:color="auto"/>
          <w:lang w:eastAsia="ja-JP"/>
        </w:rPr>
      </w:pPr>
      <w:r w:rsidRPr="008902CB">
        <w:t>2.4.14</w:t>
      </w:r>
      <w:r>
        <w:rPr>
          <w:rFonts w:asciiTheme="minorHAnsi" w:eastAsiaTheme="minorEastAsia" w:hAnsiTheme="minorHAnsi" w:cstheme="minorBidi"/>
          <w:bCs w:val="0"/>
          <w:iCs w:val="0"/>
          <w:color w:val="auto"/>
          <w:sz w:val="24"/>
          <w:szCs w:val="24"/>
          <w:bdr w:val="none" w:sz="0" w:space="0" w:color="auto"/>
          <w:lang w:eastAsia="ja-JP"/>
        </w:rPr>
        <w:tab/>
      </w:r>
      <w:r w:rsidRPr="008902CB">
        <w:t>Tissue Processing</w:t>
      </w:r>
      <w:r>
        <w:tab/>
      </w:r>
      <w:r>
        <w:fldChar w:fldCharType="begin"/>
      </w:r>
      <w:r>
        <w:instrText xml:space="preserve"> PAGEREF _Toc313135368 \h </w:instrText>
      </w:r>
      <w:r>
        <w:fldChar w:fldCharType="separate"/>
      </w:r>
      <w:r>
        <w:t>87</w:t>
      </w:r>
      <w:r>
        <w:fldChar w:fldCharType="end"/>
      </w:r>
    </w:p>
    <w:p w14:paraId="1B965FE6" w14:textId="77777777" w:rsidR="00C0241C" w:rsidRDefault="00C0241C">
      <w:pPr>
        <w:pStyle w:val="TOC3"/>
        <w:tabs>
          <w:tab w:val="left" w:pos="1101"/>
        </w:tabs>
        <w:rPr>
          <w:rFonts w:asciiTheme="minorHAnsi" w:eastAsiaTheme="minorEastAsia" w:hAnsiTheme="minorHAnsi" w:cstheme="minorBidi"/>
          <w:bCs w:val="0"/>
          <w:iCs w:val="0"/>
          <w:color w:val="auto"/>
          <w:sz w:val="24"/>
          <w:szCs w:val="24"/>
          <w:bdr w:val="none" w:sz="0" w:space="0" w:color="auto"/>
          <w:lang w:eastAsia="ja-JP"/>
        </w:rPr>
      </w:pPr>
      <w:r w:rsidRPr="008902CB">
        <w:t>2.4.15</w:t>
      </w:r>
      <w:r>
        <w:rPr>
          <w:rFonts w:asciiTheme="minorHAnsi" w:eastAsiaTheme="minorEastAsia" w:hAnsiTheme="minorHAnsi" w:cstheme="minorBidi"/>
          <w:bCs w:val="0"/>
          <w:iCs w:val="0"/>
          <w:color w:val="auto"/>
          <w:sz w:val="24"/>
          <w:szCs w:val="24"/>
          <w:bdr w:val="none" w:sz="0" w:space="0" w:color="auto"/>
          <w:lang w:eastAsia="ja-JP"/>
        </w:rPr>
        <w:tab/>
      </w:r>
      <w:r w:rsidRPr="008902CB">
        <w:t>Histology</w:t>
      </w:r>
      <w:r>
        <w:tab/>
      </w:r>
      <w:r>
        <w:fldChar w:fldCharType="begin"/>
      </w:r>
      <w:r>
        <w:instrText xml:space="preserve"> PAGEREF _Toc313135369 \h </w:instrText>
      </w:r>
      <w:r>
        <w:fldChar w:fldCharType="separate"/>
      </w:r>
      <w:r>
        <w:t>89</w:t>
      </w:r>
      <w:r>
        <w:fldChar w:fldCharType="end"/>
      </w:r>
    </w:p>
    <w:p w14:paraId="72E9BA51" w14:textId="77777777" w:rsidR="00C0241C" w:rsidRDefault="00C0241C">
      <w:pPr>
        <w:pStyle w:val="TOC3"/>
        <w:tabs>
          <w:tab w:val="left" w:pos="1106"/>
        </w:tabs>
        <w:rPr>
          <w:rFonts w:asciiTheme="minorHAnsi" w:eastAsiaTheme="minorEastAsia" w:hAnsiTheme="minorHAnsi" w:cstheme="minorBidi"/>
          <w:bCs w:val="0"/>
          <w:iCs w:val="0"/>
          <w:color w:val="auto"/>
          <w:sz w:val="24"/>
          <w:szCs w:val="24"/>
          <w:bdr w:val="none" w:sz="0" w:space="0" w:color="auto"/>
          <w:lang w:eastAsia="ja-JP"/>
        </w:rPr>
      </w:pPr>
      <w:r w:rsidRPr="008902CB">
        <w:t>2.4.16</w:t>
      </w:r>
      <w:r>
        <w:rPr>
          <w:rFonts w:asciiTheme="minorHAnsi" w:eastAsiaTheme="minorEastAsia" w:hAnsiTheme="minorHAnsi" w:cstheme="minorBidi"/>
          <w:bCs w:val="0"/>
          <w:iCs w:val="0"/>
          <w:color w:val="auto"/>
          <w:sz w:val="24"/>
          <w:szCs w:val="24"/>
          <w:bdr w:val="none" w:sz="0" w:space="0" w:color="auto"/>
          <w:lang w:eastAsia="ja-JP"/>
        </w:rPr>
        <w:tab/>
      </w:r>
      <w:r w:rsidRPr="008902CB">
        <w:t>Light and Florescence Microscopy</w:t>
      </w:r>
      <w:r>
        <w:tab/>
      </w:r>
      <w:r>
        <w:fldChar w:fldCharType="begin"/>
      </w:r>
      <w:r>
        <w:instrText xml:space="preserve"> PAGEREF _Toc313135370 \h </w:instrText>
      </w:r>
      <w:r>
        <w:fldChar w:fldCharType="separate"/>
      </w:r>
      <w:r>
        <w:t>92</w:t>
      </w:r>
      <w:r>
        <w:fldChar w:fldCharType="end"/>
      </w:r>
    </w:p>
    <w:p w14:paraId="0B9DA55F" w14:textId="77777777" w:rsidR="00C0241C" w:rsidRDefault="00C0241C">
      <w:pPr>
        <w:pStyle w:val="TOC3"/>
        <w:tabs>
          <w:tab w:val="left" w:pos="1094"/>
        </w:tabs>
        <w:rPr>
          <w:rFonts w:asciiTheme="minorHAnsi" w:eastAsiaTheme="minorEastAsia" w:hAnsiTheme="minorHAnsi" w:cstheme="minorBidi"/>
          <w:bCs w:val="0"/>
          <w:iCs w:val="0"/>
          <w:color w:val="auto"/>
          <w:sz w:val="24"/>
          <w:szCs w:val="24"/>
          <w:bdr w:val="none" w:sz="0" w:space="0" w:color="auto"/>
          <w:lang w:eastAsia="ja-JP"/>
        </w:rPr>
      </w:pPr>
      <w:r w:rsidRPr="008902CB">
        <w:t>2.4.17</w:t>
      </w:r>
      <w:r>
        <w:rPr>
          <w:rFonts w:asciiTheme="minorHAnsi" w:eastAsiaTheme="minorEastAsia" w:hAnsiTheme="minorHAnsi" w:cstheme="minorBidi"/>
          <w:bCs w:val="0"/>
          <w:iCs w:val="0"/>
          <w:color w:val="auto"/>
          <w:sz w:val="24"/>
          <w:szCs w:val="24"/>
          <w:bdr w:val="none" w:sz="0" w:space="0" w:color="auto"/>
          <w:lang w:eastAsia="ja-JP"/>
        </w:rPr>
        <w:tab/>
      </w:r>
      <w:r w:rsidRPr="008902CB">
        <w:t>Morphometric Analysis of Pulmonary Vascular Remodelling</w:t>
      </w:r>
      <w:r>
        <w:tab/>
      </w:r>
      <w:r>
        <w:fldChar w:fldCharType="begin"/>
      </w:r>
      <w:r>
        <w:instrText xml:space="preserve"> PAGEREF _Toc313135371 \h </w:instrText>
      </w:r>
      <w:r>
        <w:fldChar w:fldCharType="separate"/>
      </w:r>
      <w:r>
        <w:t>93</w:t>
      </w:r>
      <w:r>
        <w:fldChar w:fldCharType="end"/>
      </w:r>
    </w:p>
    <w:p w14:paraId="39DDEF60" w14:textId="77777777" w:rsidR="00C0241C" w:rsidRDefault="00C0241C">
      <w:pPr>
        <w:pStyle w:val="TOC2"/>
        <w:tabs>
          <w:tab w:val="left" w:pos="689"/>
        </w:tabs>
        <w:rPr>
          <w:rFonts w:asciiTheme="minorHAnsi" w:eastAsiaTheme="minorEastAsia" w:hAnsiTheme="minorHAnsi" w:cstheme="minorBidi"/>
          <w:noProof/>
          <w:color w:val="auto"/>
          <w:sz w:val="24"/>
          <w:szCs w:val="24"/>
          <w:bdr w:val="none" w:sz="0" w:space="0" w:color="auto"/>
          <w:lang w:eastAsia="ja-JP"/>
        </w:rPr>
      </w:pPr>
      <w:r w:rsidRPr="008902CB">
        <w:rPr>
          <w:noProof/>
        </w:rPr>
        <w:t>2.5</w:t>
      </w:r>
      <w:r>
        <w:rPr>
          <w:rFonts w:asciiTheme="minorHAnsi" w:eastAsiaTheme="minorEastAsia" w:hAnsiTheme="minorHAnsi" w:cstheme="minorBidi"/>
          <w:noProof/>
          <w:color w:val="auto"/>
          <w:sz w:val="24"/>
          <w:szCs w:val="24"/>
          <w:bdr w:val="none" w:sz="0" w:space="0" w:color="auto"/>
          <w:lang w:eastAsia="ja-JP"/>
        </w:rPr>
        <w:tab/>
      </w:r>
      <w:r w:rsidRPr="008902CB">
        <w:rPr>
          <w:noProof/>
        </w:rPr>
        <w:t>Statistical analysis</w:t>
      </w:r>
      <w:r>
        <w:rPr>
          <w:noProof/>
        </w:rPr>
        <w:tab/>
      </w:r>
      <w:r>
        <w:rPr>
          <w:noProof/>
        </w:rPr>
        <w:fldChar w:fldCharType="begin"/>
      </w:r>
      <w:r>
        <w:rPr>
          <w:noProof/>
        </w:rPr>
        <w:instrText xml:space="preserve"> PAGEREF _Toc313135372 \h </w:instrText>
      </w:r>
      <w:r>
        <w:rPr>
          <w:noProof/>
        </w:rPr>
      </w:r>
      <w:r>
        <w:rPr>
          <w:noProof/>
        </w:rPr>
        <w:fldChar w:fldCharType="separate"/>
      </w:r>
      <w:r>
        <w:rPr>
          <w:noProof/>
        </w:rPr>
        <w:t>93</w:t>
      </w:r>
      <w:r>
        <w:rPr>
          <w:noProof/>
        </w:rPr>
        <w:fldChar w:fldCharType="end"/>
      </w:r>
    </w:p>
    <w:p w14:paraId="123502C1" w14:textId="77777777" w:rsidR="00C0241C" w:rsidRDefault="00C0241C">
      <w:pPr>
        <w:pStyle w:val="TOC3"/>
        <w:tabs>
          <w:tab w:val="left" w:pos="981"/>
        </w:tabs>
        <w:rPr>
          <w:rFonts w:asciiTheme="minorHAnsi" w:eastAsiaTheme="minorEastAsia" w:hAnsiTheme="minorHAnsi" w:cstheme="minorBidi"/>
          <w:bCs w:val="0"/>
          <w:iCs w:val="0"/>
          <w:color w:val="auto"/>
          <w:sz w:val="24"/>
          <w:szCs w:val="24"/>
          <w:bdr w:val="none" w:sz="0" w:space="0" w:color="auto"/>
          <w:lang w:eastAsia="ja-JP"/>
        </w:rPr>
      </w:pPr>
      <w:r w:rsidRPr="008902CB">
        <w:t>2.5.1</w:t>
      </w:r>
      <w:r>
        <w:rPr>
          <w:rFonts w:asciiTheme="minorHAnsi" w:eastAsiaTheme="minorEastAsia" w:hAnsiTheme="minorHAnsi" w:cstheme="minorBidi"/>
          <w:bCs w:val="0"/>
          <w:iCs w:val="0"/>
          <w:color w:val="auto"/>
          <w:sz w:val="24"/>
          <w:szCs w:val="24"/>
          <w:bdr w:val="none" w:sz="0" w:space="0" w:color="auto"/>
          <w:lang w:eastAsia="ja-JP"/>
        </w:rPr>
        <w:tab/>
      </w:r>
      <w:r w:rsidRPr="008902CB">
        <w:t>TaqMan Low Density Array</w:t>
      </w:r>
      <w:r>
        <w:tab/>
      </w:r>
      <w:r>
        <w:fldChar w:fldCharType="begin"/>
      </w:r>
      <w:r>
        <w:instrText xml:space="preserve"> PAGEREF _Toc313135373 \h </w:instrText>
      </w:r>
      <w:r>
        <w:fldChar w:fldCharType="separate"/>
      </w:r>
      <w:r>
        <w:t>93</w:t>
      </w:r>
      <w:r>
        <w:fldChar w:fldCharType="end"/>
      </w:r>
    </w:p>
    <w:p w14:paraId="16B76787" w14:textId="77777777" w:rsidR="00C0241C" w:rsidRDefault="00C0241C">
      <w:pPr>
        <w:pStyle w:val="TOC3"/>
        <w:tabs>
          <w:tab w:val="left" w:pos="1021"/>
        </w:tabs>
        <w:rPr>
          <w:rFonts w:asciiTheme="minorHAnsi" w:eastAsiaTheme="minorEastAsia" w:hAnsiTheme="minorHAnsi" w:cstheme="minorBidi"/>
          <w:bCs w:val="0"/>
          <w:iCs w:val="0"/>
          <w:color w:val="auto"/>
          <w:sz w:val="24"/>
          <w:szCs w:val="24"/>
          <w:bdr w:val="none" w:sz="0" w:space="0" w:color="auto"/>
          <w:lang w:eastAsia="ja-JP"/>
        </w:rPr>
      </w:pPr>
      <w:r w:rsidRPr="008902CB">
        <w:t>2.5.2</w:t>
      </w:r>
      <w:r>
        <w:rPr>
          <w:rFonts w:asciiTheme="minorHAnsi" w:eastAsiaTheme="minorEastAsia" w:hAnsiTheme="minorHAnsi" w:cstheme="minorBidi"/>
          <w:bCs w:val="0"/>
          <w:iCs w:val="0"/>
          <w:color w:val="auto"/>
          <w:sz w:val="24"/>
          <w:szCs w:val="24"/>
          <w:bdr w:val="none" w:sz="0" w:space="0" w:color="auto"/>
          <w:lang w:eastAsia="ja-JP"/>
        </w:rPr>
        <w:tab/>
      </w:r>
      <w:r w:rsidRPr="008902CB">
        <w:t>Agilent miR Array</w:t>
      </w:r>
      <w:r>
        <w:tab/>
      </w:r>
      <w:r>
        <w:fldChar w:fldCharType="begin"/>
      </w:r>
      <w:r>
        <w:instrText xml:space="preserve"> PAGEREF _Toc313135374 \h </w:instrText>
      </w:r>
      <w:r>
        <w:fldChar w:fldCharType="separate"/>
      </w:r>
      <w:r>
        <w:t>94</w:t>
      </w:r>
      <w:r>
        <w:fldChar w:fldCharType="end"/>
      </w:r>
    </w:p>
    <w:p w14:paraId="150B6F7A" w14:textId="77777777" w:rsidR="00C0241C" w:rsidRDefault="00C0241C">
      <w:pPr>
        <w:pStyle w:val="TOC3"/>
        <w:tabs>
          <w:tab w:val="left" w:pos="1021"/>
        </w:tabs>
        <w:rPr>
          <w:rFonts w:asciiTheme="minorHAnsi" w:eastAsiaTheme="minorEastAsia" w:hAnsiTheme="minorHAnsi" w:cstheme="minorBidi"/>
          <w:bCs w:val="0"/>
          <w:iCs w:val="0"/>
          <w:color w:val="auto"/>
          <w:sz w:val="24"/>
          <w:szCs w:val="24"/>
          <w:bdr w:val="none" w:sz="0" w:space="0" w:color="auto"/>
          <w:lang w:eastAsia="ja-JP"/>
        </w:rPr>
      </w:pPr>
      <w:r w:rsidRPr="008902CB">
        <w:t>2.5.3</w:t>
      </w:r>
      <w:r>
        <w:rPr>
          <w:rFonts w:asciiTheme="minorHAnsi" w:eastAsiaTheme="minorEastAsia" w:hAnsiTheme="minorHAnsi" w:cstheme="minorBidi"/>
          <w:bCs w:val="0"/>
          <w:iCs w:val="0"/>
          <w:color w:val="auto"/>
          <w:sz w:val="24"/>
          <w:szCs w:val="24"/>
          <w:bdr w:val="none" w:sz="0" w:space="0" w:color="auto"/>
          <w:lang w:eastAsia="ja-JP"/>
        </w:rPr>
        <w:tab/>
      </w:r>
      <w:r w:rsidRPr="008902CB">
        <w:t>Statistics</w:t>
      </w:r>
      <w:r>
        <w:tab/>
      </w:r>
      <w:r>
        <w:fldChar w:fldCharType="begin"/>
      </w:r>
      <w:r>
        <w:instrText xml:space="preserve"> PAGEREF _Toc313135375 \h </w:instrText>
      </w:r>
      <w:r>
        <w:fldChar w:fldCharType="separate"/>
      </w:r>
      <w:r>
        <w:t>94</w:t>
      </w:r>
      <w:r>
        <w:fldChar w:fldCharType="end"/>
      </w:r>
    </w:p>
    <w:p w14:paraId="72C04F18" w14:textId="77777777" w:rsidR="00C0241C" w:rsidRDefault="00C0241C">
      <w:pPr>
        <w:pStyle w:val="TOC1"/>
        <w:tabs>
          <w:tab w:val="left" w:pos="380"/>
          <w:tab w:val="right" w:leader="dot" w:pos="8204"/>
        </w:tabs>
        <w:rPr>
          <w:rFonts w:asciiTheme="minorHAnsi" w:eastAsiaTheme="minorEastAsia" w:hAnsiTheme="minorHAnsi" w:cstheme="minorBidi"/>
          <w:b w:val="0"/>
          <w:bCs w:val="0"/>
          <w:noProof/>
          <w:color w:val="auto"/>
          <w:szCs w:val="24"/>
          <w:bdr w:val="none" w:sz="0" w:space="0" w:color="auto"/>
          <w:lang w:val="en-GB" w:eastAsia="ja-JP"/>
        </w:rPr>
      </w:pPr>
      <w:r w:rsidRPr="008902CB">
        <w:rPr>
          <w:noProof/>
          <w:lang w:val="en-GB"/>
        </w:rPr>
        <w:t>3</w:t>
      </w:r>
      <w:r>
        <w:rPr>
          <w:rFonts w:asciiTheme="minorHAnsi" w:eastAsiaTheme="minorEastAsia" w:hAnsiTheme="minorHAnsi" w:cstheme="minorBidi"/>
          <w:b w:val="0"/>
          <w:bCs w:val="0"/>
          <w:noProof/>
          <w:color w:val="auto"/>
          <w:szCs w:val="24"/>
          <w:bdr w:val="none" w:sz="0" w:space="0" w:color="auto"/>
          <w:lang w:val="en-GB" w:eastAsia="ja-JP"/>
        </w:rPr>
        <w:tab/>
      </w:r>
      <w:r w:rsidRPr="008902CB">
        <w:rPr>
          <w:noProof/>
          <w:lang w:val="en-GB"/>
        </w:rPr>
        <w:t>Identification of Differentially Expressed Whole Blood MicroRNA in Pulmonary Hypertension</w:t>
      </w:r>
      <w:r>
        <w:rPr>
          <w:noProof/>
        </w:rPr>
        <w:tab/>
      </w:r>
      <w:r>
        <w:rPr>
          <w:noProof/>
        </w:rPr>
        <w:fldChar w:fldCharType="begin"/>
      </w:r>
      <w:r>
        <w:rPr>
          <w:noProof/>
        </w:rPr>
        <w:instrText xml:space="preserve"> PAGEREF _Toc313135376 \h </w:instrText>
      </w:r>
      <w:r>
        <w:rPr>
          <w:noProof/>
        </w:rPr>
      </w:r>
      <w:r>
        <w:rPr>
          <w:noProof/>
        </w:rPr>
        <w:fldChar w:fldCharType="separate"/>
      </w:r>
      <w:r>
        <w:rPr>
          <w:noProof/>
        </w:rPr>
        <w:t>95</w:t>
      </w:r>
      <w:r>
        <w:rPr>
          <w:noProof/>
        </w:rPr>
        <w:fldChar w:fldCharType="end"/>
      </w:r>
    </w:p>
    <w:p w14:paraId="56A73943" w14:textId="77777777" w:rsidR="00C0241C" w:rsidRDefault="00C0241C">
      <w:pPr>
        <w:pStyle w:val="TOC2"/>
        <w:tabs>
          <w:tab w:val="clear" w:pos="658"/>
          <w:tab w:val="left" w:pos="647"/>
        </w:tabs>
        <w:rPr>
          <w:rFonts w:asciiTheme="minorHAnsi" w:eastAsiaTheme="minorEastAsia" w:hAnsiTheme="minorHAnsi" w:cstheme="minorBidi"/>
          <w:noProof/>
          <w:color w:val="auto"/>
          <w:sz w:val="24"/>
          <w:szCs w:val="24"/>
          <w:bdr w:val="none" w:sz="0" w:space="0" w:color="auto"/>
          <w:lang w:eastAsia="ja-JP"/>
        </w:rPr>
      </w:pPr>
      <w:r w:rsidRPr="008902CB">
        <w:rPr>
          <w:noProof/>
        </w:rPr>
        <w:t>3.1</w:t>
      </w:r>
      <w:r>
        <w:rPr>
          <w:rFonts w:asciiTheme="minorHAnsi" w:eastAsiaTheme="minorEastAsia" w:hAnsiTheme="minorHAnsi" w:cstheme="minorBidi"/>
          <w:noProof/>
          <w:color w:val="auto"/>
          <w:sz w:val="24"/>
          <w:szCs w:val="24"/>
          <w:bdr w:val="none" w:sz="0" w:space="0" w:color="auto"/>
          <w:lang w:eastAsia="ja-JP"/>
        </w:rPr>
        <w:tab/>
      </w:r>
      <w:r w:rsidRPr="008902CB">
        <w:rPr>
          <w:noProof/>
        </w:rPr>
        <w:t>Introduction</w:t>
      </w:r>
      <w:r>
        <w:rPr>
          <w:noProof/>
        </w:rPr>
        <w:tab/>
      </w:r>
      <w:r>
        <w:rPr>
          <w:noProof/>
        </w:rPr>
        <w:fldChar w:fldCharType="begin"/>
      </w:r>
      <w:r>
        <w:rPr>
          <w:noProof/>
        </w:rPr>
        <w:instrText xml:space="preserve"> PAGEREF _Toc313135377 \h </w:instrText>
      </w:r>
      <w:r>
        <w:rPr>
          <w:noProof/>
        </w:rPr>
      </w:r>
      <w:r>
        <w:rPr>
          <w:noProof/>
        </w:rPr>
        <w:fldChar w:fldCharType="separate"/>
      </w:r>
      <w:r>
        <w:rPr>
          <w:noProof/>
        </w:rPr>
        <w:t>95</w:t>
      </w:r>
      <w:r>
        <w:rPr>
          <w:noProof/>
        </w:rPr>
        <w:fldChar w:fldCharType="end"/>
      </w:r>
    </w:p>
    <w:p w14:paraId="684CAEC2" w14:textId="77777777" w:rsidR="00C0241C" w:rsidRDefault="00C0241C">
      <w:pPr>
        <w:pStyle w:val="TOC2"/>
        <w:tabs>
          <w:tab w:val="left" w:pos="687"/>
        </w:tabs>
        <w:rPr>
          <w:rFonts w:asciiTheme="minorHAnsi" w:eastAsiaTheme="minorEastAsia" w:hAnsiTheme="minorHAnsi" w:cstheme="minorBidi"/>
          <w:noProof/>
          <w:color w:val="auto"/>
          <w:sz w:val="24"/>
          <w:szCs w:val="24"/>
          <w:bdr w:val="none" w:sz="0" w:space="0" w:color="auto"/>
          <w:lang w:eastAsia="ja-JP"/>
        </w:rPr>
      </w:pPr>
      <w:r w:rsidRPr="008902CB">
        <w:rPr>
          <w:noProof/>
        </w:rPr>
        <w:t>3.2</w:t>
      </w:r>
      <w:r>
        <w:rPr>
          <w:rFonts w:asciiTheme="minorHAnsi" w:eastAsiaTheme="minorEastAsia" w:hAnsiTheme="minorHAnsi" w:cstheme="minorBidi"/>
          <w:noProof/>
          <w:color w:val="auto"/>
          <w:sz w:val="24"/>
          <w:szCs w:val="24"/>
          <w:bdr w:val="none" w:sz="0" w:space="0" w:color="auto"/>
          <w:lang w:eastAsia="ja-JP"/>
        </w:rPr>
        <w:tab/>
      </w:r>
      <w:r w:rsidRPr="008902CB">
        <w:rPr>
          <w:noProof/>
        </w:rPr>
        <w:t>Methods</w:t>
      </w:r>
      <w:r>
        <w:rPr>
          <w:noProof/>
        </w:rPr>
        <w:tab/>
      </w:r>
      <w:r>
        <w:rPr>
          <w:noProof/>
        </w:rPr>
        <w:fldChar w:fldCharType="begin"/>
      </w:r>
      <w:r>
        <w:rPr>
          <w:noProof/>
        </w:rPr>
        <w:instrText xml:space="preserve"> PAGEREF _Toc313135378 \h </w:instrText>
      </w:r>
      <w:r>
        <w:rPr>
          <w:noProof/>
        </w:rPr>
      </w:r>
      <w:r>
        <w:rPr>
          <w:noProof/>
        </w:rPr>
        <w:fldChar w:fldCharType="separate"/>
      </w:r>
      <w:r>
        <w:rPr>
          <w:noProof/>
        </w:rPr>
        <w:t>95</w:t>
      </w:r>
      <w:r>
        <w:rPr>
          <w:noProof/>
        </w:rPr>
        <w:fldChar w:fldCharType="end"/>
      </w:r>
    </w:p>
    <w:p w14:paraId="60D92623" w14:textId="77777777" w:rsidR="00C0241C" w:rsidRDefault="00C0241C">
      <w:pPr>
        <w:pStyle w:val="TOC3"/>
        <w:tabs>
          <w:tab w:val="left" w:pos="979"/>
        </w:tabs>
        <w:rPr>
          <w:rFonts w:asciiTheme="minorHAnsi" w:eastAsiaTheme="minorEastAsia" w:hAnsiTheme="minorHAnsi" w:cstheme="minorBidi"/>
          <w:bCs w:val="0"/>
          <w:iCs w:val="0"/>
          <w:color w:val="auto"/>
          <w:sz w:val="24"/>
          <w:szCs w:val="24"/>
          <w:bdr w:val="none" w:sz="0" w:space="0" w:color="auto"/>
          <w:lang w:eastAsia="ja-JP"/>
        </w:rPr>
      </w:pPr>
      <w:r w:rsidRPr="008902CB">
        <w:t>3.2.1</w:t>
      </w:r>
      <w:r>
        <w:rPr>
          <w:rFonts w:asciiTheme="minorHAnsi" w:eastAsiaTheme="minorEastAsia" w:hAnsiTheme="minorHAnsi" w:cstheme="minorBidi"/>
          <w:bCs w:val="0"/>
          <w:iCs w:val="0"/>
          <w:color w:val="auto"/>
          <w:sz w:val="24"/>
          <w:szCs w:val="24"/>
          <w:bdr w:val="none" w:sz="0" w:space="0" w:color="auto"/>
          <w:lang w:eastAsia="ja-JP"/>
        </w:rPr>
        <w:tab/>
      </w:r>
      <w:r w:rsidRPr="008902CB">
        <w:t>Patient Samples and Data</w:t>
      </w:r>
      <w:r>
        <w:tab/>
      </w:r>
      <w:r>
        <w:fldChar w:fldCharType="begin"/>
      </w:r>
      <w:r>
        <w:instrText xml:space="preserve"> PAGEREF _Toc313135379 \h </w:instrText>
      </w:r>
      <w:r>
        <w:fldChar w:fldCharType="separate"/>
      </w:r>
      <w:r>
        <w:t>95</w:t>
      </w:r>
      <w:r>
        <w:fldChar w:fldCharType="end"/>
      </w:r>
    </w:p>
    <w:p w14:paraId="0598E882" w14:textId="77777777" w:rsidR="00C0241C" w:rsidRDefault="00C0241C">
      <w:pPr>
        <w:pStyle w:val="TOC3"/>
        <w:tabs>
          <w:tab w:val="left" w:pos="1018"/>
        </w:tabs>
        <w:rPr>
          <w:rFonts w:asciiTheme="minorHAnsi" w:eastAsiaTheme="minorEastAsia" w:hAnsiTheme="minorHAnsi" w:cstheme="minorBidi"/>
          <w:bCs w:val="0"/>
          <w:iCs w:val="0"/>
          <w:color w:val="auto"/>
          <w:sz w:val="24"/>
          <w:szCs w:val="24"/>
          <w:bdr w:val="none" w:sz="0" w:space="0" w:color="auto"/>
          <w:lang w:eastAsia="ja-JP"/>
        </w:rPr>
      </w:pPr>
      <w:r w:rsidRPr="008902CB">
        <w:t>3.2.2</w:t>
      </w:r>
      <w:r>
        <w:rPr>
          <w:rFonts w:asciiTheme="minorHAnsi" w:eastAsiaTheme="minorEastAsia" w:hAnsiTheme="minorHAnsi" w:cstheme="minorBidi"/>
          <w:bCs w:val="0"/>
          <w:iCs w:val="0"/>
          <w:color w:val="auto"/>
          <w:sz w:val="24"/>
          <w:szCs w:val="24"/>
          <w:bdr w:val="none" w:sz="0" w:space="0" w:color="auto"/>
          <w:lang w:eastAsia="ja-JP"/>
        </w:rPr>
        <w:tab/>
      </w:r>
      <w:r w:rsidRPr="008902CB">
        <w:t>MicroRNA Extraction, TaqMan Low Density Array and qPCR</w:t>
      </w:r>
      <w:r>
        <w:tab/>
      </w:r>
      <w:r>
        <w:fldChar w:fldCharType="begin"/>
      </w:r>
      <w:r>
        <w:instrText xml:space="preserve"> PAGEREF _Toc313135380 \h </w:instrText>
      </w:r>
      <w:r>
        <w:fldChar w:fldCharType="separate"/>
      </w:r>
      <w:r>
        <w:t>95</w:t>
      </w:r>
      <w:r>
        <w:fldChar w:fldCharType="end"/>
      </w:r>
    </w:p>
    <w:p w14:paraId="561C63E5" w14:textId="77777777" w:rsidR="00C0241C" w:rsidRDefault="00C0241C">
      <w:pPr>
        <w:pStyle w:val="TOC3"/>
        <w:tabs>
          <w:tab w:val="left" w:pos="1019"/>
        </w:tabs>
        <w:rPr>
          <w:rFonts w:asciiTheme="minorHAnsi" w:eastAsiaTheme="minorEastAsia" w:hAnsiTheme="minorHAnsi" w:cstheme="minorBidi"/>
          <w:bCs w:val="0"/>
          <w:iCs w:val="0"/>
          <w:color w:val="auto"/>
          <w:sz w:val="24"/>
          <w:szCs w:val="24"/>
          <w:bdr w:val="none" w:sz="0" w:space="0" w:color="auto"/>
          <w:lang w:eastAsia="ja-JP"/>
        </w:rPr>
      </w:pPr>
      <w:r w:rsidRPr="008902CB">
        <w:t>3.2.3</w:t>
      </w:r>
      <w:r>
        <w:rPr>
          <w:rFonts w:asciiTheme="minorHAnsi" w:eastAsiaTheme="minorEastAsia" w:hAnsiTheme="minorHAnsi" w:cstheme="minorBidi"/>
          <w:bCs w:val="0"/>
          <w:iCs w:val="0"/>
          <w:color w:val="auto"/>
          <w:sz w:val="24"/>
          <w:szCs w:val="24"/>
          <w:bdr w:val="none" w:sz="0" w:space="0" w:color="auto"/>
          <w:lang w:eastAsia="ja-JP"/>
        </w:rPr>
        <w:tab/>
      </w:r>
      <w:r w:rsidRPr="008902CB">
        <w:t>Agilent microRNA Array</w:t>
      </w:r>
      <w:r>
        <w:tab/>
      </w:r>
      <w:r>
        <w:fldChar w:fldCharType="begin"/>
      </w:r>
      <w:r>
        <w:instrText xml:space="preserve"> PAGEREF _Toc313135381 \h </w:instrText>
      </w:r>
      <w:r>
        <w:fldChar w:fldCharType="separate"/>
      </w:r>
      <w:r>
        <w:t>96</w:t>
      </w:r>
      <w:r>
        <w:fldChar w:fldCharType="end"/>
      </w:r>
    </w:p>
    <w:p w14:paraId="1A312987" w14:textId="77777777" w:rsidR="00C0241C" w:rsidRDefault="00C0241C">
      <w:pPr>
        <w:pStyle w:val="TOC3"/>
        <w:tabs>
          <w:tab w:val="left" w:pos="1024"/>
        </w:tabs>
        <w:rPr>
          <w:rFonts w:asciiTheme="minorHAnsi" w:eastAsiaTheme="minorEastAsia" w:hAnsiTheme="minorHAnsi" w:cstheme="minorBidi"/>
          <w:bCs w:val="0"/>
          <w:iCs w:val="0"/>
          <w:color w:val="auto"/>
          <w:sz w:val="24"/>
          <w:szCs w:val="24"/>
          <w:bdr w:val="none" w:sz="0" w:space="0" w:color="auto"/>
          <w:lang w:eastAsia="ja-JP"/>
        </w:rPr>
      </w:pPr>
      <w:r w:rsidRPr="008902CB">
        <w:t>3.2.4</w:t>
      </w:r>
      <w:r>
        <w:rPr>
          <w:rFonts w:asciiTheme="minorHAnsi" w:eastAsiaTheme="minorEastAsia" w:hAnsiTheme="minorHAnsi" w:cstheme="minorBidi"/>
          <w:bCs w:val="0"/>
          <w:iCs w:val="0"/>
          <w:color w:val="auto"/>
          <w:sz w:val="24"/>
          <w:szCs w:val="24"/>
          <w:bdr w:val="none" w:sz="0" w:space="0" w:color="auto"/>
          <w:lang w:eastAsia="ja-JP"/>
        </w:rPr>
        <w:tab/>
      </w:r>
      <w:r w:rsidRPr="008902CB">
        <w:t>Statistical Analysis</w:t>
      </w:r>
      <w:r>
        <w:tab/>
      </w:r>
      <w:r>
        <w:fldChar w:fldCharType="begin"/>
      </w:r>
      <w:r>
        <w:instrText xml:space="preserve"> PAGEREF _Toc313135382 \h </w:instrText>
      </w:r>
      <w:r>
        <w:fldChar w:fldCharType="separate"/>
      </w:r>
      <w:r>
        <w:t>96</w:t>
      </w:r>
      <w:r>
        <w:fldChar w:fldCharType="end"/>
      </w:r>
    </w:p>
    <w:p w14:paraId="6B12D1A5" w14:textId="77777777" w:rsidR="00C0241C" w:rsidRDefault="00C0241C">
      <w:pPr>
        <w:pStyle w:val="TOC2"/>
        <w:tabs>
          <w:tab w:val="left" w:pos="687"/>
        </w:tabs>
        <w:rPr>
          <w:rFonts w:asciiTheme="minorHAnsi" w:eastAsiaTheme="minorEastAsia" w:hAnsiTheme="minorHAnsi" w:cstheme="minorBidi"/>
          <w:noProof/>
          <w:color w:val="auto"/>
          <w:sz w:val="24"/>
          <w:szCs w:val="24"/>
          <w:bdr w:val="none" w:sz="0" w:space="0" w:color="auto"/>
          <w:lang w:eastAsia="ja-JP"/>
        </w:rPr>
      </w:pPr>
      <w:r w:rsidRPr="008902CB">
        <w:rPr>
          <w:noProof/>
        </w:rPr>
        <w:t>3.3</w:t>
      </w:r>
      <w:r>
        <w:rPr>
          <w:rFonts w:asciiTheme="minorHAnsi" w:eastAsiaTheme="minorEastAsia" w:hAnsiTheme="minorHAnsi" w:cstheme="minorBidi"/>
          <w:noProof/>
          <w:color w:val="auto"/>
          <w:sz w:val="24"/>
          <w:szCs w:val="24"/>
          <w:bdr w:val="none" w:sz="0" w:space="0" w:color="auto"/>
          <w:lang w:eastAsia="ja-JP"/>
        </w:rPr>
        <w:tab/>
      </w:r>
      <w:r w:rsidRPr="008902CB">
        <w:rPr>
          <w:noProof/>
        </w:rPr>
        <w:t>Result</w:t>
      </w:r>
      <w:r>
        <w:rPr>
          <w:noProof/>
        </w:rPr>
        <w:tab/>
      </w:r>
      <w:r>
        <w:rPr>
          <w:noProof/>
        </w:rPr>
        <w:fldChar w:fldCharType="begin"/>
      </w:r>
      <w:r>
        <w:rPr>
          <w:noProof/>
        </w:rPr>
        <w:instrText xml:space="preserve"> PAGEREF _Toc313135383 \h </w:instrText>
      </w:r>
      <w:r>
        <w:rPr>
          <w:noProof/>
        </w:rPr>
      </w:r>
      <w:r>
        <w:rPr>
          <w:noProof/>
        </w:rPr>
        <w:fldChar w:fldCharType="separate"/>
      </w:r>
      <w:r>
        <w:rPr>
          <w:noProof/>
        </w:rPr>
        <w:t>97</w:t>
      </w:r>
      <w:r>
        <w:rPr>
          <w:noProof/>
        </w:rPr>
        <w:fldChar w:fldCharType="end"/>
      </w:r>
    </w:p>
    <w:p w14:paraId="4C018A39" w14:textId="77777777" w:rsidR="00C0241C" w:rsidRDefault="00C0241C">
      <w:pPr>
        <w:pStyle w:val="TOC3"/>
        <w:tabs>
          <w:tab w:val="left" w:pos="979"/>
        </w:tabs>
        <w:rPr>
          <w:rFonts w:asciiTheme="minorHAnsi" w:eastAsiaTheme="minorEastAsia" w:hAnsiTheme="minorHAnsi" w:cstheme="minorBidi"/>
          <w:bCs w:val="0"/>
          <w:iCs w:val="0"/>
          <w:color w:val="auto"/>
          <w:sz w:val="24"/>
          <w:szCs w:val="24"/>
          <w:bdr w:val="none" w:sz="0" w:space="0" w:color="auto"/>
          <w:lang w:eastAsia="ja-JP"/>
        </w:rPr>
      </w:pPr>
      <w:r w:rsidRPr="008902CB">
        <w:t>3.3.1</w:t>
      </w:r>
      <w:r>
        <w:rPr>
          <w:rFonts w:asciiTheme="minorHAnsi" w:eastAsiaTheme="minorEastAsia" w:hAnsiTheme="minorHAnsi" w:cstheme="minorBidi"/>
          <w:bCs w:val="0"/>
          <w:iCs w:val="0"/>
          <w:color w:val="auto"/>
          <w:sz w:val="24"/>
          <w:szCs w:val="24"/>
          <w:bdr w:val="none" w:sz="0" w:space="0" w:color="auto"/>
          <w:lang w:eastAsia="ja-JP"/>
        </w:rPr>
        <w:tab/>
      </w:r>
      <w:r w:rsidRPr="008902CB">
        <w:t>Patient Cohort - Derivation</w:t>
      </w:r>
      <w:r>
        <w:tab/>
      </w:r>
      <w:r>
        <w:fldChar w:fldCharType="begin"/>
      </w:r>
      <w:r>
        <w:instrText xml:space="preserve"> PAGEREF _Toc313135384 \h </w:instrText>
      </w:r>
      <w:r>
        <w:fldChar w:fldCharType="separate"/>
      </w:r>
      <w:r>
        <w:t>97</w:t>
      </w:r>
      <w:r>
        <w:fldChar w:fldCharType="end"/>
      </w:r>
    </w:p>
    <w:p w14:paraId="72207A1B" w14:textId="77777777" w:rsidR="00C0241C" w:rsidRDefault="00C0241C">
      <w:pPr>
        <w:pStyle w:val="TOC3"/>
        <w:tabs>
          <w:tab w:val="left" w:pos="1022"/>
        </w:tabs>
        <w:rPr>
          <w:rFonts w:asciiTheme="minorHAnsi" w:eastAsiaTheme="minorEastAsia" w:hAnsiTheme="minorHAnsi" w:cstheme="minorBidi"/>
          <w:bCs w:val="0"/>
          <w:iCs w:val="0"/>
          <w:color w:val="auto"/>
          <w:sz w:val="24"/>
          <w:szCs w:val="24"/>
          <w:bdr w:val="none" w:sz="0" w:space="0" w:color="auto"/>
          <w:lang w:eastAsia="ja-JP"/>
        </w:rPr>
      </w:pPr>
      <w:r w:rsidRPr="008902CB">
        <w:t>3.3.5</w:t>
      </w:r>
      <w:r>
        <w:rPr>
          <w:rFonts w:asciiTheme="minorHAnsi" w:eastAsiaTheme="minorEastAsia" w:hAnsiTheme="minorHAnsi" w:cstheme="minorBidi"/>
          <w:bCs w:val="0"/>
          <w:iCs w:val="0"/>
          <w:color w:val="auto"/>
          <w:sz w:val="24"/>
          <w:szCs w:val="24"/>
          <w:bdr w:val="none" w:sz="0" w:space="0" w:color="auto"/>
          <w:lang w:eastAsia="ja-JP"/>
        </w:rPr>
        <w:tab/>
      </w:r>
      <w:r w:rsidRPr="008902CB">
        <w:t>Analysis of Whole Blood miR-140-5p in the Validation Cohort – Target Validation</w:t>
      </w:r>
      <w:r>
        <w:tab/>
      </w:r>
      <w:r>
        <w:fldChar w:fldCharType="begin"/>
      </w:r>
      <w:r>
        <w:instrText xml:space="preserve"> PAGEREF _Toc313135385 \h </w:instrText>
      </w:r>
      <w:r>
        <w:fldChar w:fldCharType="separate"/>
      </w:r>
      <w:r>
        <w:t>104</w:t>
      </w:r>
      <w:r>
        <w:fldChar w:fldCharType="end"/>
      </w:r>
    </w:p>
    <w:p w14:paraId="62F94FFF" w14:textId="77777777" w:rsidR="00C0241C" w:rsidRDefault="00C0241C">
      <w:pPr>
        <w:pStyle w:val="TOC3"/>
        <w:tabs>
          <w:tab w:val="left" w:pos="1026"/>
        </w:tabs>
        <w:rPr>
          <w:rFonts w:asciiTheme="minorHAnsi" w:eastAsiaTheme="minorEastAsia" w:hAnsiTheme="minorHAnsi" w:cstheme="minorBidi"/>
          <w:bCs w:val="0"/>
          <w:iCs w:val="0"/>
          <w:color w:val="auto"/>
          <w:sz w:val="24"/>
          <w:szCs w:val="24"/>
          <w:bdr w:val="none" w:sz="0" w:space="0" w:color="auto"/>
          <w:lang w:eastAsia="ja-JP"/>
        </w:rPr>
      </w:pPr>
      <w:r w:rsidRPr="008902CB">
        <w:t>3.3.6</w:t>
      </w:r>
      <w:r>
        <w:rPr>
          <w:rFonts w:asciiTheme="minorHAnsi" w:eastAsiaTheme="minorEastAsia" w:hAnsiTheme="minorHAnsi" w:cstheme="minorBidi"/>
          <w:bCs w:val="0"/>
          <w:iCs w:val="0"/>
          <w:color w:val="auto"/>
          <w:sz w:val="24"/>
          <w:szCs w:val="24"/>
          <w:bdr w:val="none" w:sz="0" w:space="0" w:color="auto"/>
          <w:lang w:eastAsia="ja-JP"/>
        </w:rPr>
        <w:tab/>
      </w:r>
      <w:r w:rsidRPr="008902CB">
        <w:t>miR-140-5p as a Biomarker of PAH</w:t>
      </w:r>
      <w:r>
        <w:tab/>
      </w:r>
      <w:r>
        <w:fldChar w:fldCharType="begin"/>
      </w:r>
      <w:r>
        <w:instrText xml:space="preserve"> PAGEREF _Toc313135386 \h </w:instrText>
      </w:r>
      <w:r>
        <w:fldChar w:fldCharType="separate"/>
      </w:r>
      <w:r>
        <w:t>107</w:t>
      </w:r>
      <w:r>
        <w:fldChar w:fldCharType="end"/>
      </w:r>
    </w:p>
    <w:p w14:paraId="117EE2F3" w14:textId="77777777" w:rsidR="00C0241C" w:rsidRDefault="00C0241C">
      <w:pPr>
        <w:pStyle w:val="TOC2"/>
        <w:tabs>
          <w:tab w:val="left" w:pos="692"/>
        </w:tabs>
        <w:rPr>
          <w:rFonts w:asciiTheme="minorHAnsi" w:eastAsiaTheme="minorEastAsia" w:hAnsiTheme="minorHAnsi" w:cstheme="minorBidi"/>
          <w:noProof/>
          <w:color w:val="auto"/>
          <w:sz w:val="24"/>
          <w:szCs w:val="24"/>
          <w:bdr w:val="none" w:sz="0" w:space="0" w:color="auto"/>
          <w:lang w:eastAsia="ja-JP"/>
        </w:rPr>
      </w:pPr>
      <w:r w:rsidRPr="008902CB">
        <w:rPr>
          <w:noProof/>
        </w:rPr>
        <w:t>3.4</w:t>
      </w:r>
      <w:r>
        <w:rPr>
          <w:rFonts w:asciiTheme="minorHAnsi" w:eastAsiaTheme="minorEastAsia" w:hAnsiTheme="minorHAnsi" w:cstheme="minorBidi"/>
          <w:noProof/>
          <w:color w:val="auto"/>
          <w:sz w:val="24"/>
          <w:szCs w:val="24"/>
          <w:bdr w:val="none" w:sz="0" w:space="0" w:color="auto"/>
          <w:lang w:eastAsia="ja-JP"/>
        </w:rPr>
        <w:tab/>
      </w:r>
      <w:r w:rsidRPr="008902CB">
        <w:rPr>
          <w:noProof/>
        </w:rPr>
        <w:t>Discussion</w:t>
      </w:r>
      <w:r>
        <w:rPr>
          <w:noProof/>
        </w:rPr>
        <w:tab/>
      </w:r>
      <w:r>
        <w:rPr>
          <w:noProof/>
        </w:rPr>
        <w:fldChar w:fldCharType="begin"/>
      </w:r>
      <w:r>
        <w:rPr>
          <w:noProof/>
        </w:rPr>
        <w:instrText xml:space="preserve"> PAGEREF _Toc313135387 \h </w:instrText>
      </w:r>
      <w:r>
        <w:rPr>
          <w:noProof/>
        </w:rPr>
      </w:r>
      <w:r>
        <w:rPr>
          <w:noProof/>
        </w:rPr>
        <w:fldChar w:fldCharType="separate"/>
      </w:r>
      <w:r>
        <w:rPr>
          <w:noProof/>
        </w:rPr>
        <w:t>110</w:t>
      </w:r>
      <w:r>
        <w:rPr>
          <w:noProof/>
        </w:rPr>
        <w:fldChar w:fldCharType="end"/>
      </w:r>
    </w:p>
    <w:p w14:paraId="4BD53AAD" w14:textId="77777777" w:rsidR="00C0241C" w:rsidRDefault="00C0241C">
      <w:pPr>
        <w:pStyle w:val="TOC1"/>
        <w:tabs>
          <w:tab w:val="left" w:pos="374"/>
          <w:tab w:val="right" w:leader="dot" w:pos="8204"/>
        </w:tabs>
        <w:rPr>
          <w:rFonts w:asciiTheme="minorHAnsi" w:eastAsiaTheme="minorEastAsia" w:hAnsiTheme="minorHAnsi" w:cstheme="minorBidi"/>
          <w:b w:val="0"/>
          <w:bCs w:val="0"/>
          <w:noProof/>
          <w:color w:val="auto"/>
          <w:szCs w:val="24"/>
          <w:bdr w:val="none" w:sz="0" w:space="0" w:color="auto"/>
          <w:lang w:val="en-GB" w:eastAsia="ja-JP"/>
        </w:rPr>
      </w:pPr>
      <w:r w:rsidRPr="008902CB">
        <w:rPr>
          <w:noProof/>
          <w:lang w:val="en-GB"/>
        </w:rPr>
        <w:t>4</w:t>
      </w:r>
      <w:r>
        <w:rPr>
          <w:rFonts w:asciiTheme="minorHAnsi" w:eastAsiaTheme="minorEastAsia" w:hAnsiTheme="minorHAnsi" w:cstheme="minorBidi"/>
          <w:b w:val="0"/>
          <w:bCs w:val="0"/>
          <w:noProof/>
          <w:color w:val="auto"/>
          <w:szCs w:val="24"/>
          <w:bdr w:val="none" w:sz="0" w:space="0" w:color="auto"/>
          <w:lang w:val="en-GB" w:eastAsia="ja-JP"/>
        </w:rPr>
        <w:tab/>
      </w:r>
      <w:r w:rsidRPr="008902CB">
        <w:rPr>
          <w:noProof/>
          <w:lang w:val="en-GB"/>
        </w:rPr>
        <w:t>Identification of miR-140-5p Targets and Determination of Biological and Phenotypic Effect in Disease Relevant Cells</w:t>
      </w:r>
      <w:r>
        <w:rPr>
          <w:noProof/>
        </w:rPr>
        <w:tab/>
      </w:r>
      <w:r>
        <w:rPr>
          <w:noProof/>
        </w:rPr>
        <w:fldChar w:fldCharType="begin"/>
      </w:r>
      <w:r>
        <w:rPr>
          <w:noProof/>
        </w:rPr>
        <w:instrText xml:space="preserve"> PAGEREF _Toc313135388 \h </w:instrText>
      </w:r>
      <w:r>
        <w:rPr>
          <w:noProof/>
        </w:rPr>
      </w:r>
      <w:r>
        <w:rPr>
          <w:noProof/>
        </w:rPr>
        <w:fldChar w:fldCharType="separate"/>
      </w:r>
      <w:r>
        <w:rPr>
          <w:noProof/>
        </w:rPr>
        <w:t>112</w:t>
      </w:r>
      <w:r>
        <w:rPr>
          <w:noProof/>
        </w:rPr>
        <w:fldChar w:fldCharType="end"/>
      </w:r>
    </w:p>
    <w:p w14:paraId="4E38D3BE" w14:textId="77777777" w:rsidR="00C0241C" w:rsidRDefault="00C0241C">
      <w:pPr>
        <w:pStyle w:val="TOC2"/>
        <w:tabs>
          <w:tab w:val="clear" w:pos="658"/>
          <w:tab w:val="left" w:pos="652"/>
        </w:tabs>
        <w:rPr>
          <w:rFonts w:asciiTheme="minorHAnsi" w:eastAsiaTheme="minorEastAsia" w:hAnsiTheme="minorHAnsi" w:cstheme="minorBidi"/>
          <w:noProof/>
          <w:color w:val="auto"/>
          <w:sz w:val="24"/>
          <w:szCs w:val="24"/>
          <w:bdr w:val="none" w:sz="0" w:space="0" w:color="auto"/>
          <w:lang w:eastAsia="ja-JP"/>
        </w:rPr>
      </w:pPr>
      <w:r w:rsidRPr="008902CB">
        <w:rPr>
          <w:noProof/>
        </w:rPr>
        <w:t>4.1</w:t>
      </w:r>
      <w:r>
        <w:rPr>
          <w:rFonts w:asciiTheme="minorHAnsi" w:eastAsiaTheme="minorEastAsia" w:hAnsiTheme="minorHAnsi" w:cstheme="minorBidi"/>
          <w:noProof/>
          <w:color w:val="auto"/>
          <w:sz w:val="24"/>
          <w:szCs w:val="24"/>
          <w:bdr w:val="none" w:sz="0" w:space="0" w:color="auto"/>
          <w:lang w:eastAsia="ja-JP"/>
        </w:rPr>
        <w:tab/>
      </w:r>
      <w:r w:rsidRPr="008902CB">
        <w:rPr>
          <w:noProof/>
        </w:rPr>
        <w:t>Introduction</w:t>
      </w:r>
      <w:r>
        <w:rPr>
          <w:noProof/>
        </w:rPr>
        <w:tab/>
      </w:r>
      <w:r>
        <w:rPr>
          <w:noProof/>
        </w:rPr>
        <w:fldChar w:fldCharType="begin"/>
      </w:r>
      <w:r>
        <w:rPr>
          <w:noProof/>
        </w:rPr>
        <w:instrText xml:space="preserve"> PAGEREF _Toc313135389 \h </w:instrText>
      </w:r>
      <w:r>
        <w:rPr>
          <w:noProof/>
        </w:rPr>
      </w:r>
      <w:r>
        <w:rPr>
          <w:noProof/>
        </w:rPr>
        <w:fldChar w:fldCharType="separate"/>
      </w:r>
      <w:r>
        <w:rPr>
          <w:noProof/>
        </w:rPr>
        <w:t>112</w:t>
      </w:r>
      <w:r>
        <w:rPr>
          <w:noProof/>
        </w:rPr>
        <w:fldChar w:fldCharType="end"/>
      </w:r>
    </w:p>
    <w:p w14:paraId="751FF224" w14:textId="77777777" w:rsidR="00C0241C" w:rsidRDefault="00C0241C">
      <w:pPr>
        <w:pStyle w:val="TOC2"/>
        <w:tabs>
          <w:tab w:val="left" w:pos="692"/>
        </w:tabs>
        <w:rPr>
          <w:rFonts w:asciiTheme="minorHAnsi" w:eastAsiaTheme="minorEastAsia" w:hAnsiTheme="minorHAnsi" w:cstheme="minorBidi"/>
          <w:noProof/>
          <w:color w:val="auto"/>
          <w:sz w:val="24"/>
          <w:szCs w:val="24"/>
          <w:bdr w:val="none" w:sz="0" w:space="0" w:color="auto"/>
          <w:lang w:eastAsia="ja-JP"/>
        </w:rPr>
      </w:pPr>
      <w:r w:rsidRPr="008902CB">
        <w:rPr>
          <w:noProof/>
        </w:rPr>
        <w:t>4.2</w:t>
      </w:r>
      <w:r>
        <w:rPr>
          <w:rFonts w:asciiTheme="minorHAnsi" w:eastAsiaTheme="minorEastAsia" w:hAnsiTheme="minorHAnsi" w:cstheme="minorBidi"/>
          <w:noProof/>
          <w:color w:val="auto"/>
          <w:sz w:val="24"/>
          <w:szCs w:val="24"/>
          <w:bdr w:val="none" w:sz="0" w:space="0" w:color="auto"/>
          <w:lang w:eastAsia="ja-JP"/>
        </w:rPr>
        <w:tab/>
      </w:r>
      <w:r w:rsidRPr="008902CB">
        <w:rPr>
          <w:noProof/>
        </w:rPr>
        <w:t>Methods</w:t>
      </w:r>
      <w:r>
        <w:rPr>
          <w:noProof/>
        </w:rPr>
        <w:tab/>
      </w:r>
      <w:r>
        <w:rPr>
          <w:noProof/>
        </w:rPr>
        <w:fldChar w:fldCharType="begin"/>
      </w:r>
      <w:r>
        <w:rPr>
          <w:noProof/>
        </w:rPr>
        <w:instrText xml:space="preserve"> PAGEREF _Toc313135390 \h </w:instrText>
      </w:r>
      <w:r>
        <w:rPr>
          <w:noProof/>
        </w:rPr>
      </w:r>
      <w:r>
        <w:rPr>
          <w:noProof/>
        </w:rPr>
        <w:fldChar w:fldCharType="separate"/>
      </w:r>
      <w:r>
        <w:rPr>
          <w:noProof/>
        </w:rPr>
        <w:t>112</w:t>
      </w:r>
      <w:r>
        <w:rPr>
          <w:noProof/>
        </w:rPr>
        <w:fldChar w:fldCharType="end"/>
      </w:r>
    </w:p>
    <w:p w14:paraId="65995247" w14:textId="77777777" w:rsidR="00C0241C" w:rsidRDefault="00C0241C">
      <w:pPr>
        <w:pStyle w:val="TOC3"/>
        <w:tabs>
          <w:tab w:val="left" w:pos="984"/>
        </w:tabs>
        <w:rPr>
          <w:rFonts w:asciiTheme="minorHAnsi" w:eastAsiaTheme="minorEastAsia" w:hAnsiTheme="minorHAnsi" w:cstheme="minorBidi"/>
          <w:bCs w:val="0"/>
          <w:iCs w:val="0"/>
          <w:color w:val="auto"/>
          <w:sz w:val="24"/>
          <w:szCs w:val="24"/>
          <w:bdr w:val="none" w:sz="0" w:space="0" w:color="auto"/>
          <w:lang w:eastAsia="ja-JP"/>
        </w:rPr>
      </w:pPr>
      <w:r w:rsidRPr="008902CB">
        <w:t>4.2.1</w:t>
      </w:r>
      <w:r>
        <w:rPr>
          <w:rFonts w:asciiTheme="minorHAnsi" w:eastAsiaTheme="minorEastAsia" w:hAnsiTheme="minorHAnsi" w:cstheme="minorBidi"/>
          <w:bCs w:val="0"/>
          <w:iCs w:val="0"/>
          <w:color w:val="auto"/>
          <w:sz w:val="24"/>
          <w:szCs w:val="24"/>
          <w:bdr w:val="none" w:sz="0" w:space="0" w:color="auto"/>
          <w:lang w:eastAsia="ja-JP"/>
        </w:rPr>
        <w:tab/>
      </w:r>
      <w:r w:rsidRPr="008902CB">
        <w:t>Target Prediction, PH-Relevant Gene List and Network and Pathway Analysis</w:t>
      </w:r>
      <w:r>
        <w:tab/>
      </w:r>
      <w:r>
        <w:fldChar w:fldCharType="begin"/>
      </w:r>
      <w:r>
        <w:instrText xml:space="preserve"> PAGEREF _Toc313135391 \h </w:instrText>
      </w:r>
      <w:r>
        <w:fldChar w:fldCharType="separate"/>
      </w:r>
      <w:r>
        <w:t>112</w:t>
      </w:r>
      <w:r>
        <w:fldChar w:fldCharType="end"/>
      </w:r>
    </w:p>
    <w:p w14:paraId="45F649BB" w14:textId="77777777" w:rsidR="00C0241C" w:rsidRDefault="00C0241C">
      <w:pPr>
        <w:pStyle w:val="TOC3"/>
        <w:tabs>
          <w:tab w:val="left" w:pos="1023"/>
        </w:tabs>
        <w:rPr>
          <w:rFonts w:asciiTheme="minorHAnsi" w:eastAsiaTheme="minorEastAsia" w:hAnsiTheme="minorHAnsi" w:cstheme="minorBidi"/>
          <w:bCs w:val="0"/>
          <w:iCs w:val="0"/>
          <w:color w:val="auto"/>
          <w:sz w:val="24"/>
          <w:szCs w:val="24"/>
          <w:bdr w:val="none" w:sz="0" w:space="0" w:color="auto"/>
          <w:lang w:eastAsia="ja-JP"/>
        </w:rPr>
      </w:pPr>
      <w:r w:rsidRPr="008902CB">
        <w:t>4.2.2</w:t>
      </w:r>
      <w:r>
        <w:rPr>
          <w:rFonts w:asciiTheme="minorHAnsi" w:eastAsiaTheme="minorEastAsia" w:hAnsiTheme="minorHAnsi" w:cstheme="minorBidi"/>
          <w:bCs w:val="0"/>
          <w:iCs w:val="0"/>
          <w:color w:val="auto"/>
          <w:sz w:val="24"/>
          <w:szCs w:val="24"/>
          <w:bdr w:val="none" w:sz="0" w:space="0" w:color="auto"/>
          <w:lang w:eastAsia="ja-JP"/>
        </w:rPr>
        <w:tab/>
      </w:r>
      <w:r w:rsidRPr="008902CB">
        <w:t>Cell Culture, Transient Transfection and Phenotypic Assays</w:t>
      </w:r>
      <w:r>
        <w:tab/>
      </w:r>
      <w:r>
        <w:fldChar w:fldCharType="begin"/>
      </w:r>
      <w:r>
        <w:instrText xml:space="preserve"> PAGEREF _Toc313135392 \h </w:instrText>
      </w:r>
      <w:r>
        <w:fldChar w:fldCharType="separate"/>
      </w:r>
      <w:r>
        <w:t>113</w:t>
      </w:r>
      <w:r>
        <w:fldChar w:fldCharType="end"/>
      </w:r>
    </w:p>
    <w:p w14:paraId="14775FE8" w14:textId="77777777" w:rsidR="00C0241C" w:rsidRDefault="00C0241C">
      <w:pPr>
        <w:pStyle w:val="TOC3"/>
        <w:tabs>
          <w:tab w:val="left" w:pos="1024"/>
        </w:tabs>
        <w:rPr>
          <w:rFonts w:asciiTheme="minorHAnsi" w:eastAsiaTheme="minorEastAsia" w:hAnsiTheme="minorHAnsi" w:cstheme="minorBidi"/>
          <w:bCs w:val="0"/>
          <w:iCs w:val="0"/>
          <w:color w:val="auto"/>
          <w:sz w:val="24"/>
          <w:szCs w:val="24"/>
          <w:bdr w:val="none" w:sz="0" w:space="0" w:color="auto"/>
          <w:lang w:eastAsia="ja-JP"/>
        </w:rPr>
      </w:pPr>
      <w:r w:rsidRPr="008902CB">
        <w:t>4.2.3</w:t>
      </w:r>
      <w:r>
        <w:rPr>
          <w:rFonts w:asciiTheme="minorHAnsi" w:eastAsiaTheme="minorEastAsia" w:hAnsiTheme="minorHAnsi" w:cstheme="minorBidi"/>
          <w:bCs w:val="0"/>
          <w:iCs w:val="0"/>
          <w:color w:val="auto"/>
          <w:sz w:val="24"/>
          <w:szCs w:val="24"/>
          <w:bdr w:val="none" w:sz="0" w:space="0" w:color="auto"/>
          <w:lang w:eastAsia="ja-JP"/>
        </w:rPr>
        <w:tab/>
      </w:r>
      <w:r w:rsidRPr="008902CB">
        <w:t>qPCR</w:t>
      </w:r>
      <w:r>
        <w:tab/>
      </w:r>
      <w:r>
        <w:fldChar w:fldCharType="begin"/>
      </w:r>
      <w:r>
        <w:instrText xml:space="preserve"> PAGEREF _Toc313135393 \h </w:instrText>
      </w:r>
      <w:r>
        <w:fldChar w:fldCharType="separate"/>
      </w:r>
      <w:r>
        <w:t>113</w:t>
      </w:r>
      <w:r>
        <w:fldChar w:fldCharType="end"/>
      </w:r>
    </w:p>
    <w:p w14:paraId="42A6FA02" w14:textId="77777777" w:rsidR="00C0241C" w:rsidRDefault="00C0241C">
      <w:pPr>
        <w:pStyle w:val="TOC3"/>
        <w:tabs>
          <w:tab w:val="left" w:pos="1029"/>
        </w:tabs>
        <w:rPr>
          <w:rFonts w:asciiTheme="minorHAnsi" w:eastAsiaTheme="minorEastAsia" w:hAnsiTheme="minorHAnsi" w:cstheme="minorBidi"/>
          <w:bCs w:val="0"/>
          <w:iCs w:val="0"/>
          <w:color w:val="auto"/>
          <w:sz w:val="24"/>
          <w:szCs w:val="24"/>
          <w:bdr w:val="none" w:sz="0" w:space="0" w:color="auto"/>
          <w:lang w:eastAsia="ja-JP"/>
        </w:rPr>
      </w:pPr>
      <w:r w:rsidRPr="008902CB">
        <w:t>4.2.4</w:t>
      </w:r>
      <w:r>
        <w:rPr>
          <w:rFonts w:asciiTheme="minorHAnsi" w:eastAsiaTheme="minorEastAsia" w:hAnsiTheme="minorHAnsi" w:cstheme="minorBidi"/>
          <w:bCs w:val="0"/>
          <w:iCs w:val="0"/>
          <w:color w:val="auto"/>
          <w:sz w:val="24"/>
          <w:szCs w:val="24"/>
          <w:bdr w:val="none" w:sz="0" w:space="0" w:color="auto"/>
          <w:lang w:eastAsia="ja-JP"/>
        </w:rPr>
        <w:tab/>
      </w:r>
      <w:r w:rsidRPr="008902CB">
        <w:t>Western Immunoblotting</w:t>
      </w:r>
      <w:r>
        <w:tab/>
      </w:r>
      <w:r>
        <w:fldChar w:fldCharType="begin"/>
      </w:r>
      <w:r>
        <w:instrText xml:space="preserve"> PAGEREF _Toc313135394 \h </w:instrText>
      </w:r>
      <w:r>
        <w:fldChar w:fldCharType="separate"/>
      </w:r>
      <w:r>
        <w:t>113</w:t>
      </w:r>
      <w:r>
        <w:fldChar w:fldCharType="end"/>
      </w:r>
    </w:p>
    <w:p w14:paraId="1AD1F772" w14:textId="77777777" w:rsidR="00C0241C" w:rsidRDefault="00C0241C">
      <w:pPr>
        <w:pStyle w:val="TOC3"/>
        <w:tabs>
          <w:tab w:val="left" w:pos="1026"/>
        </w:tabs>
        <w:rPr>
          <w:rFonts w:asciiTheme="minorHAnsi" w:eastAsiaTheme="minorEastAsia" w:hAnsiTheme="minorHAnsi" w:cstheme="minorBidi"/>
          <w:bCs w:val="0"/>
          <w:iCs w:val="0"/>
          <w:color w:val="auto"/>
          <w:sz w:val="24"/>
          <w:szCs w:val="24"/>
          <w:bdr w:val="none" w:sz="0" w:space="0" w:color="auto"/>
          <w:lang w:eastAsia="ja-JP"/>
        </w:rPr>
      </w:pPr>
      <w:r w:rsidRPr="008902CB">
        <w:t>4.2.5</w:t>
      </w:r>
      <w:r>
        <w:rPr>
          <w:rFonts w:asciiTheme="minorHAnsi" w:eastAsiaTheme="minorEastAsia" w:hAnsiTheme="minorHAnsi" w:cstheme="minorBidi"/>
          <w:bCs w:val="0"/>
          <w:iCs w:val="0"/>
          <w:color w:val="auto"/>
          <w:sz w:val="24"/>
          <w:szCs w:val="24"/>
          <w:bdr w:val="none" w:sz="0" w:space="0" w:color="auto"/>
          <w:lang w:eastAsia="ja-JP"/>
        </w:rPr>
        <w:tab/>
      </w:r>
      <w:r w:rsidRPr="008902CB">
        <w:t>Statistical Analysis</w:t>
      </w:r>
      <w:r>
        <w:tab/>
      </w:r>
      <w:r>
        <w:fldChar w:fldCharType="begin"/>
      </w:r>
      <w:r>
        <w:instrText xml:space="preserve"> PAGEREF _Toc313135395 \h </w:instrText>
      </w:r>
      <w:r>
        <w:fldChar w:fldCharType="separate"/>
      </w:r>
      <w:r>
        <w:t>113</w:t>
      </w:r>
      <w:r>
        <w:fldChar w:fldCharType="end"/>
      </w:r>
    </w:p>
    <w:p w14:paraId="040E864B" w14:textId="77777777" w:rsidR="00C0241C" w:rsidRDefault="00C0241C">
      <w:pPr>
        <w:pStyle w:val="TOC2"/>
        <w:tabs>
          <w:tab w:val="left" w:pos="692"/>
        </w:tabs>
        <w:rPr>
          <w:rFonts w:asciiTheme="minorHAnsi" w:eastAsiaTheme="minorEastAsia" w:hAnsiTheme="minorHAnsi" w:cstheme="minorBidi"/>
          <w:noProof/>
          <w:color w:val="auto"/>
          <w:sz w:val="24"/>
          <w:szCs w:val="24"/>
          <w:bdr w:val="none" w:sz="0" w:space="0" w:color="auto"/>
          <w:lang w:eastAsia="ja-JP"/>
        </w:rPr>
      </w:pPr>
      <w:r w:rsidRPr="008902CB">
        <w:rPr>
          <w:noProof/>
        </w:rPr>
        <w:t>4.3</w:t>
      </w:r>
      <w:r>
        <w:rPr>
          <w:rFonts w:asciiTheme="minorHAnsi" w:eastAsiaTheme="minorEastAsia" w:hAnsiTheme="minorHAnsi" w:cstheme="minorBidi"/>
          <w:noProof/>
          <w:color w:val="auto"/>
          <w:sz w:val="24"/>
          <w:szCs w:val="24"/>
          <w:bdr w:val="none" w:sz="0" w:space="0" w:color="auto"/>
          <w:lang w:eastAsia="ja-JP"/>
        </w:rPr>
        <w:tab/>
      </w:r>
      <w:r w:rsidRPr="008902CB">
        <w:rPr>
          <w:noProof/>
        </w:rPr>
        <w:t>Results</w:t>
      </w:r>
      <w:r>
        <w:rPr>
          <w:noProof/>
        </w:rPr>
        <w:tab/>
      </w:r>
      <w:r>
        <w:rPr>
          <w:noProof/>
        </w:rPr>
        <w:fldChar w:fldCharType="begin"/>
      </w:r>
      <w:r>
        <w:rPr>
          <w:noProof/>
        </w:rPr>
        <w:instrText xml:space="preserve"> PAGEREF _Toc313135396 \h </w:instrText>
      </w:r>
      <w:r>
        <w:rPr>
          <w:noProof/>
        </w:rPr>
      </w:r>
      <w:r>
        <w:rPr>
          <w:noProof/>
        </w:rPr>
        <w:fldChar w:fldCharType="separate"/>
      </w:r>
      <w:r>
        <w:rPr>
          <w:noProof/>
        </w:rPr>
        <w:t>114</w:t>
      </w:r>
      <w:r>
        <w:rPr>
          <w:noProof/>
        </w:rPr>
        <w:fldChar w:fldCharType="end"/>
      </w:r>
    </w:p>
    <w:p w14:paraId="3C428F5D" w14:textId="77777777" w:rsidR="00C0241C" w:rsidRDefault="00C0241C">
      <w:pPr>
        <w:pStyle w:val="TOC3"/>
        <w:tabs>
          <w:tab w:val="left" w:pos="984"/>
        </w:tabs>
        <w:rPr>
          <w:rFonts w:asciiTheme="minorHAnsi" w:eastAsiaTheme="minorEastAsia" w:hAnsiTheme="minorHAnsi" w:cstheme="minorBidi"/>
          <w:bCs w:val="0"/>
          <w:iCs w:val="0"/>
          <w:color w:val="auto"/>
          <w:sz w:val="24"/>
          <w:szCs w:val="24"/>
          <w:bdr w:val="none" w:sz="0" w:space="0" w:color="auto"/>
          <w:lang w:eastAsia="ja-JP"/>
        </w:rPr>
      </w:pPr>
      <w:r w:rsidRPr="008902CB">
        <w:t>4.3.1</w:t>
      </w:r>
      <w:r>
        <w:rPr>
          <w:rFonts w:asciiTheme="minorHAnsi" w:eastAsiaTheme="minorEastAsia" w:hAnsiTheme="minorHAnsi" w:cstheme="minorBidi"/>
          <w:bCs w:val="0"/>
          <w:iCs w:val="0"/>
          <w:color w:val="auto"/>
          <w:sz w:val="24"/>
          <w:szCs w:val="24"/>
          <w:bdr w:val="none" w:sz="0" w:space="0" w:color="auto"/>
          <w:lang w:eastAsia="ja-JP"/>
        </w:rPr>
        <w:tab/>
      </w:r>
      <w:r w:rsidRPr="008902CB">
        <w:t>Target Prediction</w:t>
      </w:r>
      <w:r>
        <w:tab/>
      </w:r>
      <w:r>
        <w:fldChar w:fldCharType="begin"/>
      </w:r>
      <w:r>
        <w:instrText xml:space="preserve"> PAGEREF _Toc313135397 \h </w:instrText>
      </w:r>
      <w:r>
        <w:fldChar w:fldCharType="separate"/>
      </w:r>
      <w:r>
        <w:t>114</w:t>
      </w:r>
      <w:r>
        <w:fldChar w:fldCharType="end"/>
      </w:r>
    </w:p>
    <w:p w14:paraId="6082AB64" w14:textId="77777777" w:rsidR="00C0241C" w:rsidRDefault="00C0241C">
      <w:pPr>
        <w:pStyle w:val="TOC3"/>
        <w:tabs>
          <w:tab w:val="left" w:pos="1024"/>
        </w:tabs>
        <w:rPr>
          <w:rFonts w:asciiTheme="minorHAnsi" w:eastAsiaTheme="minorEastAsia" w:hAnsiTheme="minorHAnsi" w:cstheme="minorBidi"/>
          <w:bCs w:val="0"/>
          <w:iCs w:val="0"/>
          <w:color w:val="auto"/>
          <w:sz w:val="24"/>
          <w:szCs w:val="24"/>
          <w:bdr w:val="none" w:sz="0" w:space="0" w:color="auto"/>
          <w:lang w:eastAsia="ja-JP"/>
        </w:rPr>
      </w:pPr>
      <w:r w:rsidRPr="008902CB">
        <w:t>4.3.2</w:t>
      </w:r>
      <w:r>
        <w:rPr>
          <w:rFonts w:asciiTheme="minorHAnsi" w:eastAsiaTheme="minorEastAsia" w:hAnsiTheme="minorHAnsi" w:cstheme="minorBidi"/>
          <w:bCs w:val="0"/>
          <w:iCs w:val="0"/>
          <w:color w:val="auto"/>
          <w:sz w:val="24"/>
          <w:szCs w:val="24"/>
          <w:bdr w:val="none" w:sz="0" w:space="0" w:color="auto"/>
          <w:lang w:eastAsia="ja-JP"/>
        </w:rPr>
        <w:tab/>
      </w:r>
      <w:r w:rsidRPr="008902CB">
        <w:t>Regulation of Selected mRNA Targets by miR-140-5p in PASMC</w:t>
      </w:r>
      <w:r>
        <w:tab/>
      </w:r>
      <w:r>
        <w:fldChar w:fldCharType="begin"/>
      </w:r>
      <w:r>
        <w:instrText xml:space="preserve"> PAGEREF _Toc313135398 \h </w:instrText>
      </w:r>
      <w:r>
        <w:fldChar w:fldCharType="separate"/>
      </w:r>
      <w:r>
        <w:t>118</w:t>
      </w:r>
      <w:r>
        <w:fldChar w:fldCharType="end"/>
      </w:r>
    </w:p>
    <w:p w14:paraId="0FF5F58C" w14:textId="77777777" w:rsidR="00C0241C" w:rsidRDefault="00C0241C">
      <w:pPr>
        <w:pStyle w:val="TOC3"/>
        <w:tabs>
          <w:tab w:val="left" w:pos="1024"/>
        </w:tabs>
        <w:rPr>
          <w:rFonts w:asciiTheme="minorHAnsi" w:eastAsiaTheme="minorEastAsia" w:hAnsiTheme="minorHAnsi" w:cstheme="minorBidi"/>
          <w:bCs w:val="0"/>
          <w:iCs w:val="0"/>
          <w:color w:val="auto"/>
          <w:sz w:val="24"/>
          <w:szCs w:val="24"/>
          <w:bdr w:val="none" w:sz="0" w:space="0" w:color="auto"/>
          <w:lang w:eastAsia="ja-JP"/>
        </w:rPr>
      </w:pPr>
      <w:r w:rsidRPr="008902CB">
        <w:t>4.3.3</w:t>
      </w:r>
      <w:r>
        <w:rPr>
          <w:rFonts w:asciiTheme="minorHAnsi" w:eastAsiaTheme="minorEastAsia" w:hAnsiTheme="minorHAnsi" w:cstheme="minorBidi"/>
          <w:bCs w:val="0"/>
          <w:iCs w:val="0"/>
          <w:color w:val="auto"/>
          <w:sz w:val="24"/>
          <w:szCs w:val="24"/>
          <w:bdr w:val="none" w:sz="0" w:space="0" w:color="auto"/>
          <w:lang w:eastAsia="ja-JP"/>
        </w:rPr>
        <w:tab/>
      </w:r>
      <w:r w:rsidRPr="008902CB">
        <w:t>Regulation of PASMC Proliferation and Migration</w:t>
      </w:r>
      <w:r>
        <w:tab/>
      </w:r>
      <w:r>
        <w:fldChar w:fldCharType="begin"/>
      </w:r>
      <w:r>
        <w:instrText xml:space="preserve"> PAGEREF _Toc313135399 \h </w:instrText>
      </w:r>
      <w:r>
        <w:fldChar w:fldCharType="separate"/>
      </w:r>
      <w:r>
        <w:t>122</w:t>
      </w:r>
      <w:r>
        <w:fldChar w:fldCharType="end"/>
      </w:r>
    </w:p>
    <w:p w14:paraId="69D9A3A5" w14:textId="77777777" w:rsidR="00C0241C" w:rsidRDefault="00C0241C">
      <w:pPr>
        <w:pStyle w:val="TOC2"/>
        <w:tabs>
          <w:tab w:val="left" w:pos="697"/>
        </w:tabs>
        <w:rPr>
          <w:rFonts w:asciiTheme="minorHAnsi" w:eastAsiaTheme="minorEastAsia" w:hAnsiTheme="minorHAnsi" w:cstheme="minorBidi"/>
          <w:noProof/>
          <w:color w:val="auto"/>
          <w:sz w:val="24"/>
          <w:szCs w:val="24"/>
          <w:bdr w:val="none" w:sz="0" w:space="0" w:color="auto"/>
          <w:lang w:eastAsia="ja-JP"/>
        </w:rPr>
      </w:pPr>
      <w:r w:rsidRPr="008902CB">
        <w:rPr>
          <w:noProof/>
        </w:rPr>
        <w:t>4.4</w:t>
      </w:r>
      <w:r>
        <w:rPr>
          <w:rFonts w:asciiTheme="minorHAnsi" w:eastAsiaTheme="minorEastAsia" w:hAnsiTheme="minorHAnsi" w:cstheme="minorBidi"/>
          <w:noProof/>
          <w:color w:val="auto"/>
          <w:sz w:val="24"/>
          <w:szCs w:val="24"/>
          <w:bdr w:val="none" w:sz="0" w:space="0" w:color="auto"/>
          <w:lang w:eastAsia="ja-JP"/>
        </w:rPr>
        <w:tab/>
      </w:r>
      <w:r w:rsidRPr="008902CB">
        <w:rPr>
          <w:noProof/>
        </w:rPr>
        <w:t>Discussion</w:t>
      </w:r>
      <w:r>
        <w:rPr>
          <w:noProof/>
        </w:rPr>
        <w:tab/>
      </w:r>
      <w:r>
        <w:rPr>
          <w:noProof/>
        </w:rPr>
        <w:fldChar w:fldCharType="begin"/>
      </w:r>
      <w:r>
        <w:rPr>
          <w:noProof/>
        </w:rPr>
        <w:instrText xml:space="preserve"> PAGEREF _Toc313135400 \h </w:instrText>
      </w:r>
      <w:r>
        <w:rPr>
          <w:noProof/>
        </w:rPr>
      </w:r>
      <w:r>
        <w:rPr>
          <w:noProof/>
        </w:rPr>
        <w:fldChar w:fldCharType="separate"/>
      </w:r>
      <w:r>
        <w:rPr>
          <w:noProof/>
        </w:rPr>
        <w:t>125</w:t>
      </w:r>
      <w:r>
        <w:rPr>
          <w:noProof/>
        </w:rPr>
        <w:fldChar w:fldCharType="end"/>
      </w:r>
    </w:p>
    <w:p w14:paraId="5D67DC16" w14:textId="77777777" w:rsidR="00C0241C" w:rsidRDefault="00C0241C">
      <w:pPr>
        <w:pStyle w:val="TOC1"/>
        <w:tabs>
          <w:tab w:val="left" w:pos="373"/>
          <w:tab w:val="right" w:leader="dot" w:pos="8204"/>
        </w:tabs>
        <w:rPr>
          <w:rFonts w:asciiTheme="minorHAnsi" w:eastAsiaTheme="minorEastAsia" w:hAnsiTheme="minorHAnsi" w:cstheme="minorBidi"/>
          <w:b w:val="0"/>
          <w:bCs w:val="0"/>
          <w:noProof/>
          <w:color w:val="auto"/>
          <w:szCs w:val="24"/>
          <w:bdr w:val="none" w:sz="0" w:space="0" w:color="auto"/>
          <w:lang w:val="en-GB" w:eastAsia="ja-JP"/>
        </w:rPr>
      </w:pPr>
      <w:r w:rsidRPr="008902CB">
        <w:rPr>
          <w:noProof/>
          <w:lang w:val="en-GB"/>
        </w:rPr>
        <w:t>5</w:t>
      </w:r>
      <w:r>
        <w:rPr>
          <w:rFonts w:asciiTheme="minorHAnsi" w:eastAsiaTheme="minorEastAsia" w:hAnsiTheme="minorHAnsi" w:cstheme="minorBidi"/>
          <w:b w:val="0"/>
          <w:bCs w:val="0"/>
          <w:noProof/>
          <w:color w:val="auto"/>
          <w:szCs w:val="24"/>
          <w:bdr w:val="none" w:sz="0" w:space="0" w:color="auto"/>
          <w:lang w:val="en-GB" w:eastAsia="ja-JP"/>
        </w:rPr>
        <w:tab/>
      </w:r>
      <w:r w:rsidRPr="008902CB">
        <w:rPr>
          <w:noProof/>
          <w:lang w:val="en-GB"/>
        </w:rPr>
        <w:t>miR-140-5p Modulates Disease Phenotype in Animal Models of PAH</w:t>
      </w:r>
      <w:r>
        <w:rPr>
          <w:noProof/>
        </w:rPr>
        <w:tab/>
      </w:r>
      <w:r>
        <w:rPr>
          <w:noProof/>
        </w:rPr>
        <w:fldChar w:fldCharType="begin"/>
      </w:r>
      <w:r>
        <w:rPr>
          <w:noProof/>
        </w:rPr>
        <w:instrText xml:space="preserve"> PAGEREF _Toc313135401 \h </w:instrText>
      </w:r>
      <w:r>
        <w:rPr>
          <w:noProof/>
        </w:rPr>
      </w:r>
      <w:r>
        <w:rPr>
          <w:noProof/>
        </w:rPr>
        <w:fldChar w:fldCharType="separate"/>
      </w:r>
      <w:r>
        <w:rPr>
          <w:noProof/>
        </w:rPr>
        <w:t>127</w:t>
      </w:r>
      <w:r>
        <w:rPr>
          <w:noProof/>
        </w:rPr>
        <w:fldChar w:fldCharType="end"/>
      </w:r>
    </w:p>
    <w:p w14:paraId="74732E73" w14:textId="77777777" w:rsidR="00C0241C" w:rsidRDefault="00C0241C">
      <w:pPr>
        <w:pStyle w:val="TOC2"/>
        <w:tabs>
          <w:tab w:val="clear" w:pos="658"/>
          <w:tab w:val="left" w:pos="650"/>
        </w:tabs>
        <w:rPr>
          <w:rFonts w:asciiTheme="minorHAnsi" w:eastAsiaTheme="minorEastAsia" w:hAnsiTheme="minorHAnsi" w:cstheme="minorBidi"/>
          <w:noProof/>
          <w:color w:val="auto"/>
          <w:sz w:val="24"/>
          <w:szCs w:val="24"/>
          <w:bdr w:val="none" w:sz="0" w:space="0" w:color="auto"/>
          <w:lang w:eastAsia="ja-JP"/>
        </w:rPr>
      </w:pPr>
      <w:r w:rsidRPr="008902CB">
        <w:rPr>
          <w:noProof/>
        </w:rPr>
        <w:t>5.1</w:t>
      </w:r>
      <w:r>
        <w:rPr>
          <w:rFonts w:asciiTheme="minorHAnsi" w:eastAsiaTheme="minorEastAsia" w:hAnsiTheme="minorHAnsi" w:cstheme="minorBidi"/>
          <w:noProof/>
          <w:color w:val="auto"/>
          <w:sz w:val="24"/>
          <w:szCs w:val="24"/>
          <w:bdr w:val="none" w:sz="0" w:space="0" w:color="auto"/>
          <w:lang w:eastAsia="ja-JP"/>
        </w:rPr>
        <w:tab/>
      </w:r>
      <w:r w:rsidRPr="008902CB">
        <w:rPr>
          <w:noProof/>
        </w:rPr>
        <w:t>Introduction</w:t>
      </w:r>
      <w:r>
        <w:rPr>
          <w:noProof/>
        </w:rPr>
        <w:tab/>
      </w:r>
      <w:r>
        <w:rPr>
          <w:noProof/>
        </w:rPr>
        <w:fldChar w:fldCharType="begin"/>
      </w:r>
      <w:r>
        <w:rPr>
          <w:noProof/>
        </w:rPr>
        <w:instrText xml:space="preserve"> PAGEREF _Toc313135402 \h </w:instrText>
      </w:r>
      <w:r>
        <w:rPr>
          <w:noProof/>
        </w:rPr>
      </w:r>
      <w:r>
        <w:rPr>
          <w:noProof/>
        </w:rPr>
        <w:fldChar w:fldCharType="separate"/>
      </w:r>
      <w:r>
        <w:rPr>
          <w:noProof/>
        </w:rPr>
        <w:t>127</w:t>
      </w:r>
      <w:r>
        <w:rPr>
          <w:noProof/>
        </w:rPr>
        <w:fldChar w:fldCharType="end"/>
      </w:r>
    </w:p>
    <w:p w14:paraId="01C9F8A7" w14:textId="77777777" w:rsidR="00C0241C" w:rsidRDefault="00C0241C">
      <w:pPr>
        <w:pStyle w:val="TOC2"/>
        <w:tabs>
          <w:tab w:val="left" w:pos="689"/>
        </w:tabs>
        <w:rPr>
          <w:rFonts w:asciiTheme="minorHAnsi" w:eastAsiaTheme="minorEastAsia" w:hAnsiTheme="minorHAnsi" w:cstheme="minorBidi"/>
          <w:noProof/>
          <w:color w:val="auto"/>
          <w:sz w:val="24"/>
          <w:szCs w:val="24"/>
          <w:bdr w:val="none" w:sz="0" w:space="0" w:color="auto"/>
          <w:lang w:eastAsia="ja-JP"/>
        </w:rPr>
      </w:pPr>
      <w:r w:rsidRPr="008902CB">
        <w:rPr>
          <w:noProof/>
        </w:rPr>
        <w:t>5.2</w:t>
      </w:r>
      <w:r>
        <w:rPr>
          <w:rFonts w:asciiTheme="minorHAnsi" w:eastAsiaTheme="minorEastAsia" w:hAnsiTheme="minorHAnsi" w:cstheme="minorBidi"/>
          <w:noProof/>
          <w:color w:val="auto"/>
          <w:sz w:val="24"/>
          <w:szCs w:val="24"/>
          <w:bdr w:val="none" w:sz="0" w:space="0" w:color="auto"/>
          <w:lang w:eastAsia="ja-JP"/>
        </w:rPr>
        <w:tab/>
      </w:r>
      <w:r w:rsidRPr="008902CB">
        <w:rPr>
          <w:noProof/>
        </w:rPr>
        <w:t>Methods</w:t>
      </w:r>
      <w:r>
        <w:rPr>
          <w:noProof/>
        </w:rPr>
        <w:tab/>
      </w:r>
      <w:r>
        <w:rPr>
          <w:noProof/>
        </w:rPr>
        <w:fldChar w:fldCharType="begin"/>
      </w:r>
      <w:r>
        <w:rPr>
          <w:noProof/>
        </w:rPr>
        <w:instrText xml:space="preserve"> PAGEREF _Toc313135403 \h </w:instrText>
      </w:r>
      <w:r>
        <w:rPr>
          <w:noProof/>
        </w:rPr>
      </w:r>
      <w:r>
        <w:rPr>
          <w:noProof/>
        </w:rPr>
        <w:fldChar w:fldCharType="separate"/>
      </w:r>
      <w:r>
        <w:rPr>
          <w:noProof/>
        </w:rPr>
        <w:t>127</w:t>
      </w:r>
      <w:r>
        <w:rPr>
          <w:noProof/>
        </w:rPr>
        <w:fldChar w:fldCharType="end"/>
      </w:r>
    </w:p>
    <w:p w14:paraId="3C54D059" w14:textId="77777777" w:rsidR="00C0241C" w:rsidRDefault="00C0241C">
      <w:pPr>
        <w:pStyle w:val="TOC3"/>
        <w:tabs>
          <w:tab w:val="left" w:pos="981"/>
        </w:tabs>
        <w:rPr>
          <w:rFonts w:asciiTheme="minorHAnsi" w:eastAsiaTheme="minorEastAsia" w:hAnsiTheme="minorHAnsi" w:cstheme="minorBidi"/>
          <w:bCs w:val="0"/>
          <w:iCs w:val="0"/>
          <w:color w:val="auto"/>
          <w:sz w:val="24"/>
          <w:szCs w:val="24"/>
          <w:bdr w:val="none" w:sz="0" w:space="0" w:color="auto"/>
          <w:lang w:eastAsia="ja-JP"/>
        </w:rPr>
      </w:pPr>
      <w:r w:rsidRPr="008902CB">
        <w:t>5.2.1</w:t>
      </w:r>
      <w:r>
        <w:rPr>
          <w:rFonts w:asciiTheme="minorHAnsi" w:eastAsiaTheme="minorEastAsia" w:hAnsiTheme="minorHAnsi" w:cstheme="minorBidi"/>
          <w:bCs w:val="0"/>
          <w:iCs w:val="0"/>
          <w:color w:val="auto"/>
          <w:sz w:val="24"/>
          <w:szCs w:val="24"/>
          <w:bdr w:val="none" w:sz="0" w:space="0" w:color="auto"/>
          <w:lang w:eastAsia="ja-JP"/>
        </w:rPr>
        <w:tab/>
      </w:r>
      <w:r w:rsidRPr="008902CB">
        <w:t>Animal models of PAH</w:t>
      </w:r>
      <w:r>
        <w:tab/>
      </w:r>
      <w:r>
        <w:fldChar w:fldCharType="begin"/>
      </w:r>
      <w:r>
        <w:instrText xml:space="preserve"> PAGEREF _Toc313135404 \h </w:instrText>
      </w:r>
      <w:r>
        <w:fldChar w:fldCharType="separate"/>
      </w:r>
      <w:r>
        <w:t>127</w:t>
      </w:r>
      <w:r>
        <w:fldChar w:fldCharType="end"/>
      </w:r>
    </w:p>
    <w:p w14:paraId="1CC9AA39" w14:textId="77777777" w:rsidR="00C0241C" w:rsidRDefault="00C0241C">
      <w:pPr>
        <w:pStyle w:val="TOC3"/>
        <w:tabs>
          <w:tab w:val="left" w:pos="1021"/>
        </w:tabs>
        <w:rPr>
          <w:rFonts w:asciiTheme="minorHAnsi" w:eastAsiaTheme="minorEastAsia" w:hAnsiTheme="minorHAnsi" w:cstheme="minorBidi"/>
          <w:bCs w:val="0"/>
          <w:iCs w:val="0"/>
          <w:color w:val="auto"/>
          <w:sz w:val="24"/>
          <w:szCs w:val="24"/>
          <w:bdr w:val="none" w:sz="0" w:space="0" w:color="auto"/>
          <w:lang w:eastAsia="ja-JP"/>
        </w:rPr>
      </w:pPr>
      <w:r w:rsidRPr="008902CB">
        <w:t>5.2.2</w:t>
      </w:r>
      <w:r>
        <w:rPr>
          <w:rFonts w:asciiTheme="minorHAnsi" w:eastAsiaTheme="minorEastAsia" w:hAnsiTheme="minorHAnsi" w:cstheme="minorBidi"/>
          <w:bCs w:val="0"/>
          <w:iCs w:val="0"/>
          <w:color w:val="auto"/>
          <w:sz w:val="24"/>
          <w:szCs w:val="24"/>
          <w:bdr w:val="none" w:sz="0" w:space="0" w:color="auto"/>
          <w:lang w:eastAsia="ja-JP"/>
        </w:rPr>
        <w:tab/>
      </w:r>
      <w:r w:rsidRPr="008902CB">
        <w:t>Echocardiography</w:t>
      </w:r>
      <w:r>
        <w:tab/>
      </w:r>
      <w:r>
        <w:fldChar w:fldCharType="begin"/>
      </w:r>
      <w:r>
        <w:instrText xml:space="preserve"> PAGEREF _Toc313135405 \h </w:instrText>
      </w:r>
      <w:r>
        <w:fldChar w:fldCharType="separate"/>
      </w:r>
      <w:r>
        <w:t>127</w:t>
      </w:r>
      <w:r>
        <w:fldChar w:fldCharType="end"/>
      </w:r>
    </w:p>
    <w:p w14:paraId="7F94068C" w14:textId="77777777" w:rsidR="00C0241C" w:rsidRDefault="00C0241C">
      <w:pPr>
        <w:pStyle w:val="TOC3"/>
        <w:tabs>
          <w:tab w:val="left" w:pos="1021"/>
        </w:tabs>
        <w:rPr>
          <w:rFonts w:asciiTheme="minorHAnsi" w:eastAsiaTheme="minorEastAsia" w:hAnsiTheme="minorHAnsi" w:cstheme="minorBidi"/>
          <w:bCs w:val="0"/>
          <w:iCs w:val="0"/>
          <w:color w:val="auto"/>
          <w:sz w:val="24"/>
          <w:szCs w:val="24"/>
          <w:bdr w:val="none" w:sz="0" w:space="0" w:color="auto"/>
          <w:lang w:eastAsia="ja-JP"/>
        </w:rPr>
      </w:pPr>
      <w:r w:rsidRPr="008902CB">
        <w:t>5.2.3</w:t>
      </w:r>
      <w:r>
        <w:rPr>
          <w:rFonts w:asciiTheme="minorHAnsi" w:eastAsiaTheme="minorEastAsia" w:hAnsiTheme="minorHAnsi" w:cstheme="minorBidi"/>
          <w:bCs w:val="0"/>
          <w:iCs w:val="0"/>
          <w:color w:val="auto"/>
          <w:sz w:val="24"/>
          <w:szCs w:val="24"/>
          <w:bdr w:val="none" w:sz="0" w:space="0" w:color="auto"/>
          <w:lang w:eastAsia="ja-JP"/>
        </w:rPr>
        <w:tab/>
      </w:r>
      <w:r w:rsidRPr="008902CB">
        <w:t>Cardiac Catheterisation</w:t>
      </w:r>
      <w:r>
        <w:tab/>
      </w:r>
      <w:r>
        <w:fldChar w:fldCharType="begin"/>
      </w:r>
      <w:r>
        <w:instrText xml:space="preserve"> PAGEREF _Toc313135406 \h </w:instrText>
      </w:r>
      <w:r>
        <w:fldChar w:fldCharType="separate"/>
      </w:r>
      <w:r>
        <w:t>128</w:t>
      </w:r>
      <w:r>
        <w:fldChar w:fldCharType="end"/>
      </w:r>
    </w:p>
    <w:p w14:paraId="6CCC31C0" w14:textId="77777777" w:rsidR="00C0241C" w:rsidRDefault="00C0241C">
      <w:pPr>
        <w:pStyle w:val="TOC3"/>
        <w:tabs>
          <w:tab w:val="left" w:pos="1026"/>
        </w:tabs>
        <w:rPr>
          <w:rFonts w:asciiTheme="minorHAnsi" w:eastAsiaTheme="minorEastAsia" w:hAnsiTheme="minorHAnsi" w:cstheme="minorBidi"/>
          <w:bCs w:val="0"/>
          <w:iCs w:val="0"/>
          <w:color w:val="auto"/>
          <w:sz w:val="24"/>
          <w:szCs w:val="24"/>
          <w:bdr w:val="none" w:sz="0" w:space="0" w:color="auto"/>
          <w:lang w:eastAsia="ja-JP"/>
        </w:rPr>
      </w:pPr>
      <w:r w:rsidRPr="008902CB">
        <w:t>5.2.4</w:t>
      </w:r>
      <w:r>
        <w:rPr>
          <w:rFonts w:asciiTheme="minorHAnsi" w:eastAsiaTheme="minorEastAsia" w:hAnsiTheme="minorHAnsi" w:cstheme="minorBidi"/>
          <w:bCs w:val="0"/>
          <w:iCs w:val="0"/>
          <w:color w:val="auto"/>
          <w:sz w:val="24"/>
          <w:szCs w:val="24"/>
          <w:bdr w:val="none" w:sz="0" w:space="0" w:color="auto"/>
          <w:lang w:eastAsia="ja-JP"/>
        </w:rPr>
        <w:tab/>
      </w:r>
      <w:r w:rsidRPr="008902CB">
        <w:t>Histological Analysis</w:t>
      </w:r>
      <w:r>
        <w:tab/>
      </w:r>
      <w:r>
        <w:fldChar w:fldCharType="begin"/>
      </w:r>
      <w:r>
        <w:instrText xml:space="preserve"> PAGEREF _Toc313135407 \h </w:instrText>
      </w:r>
      <w:r>
        <w:fldChar w:fldCharType="separate"/>
      </w:r>
      <w:r>
        <w:t>128</w:t>
      </w:r>
      <w:r>
        <w:fldChar w:fldCharType="end"/>
      </w:r>
    </w:p>
    <w:p w14:paraId="709D8D8E" w14:textId="77777777" w:rsidR="00C0241C" w:rsidRDefault="00C0241C">
      <w:pPr>
        <w:pStyle w:val="TOC3"/>
        <w:tabs>
          <w:tab w:val="left" w:pos="1024"/>
        </w:tabs>
        <w:rPr>
          <w:rFonts w:asciiTheme="minorHAnsi" w:eastAsiaTheme="minorEastAsia" w:hAnsiTheme="minorHAnsi" w:cstheme="minorBidi"/>
          <w:bCs w:val="0"/>
          <w:iCs w:val="0"/>
          <w:color w:val="auto"/>
          <w:sz w:val="24"/>
          <w:szCs w:val="24"/>
          <w:bdr w:val="none" w:sz="0" w:space="0" w:color="auto"/>
          <w:lang w:eastAsia="ja-JP"/>
        </w:rPr>
      </w:pPr>
      <w:r w:rsidRPr="008902CB">
        <w:t>5.2.5</w:t>
      </w:r>
      <w:r>
        <w:rPr>
          <w:rFonts w:asciiTheme="minorHAnsi" w:eastAsiaTheme="minorEastAsia" w:hAnsiTheme="minorHAnsi" w:cstheme="minorBidi"/>
          <w:bCs w:val="0"/>
          <w:iCs w:val="0"/>
          <w:color w:val="auto"/>
          <w:sz w:val="24"/>
          <w:szCs w:val="24"/>
          <w:bdr w:val="none" w:sz="0" w:space="0" w:color="auto"/>
          <w:lang w:eastAsia="ja-JP"/>
        </w:rPr>
        <w:tab/>
      </w:r>
      <w:r w:rsidRPr="008902CB">
        <w:t>Microscopy</w:t>
      </w:r>
      <w:r>
        <w:tab/>
      </w:r>
      <w:r>
        <w:fldChar w:fldCharType="begin"/>
      </w:r>
      <w:r>
        <w:instrText xml:space="preserve"> PAGEREF _Toc313135408 \h </w:instrText>
      </w:r>
      <w:r>
        <w:fldChar w:fldCharType="separate"/>
      </w:r>
      <w:r>
        <w:t>128</w:t>
      </w:r>
      <w:r>
        <w:fldChar w:fldCharType="end"/>
      </w:r>
    </w:p>
    <w:p w14:paraId="674C75B2" w14:textId="77777777" w:rsidR="00C0241C" w:rsidRDefault="00C0241C">
      <w:pPr>
        <w:pStyle w:val="TOC3"/>
        <w:tabs>
          <w:tab w:val="left" w:pos="1028"/>
        </w:tabs>
        <w:rPr>
          <w:rFonts w:asciiTheme="minorHAnsi" w:eastAsiaTheme="minorEastAsia" w:hAnsiTheme="minorHAnsi" w:cstheme="minorBidi"/>
          <w:bCs w:val="0"/>
          <w:iCs w:val="0"/>
          <w:color w:val="auto"/>
          <w:sz w:val="24"/>
          <w:szCs w:val="24"/>
          <w:bdr w:val="none" w:sz="0" w:space="0" w:color="auto"/>
          <w:lang w:eastAsia="ja-JP"/>
        </w:rPr>
      </w:pPr>
      <w:r w:rsidRPr="008902CB">
        <w:t>5.2.6</w:t>
      </w:r>
      <w:r>
        <w:rPr>
          <w:rFonts w:asciiTheme="minorHAnsi" w:eastAsiaTheme="minorEastAsia" w:hAnsiTheme="minorHAnsi" w:cstheme="minorBidi"/>
          <w:bCs w:val="0"/>
          <w:iCs w:val="0"/>
          <w:color w:val="auto"/>
          <w:sz w:val="24"/>
          <w:szCs w:val="24"/>
          <w:bdr w:val="none" w:sz="0" w:space="0" w:color="auto"/>
          <w:lang w:eastAsia="ja-JP"/>
        </w:rPr>
        <w:tab/>
      </w:r>
      <w:r w:rsidRPr="008902CB">
        <w:t>Statistical Analysis</w:t>
      </w:r>
      <w:r>
        <w:tab/>
      </w:r>
      <w:r>
        <w:fldChar w:fldCharType="begin"/>
      </w:r>
      <w:r>
        <w:instrText xml:space="preserve"> PAGEREF _Toc313135409 \h </w:instrText>
      </w:r>
      <w:r>
        <w:fldChar w:fldCharType="separate"/>
      </w:r>
      <w:r>
        <w:t>128</w:t>
      </w:r>
      <w:r>
        <w:fldChar w:fldCharType="end"/>
      </w:r>
    </w:p>
    <w:p w14:paraId="7B4C2A44" w14:textId="77777777" w:rsidR="00C0241C" w:rsidRDefault="00C0241C">
      <w:pPr>
        <w:pStyle w:val="TOC2"/>
        <w:tabs>
          <w:tab w:val="left" w:pos="689"/>
        </w:tabs>
        <w:rPr>
          <w:rFonts w:asciiTheme="minorHAnsi" w:eastAsiaTheme="minorEastAsia" w:hAnsiTheme="minorHAnsi" w:cstheme="minorBidi"/>
          <w:noProof/>
          <w:color w:val="auto"/>
          <w:sz w:val="24"/>
          <w:szCs w:val="24"/>
          <w:bdr w:val="none" w:sz="0" w:space="0" w:color="auto"/>
          <w:lang w:eastAsia="ja-JP"/>
        </w:rPr>
      </w:pPr>
      <w:r w:rsidRPr="008902CB">
        <w:rPr>
          <w:noProof/>
        </w:rPr>
        <w:t>5.3</w:t>
      </w:r>
      <w:r>
        <w:rPr>
          <w:rFonts w:asciiTheme="minorHAnsi" w:eastAsiaTheme="minorEastAsia" w:hAnsiTheme="minorHAnsi" w:cstheme="minorBidi"/>
          <w:noProof/>
          <w:color w:val="auto"/>
          <w:sz w:val="24"/>
          <w:szCs w:val="24"/>
          <w:bdr w:val="none" w:sz="0" w:space="0" w:color="auto"/>
          <w:lang w:eastAsia="ja-JP"/>
        </w:rPr>
        <w:tab/>
      </w:r>
      <w:r w:rsidRPr="008902CB">
        <w:rPr>
          <w:noProof/>
        </w:rPr>
        <w:t>Results</w:t>
      </w:r>
      <w:r>
        <w:rPr>
          <w:noProof/>
        </w:rPr>
        <w:tab/>
      </w:r>
      <w:r>
        <w:rPr>
          <w:noProof/>
        </w:rPr>
        <w:fldChar w:fldCharType="begin"/>
      </w:r>
      <w:r>
        <w:rPr>
          <w:noProof/>
        </w:rPr>
        <w:instrText xml:space="preserve"> PAGEREF _Toc313135410 \h </w:instrText>
      </w:r>
      <w:r>
        <w:rPr>
          <w:noProof/>
        </w:rPr>
      </w:r>
      <w:r>
        <w:rPr>
          <w:noProof/>
        </w:rPr>
        <w:fldChar w:fldCharType="separate"/>
      </w:r>
      <w:r>
        <w:rPr>
          <w:noProof/>
        </w:rPr>
        <w:t>129</w:t>
      </w:r>
      <w:r>
        <w:rPr>
          <w:noProof/>
        </w:rPr>
        <w:fldChar w:fldCharType="end"/>
      </w:r>
    </w:p>
    <w:p w14:paraId="33FE7587" w14:textId="77777777" w:rsidR="00C0241C" w:rsidRDefault="00C0241C">
      <w:pPr>
        <w:pStyle w:val="TOC3"/>
        <w:tabs>
          <w:tab w:val="left" w:pos="982"/>
        </w:tabs>
        <w:rPr>
          <w:rFonts w:asciiTheme="minorHAnsi" w:eastAsiaTheme="minorEastAsia" w:hAnsiTheme="minorHAnsi" w:cstheme="minorBidi"/>
          <w:bCs w:val="0"/>
          <w:iCs w:val="0"/>
          <w:color w:val="auto"/>
          <w:sz w:val="24"/>
          <w:szCs w:val="24"/>
          <w:bdr w:val="none" w:sz="0" w:space="0" w:color="auto"/>
          <w:lang w:eastAsia="ja-JP"/>
        </w:rPr>
      </w:pPr>
      <w:r w:rsidRPr="008902CB">
        <w:t>5.3.1</w:t>
      </w:r>
      <w:r>
        <w:rPr>
          <w:rFonts w:asciiTheme="minorHAnsi" w:eastAsiaTheme="minorEastAsia" w:hAnsiTheme="minorHAnsi" w:cstheme="minorBidi"/>
          <w:bCs w:val="0"/>
          <w:iCs w:val="0"/>
          <w:color w:val="auto"/>
          <w:sz w:val="24"/>
          <w:szCs w:val="24"/>
          <w:bdr w:val="none" w:sz="0" w:space="0" w:color="auto"/>
          <w:lang w:eastAsia="ja-JP"/>
        </w:rPr>
        <w:tab/>
      </w:r>
      <w:r w:rsidRPr="008902CB">
        <w:t>miR-140-5p Expression During the Development of Experimental PAH</w:t>
      </w:r>
      <w:r>
        <w:tab/>
      </w:r>
      <w:r>
        <w:fldChar w:fldCharType="begin"/>
      </w:r>
      <w:r>
        <w:instrText xml:space="preserve"> PAGEREF _Toc313135411 \h </w:instrText>
      </w:r>
      <w:r>
        <w:fldChar w:fldCharType="separate"/>
      </w:r>
      <w:r>
        <w:t>129</w:t>
      </w:r>
      <w:r>
        <w:fldChar w:fldCharType="end"/>
      </w:r>
    </w:p>
    <w:p w14:paraId="43EF9B94" w14:textId="77777777" w:rsidR="00C0241C" w:rsidRDefault="00C0241C">
      <w:pPr>
        <w:pStyle w:val="TOC3"/>
        <w:tabs>
          <w:tab w:val="left" w:pos="1021"/>
        </w:tabs>
        <w:rPr>
          <w:rFonts w:asciiTheme="minorHAnsi" w:eastAsiaTheme="minorEastAsia" w:hAnsiTheme="minorHAnsi" w:cstheme="minorBidi"/>
          <w:bCs w:val="0"/>
          <w:iCs w:val="0"/>
          <w:color w:val="auto"/>
          <w:sz w:val="24"/>
          <w:szCs w:val="24"/>
          <w:bdr w:val="none" w:sz="0" w:space="0" w:color="auto"/>
          <w:lang w:eastAsia="ja-JP"/>
        </w:rPr>
      </w:pPr>
      <w:r w:rsidRPr="008902CB">
        <w:t>5.3.2</w:t>
      </w:r>
      <w:r>
        <w:rPr>
          <w:rFonts w:asciiTheme="minorHAnsi" w:eastAsiaTheme="minorEastAsia" w:hAnsiTheme="minorHAnsi" w:cstheme="minorBidi"/>
          <w:bCs w:val="0"/>
          <w:iCs w:val="0"/>
          <w:color w:val="auto"/>
          <w:sz w:val="24"/>
          <w:szCs w:val="24"/>
          <w:bdr w:val="none" w:sz="0" w:space="0" w:color="auto"/>
          <w:lang w:eastAsia="ja-JP"/>
        </w:rPr>
        <w:tab/>
      </w:r>
      <w:r w:rsidRPr="008902CB">
        <w:t>Nebulised miR Results in Delivery to the Pulmonary Vasculature</w:t>
      </w:r>
      <w:r>
        <w:tab/>
      </w:r>
      <w:r>
        <w:fldChar w:fldCharType="begin"/>
      </w:r>
      <w:r>
        <w:instrText xml:space="preserve"> PAGEREF _Toc313135412 \h </w:instrText>
      </w:r>
      <w:r>
        <w:fldChar w:fldCharType="separate"/>
      </w:r>
      <w:r>
        <w:t>130</w:t>
      </w:r>
      <w:r>
        <w:fldChar w:fldCharType="end"/>
      </w:r>
    </w:p>
    <w:p w14:paraId="5A3046F2" w14:textId="77777777" w:rsidR="00C0241C" w:rsidRDefault="00C0241C">
      <w:pPr>
        <w:pStyle w:val="TOC3"/>
        <w:tabs>
          <w:tab w:val="left" w:pos="1022"/>
        </w:tabs>
        <w:rPr>
          <w:rFonts w:asciiTheme="minorHAnsi" w:eastAsiaTheme="minorEastAsia" w:hAnsiTheme="minorHAnsi" w:cstheme="minorBidi"/>
          <w:bCs w:val="0"/>
          <w:iCs w:val="0"/>
          <w:color w:val="auto"/>
          <w:sz w:val="24"/>
          <w:szCs w:val="24"/>
          <w:bdr w:val="none" w:sz="0" w:space="0" w:color="auto"/>
          <w:lang w:eastAsia="ja-JP"/>
        </w:rPr>
      </w:pPr>
      <w:r w:rsidRPr="008902CB">
        <w:t>5.3.3</w:t>
      </w:r>
      <w:r>
        <w:rPr>
          <w:rFonts w:asciiTheme="minorHAnsi" w:eastAsiaTheme="minorEastAsia" w:hAnsiTheme="minorHAnsi" w:cstheme="minorBidi"/>
          <w:bCs w:val="0"/>
          <w:iCs w:val="0"/>
          <w:color w:val="auto"/>
          <w:sz w:val="24"/>
          <w:szCs w:val="24"/>
          <w:bdr w:val="none" w:sz="0" w:space="0" w:color="auto"/>
          <w:lang w:eastAsia="ja-JP"/>
        </w:rPr>
        <w:tab/>
      </w:r>
      <w:r w:rsidRPr="008902CB">
        <w:t>miR-140-5p Prevents the Development of Disease in the Monocrotaline Rat Model of PAH</w:t>
      </w:r>
      <w:r>
        <w:tab/>
      </w:r>
      <w:r>
        <w:fldChar w:fldCharType="begin"/>
      </w:r>
      <w:r>
        <w:instrText xml:space="preserve"> PAGEREF _Toc313135413 \h </w:instrText>
      </w:r>
      <w:r>
        <w:fldChar w:fldCharType="separate"/>
      </w:r>
      <w:r>
        <w:t>132</w:t>
      </w:r>
      <w:r>
        <w:fldChar w:fldCharType="end"/>
      </w:r>
    </w:p>
    <w:p w14:paraId="091E8503" w14:textId="77777777" w:rsidR="00C0241C" w:rsidRDefault="00C0241C">
      <w:pPr>
        <w:pStyle w:val="TOC3"/>
        <w:tabs>
          <w:tab w:val="left" w:pos="1027"/>
        </w:tabs>
        <w:rPr>
          <w:rFonts w:asciiTheme="minorHAnsi" w:eastAsiaTheme="minorEastAsia" w:hAnsiTheme="minorHAnsi" w:cstheme="minorBidi"/>
          <w:bCs w:val="0"/>
          <w:iCs w:val="0"/>
          <w:color w:val="auto"/>
          <w:sz w:val="24"/>
          <w:szCs w:val="24"/>
          <w:bdr w:val="none" w:sz="0" w:space="0" w:color="auto"/>
          <w:lang w:eastAsia="ja-JP"/>
        </w:rPr>
      </w:pPr>
      <w:r w:rsidRPr="008902CB">
        <w:t>5.3.4</w:t>
      </w:r>
      <w:r>
        <w:rPr>
          <w:rFonts w:asciiTheme="minorHAnsi" w:eastAsiaTheme="minorEastAsia" w:hAnsiTheme="minorHAnsi" w:cstheme="minorBidi"/>
          <w:bCs w:val="0"/>
          <w:iCs w:val="0"/>
          <w:color w:val="auto"/>
          <w:sz w:val="24"/>
          <w:szCs w:val="24"/>
          <w:bdr w:val="none" w:sz="0" w:space="0" w:color="auto"/>
          <w:lang w:eastAsia="ja-JP"/>
        </w:rPr>
        <w:tab/>
      </w:r>
      <w:r w:rsidRPr="008902CB">
        <w:t>miR-140-5p Attenuates the Progression of Established PAH in the MCT Rat Model of PAH</w:t>
      </w:r>
      <w:r>
        <w:tab/>
      </w:r>
      <w:r>
        <w:fldChar w:fldCharType="begin"/>
      </w:r>
      <w:r>
        <w:instrText xml:space="preserve"> PAGEREF _Toc313135414 \h </w:instrText>
      </w:r>
      <w:r>
        <w:fldChar w:fldCharType="separate"/>
      </w:r>
      <w:r>
        <w:t>137</w:t>
      </w:r>
      <w:r>
        <w:fldChar w:fldCharType="end"/>
      </w:r>
    </w:p>
    <w:p w14:paraId="72E1886C" w14:textId="77777777" w:rsidR="00C0241C" w:rsidRDefault="00C0241C">
      <w:pPr>
        <w:pStyle w:val="TOC3"/>
        <w:tabs>
          <w:tab w:val="left" w:pos="1024"/>
        </w:tabs>
        <w:rPr>
          <w:rFonts w:asciiTheme="minorHAnsi" w:eastAsiaTheme="minorEastAsia" w:hAnsiTheme="minorHAnsi" w:cstheme="minorBidi"/>
          <w:bCs w:val="0"/>
          <w:iCs w:val="0"/>
          <w:color w:val="auto"/>
          <w:sz w:val="24"/>
          <w:szCs w:val="24"/>
          <w:bdr w:val="none" w:sz="0" w:space="0" w:color="auto"/>
          <w:lang w:eastAsia="ja-JP"/>
        </w:rPr>
      </w:pPr>
      <w:r w:rsidRPr="008902CB">
        <w:t>5.3.5</w:t>
      </w:r>
      <w:r>
        <w:rPr>
          <w:rFonts w:asciiTheme="minorHAnsi" w:eastAsiaTheme="minorEastAsia" w:hAnsiTheme="minorHAnsi" w:cstheme="minorBidi"/>
          <w:bCs w:val="0"/>
          <w:iCs w:val="0"/>
          <w:color w:val="auto"/>
          <w:sz w:val="24"/>
          <w:szCs w:val="24"/>
          <w:bdr w:val="none" w:sz="0" w:space="0" w:color="auto"/>
          <w:lang w:eastAsia="ja-JP"/>
        </w:rPr>
        <w:tab/>
      </w:r>
      <w:r w:rsidRPr="008902CB">
        <w:t>miR-140-5p Attenuates the Progression of Established PAH in the SuHx Rat Model of PAH</w:t>
      </w:r>
      <w:r>
        <w:tab/>
      </w:r>
      <w:r>
        <w:fldChar w:fldCharType="begin"/>
      </w:r>
      <w:r>
        <w:instrText xml:space="preserve"> PAGEREF _Toc313135415 \h </w:instrText>
      </w:r>
      <w:r>
        <w:fldChar w:fldCharType="separate"/>
      </w:r>
      <w:r>
        <w:t>141</w:t>
      </w:r>
      <w:r>
        <w:fldChar w:fldCharType="end"/>
      </w:r>
    </w:p>
    <w:p w14:paraId="513B8A40" w14:textId="77777777" w:rsidR="00C0241C" w:rsidRDefault="00C0241C">
      <w:pPr>
        <w:pStyle w:val="TOC2"/>
        <w:tabs>
          <w:tab w:val="left" w:pos="694"/>
        </w:tabs>
        <w:rPr>
          <w:rFonts w:asciiTheme="minorHAnsi" w:eastAsiaTheme="minorEastAsia" w:hAnsiTheme="minorHAnsi" w:cstheme="minorBidi"/>
          <w:noProof/>
          <w:color w:val="auto"/>
          <w:sz w:val="24"/>
          <w:szCs w:val="24"/>
          <w:bdr w:val="none" w:sz="0" w:space="0" w:color="auto"/>
          <w:lang w:eastAsia="ja-JP"/>
        </w:rPr>
      </w:pPr>
      <w:r w:rsidRPr="008902CB">
        <w:rPr>
          <w:noProof/>
        </w:rPr>
        <w:t>5.4</w:t>
      </w:r>
      <w:r>
        <w:rPr>
          <w:rFonts w:asciiTheme="minorHAnsi" w:eastAsiaTheme="minorEastAsia" w:hAnsiTheme="minorHAnsi" w:cstheme="minorBidi"/>
          <w:noProof/>
          <w:color w:val="auto"/>
          <w:sz w:val="24"/>
          <w:szCs w:val="24"/>
          <w:bdr w:val="none" w:sz="0" w:space="0" w:color="auto"/>
          <w:lang w:eastAsia="ja-JP"/>
        </w:rPr>
        <w:tab/>
      </w:r>
      <w:r w:rsidRPr="008902CB">
        <w:rPr>
          <w:noProof/>
        </w:rPr>
        <w:t>Discussion</w:t>
      </w:r>
      <w:r>
        <w:rPr>
          <w:noProof/>
        </w:rPr>
        <w:tab/>
      </w:r>
      <w:r>
        <w:rPr>
          <w:noProof/>
        </w:rPr>
        <w:fldChar w:fldCharType="begin"/>
      </w:r>
      <w:r>
        <w:rPr>
          <w:noProof/>
        </w:rPr>
        <w:instrText xml:space="preserve"> PAGEREF _Toc313135416 \h </w:instrText>
      </w:r>
      <w:r>
        <w:rPr>
          <w:noProof/>
        </w:rPr>
      </w:r>
      <w:r>
        <w:rPr>
          <w:noProof/>
        </w:rPr>
        <w:fldChar w:fldCharType="separate"/>
      </w:r>
      <w:r>
        <w:rPr>
          <w:noProof/>
        </w:rPr>
        <w:t>147</w:t>
      </w:r>
      <w:r>
        <w:rPr>
          <w:noProof/>
        </w:rPr>
        <w:fldChar w:fldCharType="end"/>
      </w:r>
    </w:p>
    <w:p w14:paraId="74338C31" w14:textId="77777777" w:rsidR="00C0241C" w:rsidRDefault="00C0241C">
      <w:pPr>
        <w:pStyle w:val="TOC1"/>
        <w:tabs>
          <w:tab w:val="left" w:pos="382"/>
          <w:tab w:val="right" w:leader="dot" w:pos="8204"/>
        </w:tabs>
        <w:rPr>
          <w:rFonts w:asciiTheme="minorHAnsi" w:eastAsiaTheme="minorEastAsia" w:hAnsiTheme="minorHAnsi" w:cstheme="minorBidi"/>
          <w:b w:val="0"/>
          <w:bCs w:val="0"/>
          <w:noProof/>
          <w:color w:val="auto"/>
          <w:szCs w:val="24"/>
          <w:bdr w:val="none" w:sz="0" w:space="0" w:color="auto"/>
          <w:lang w:val="en-GB" w:eastAsia="ja-JP"/>
        </w:rPr>
      </w:pPr>
      <w:r w:rsidRPr="008902CB">
        <w:rPr>
          <w:noProof/>
          <w:lang w:val="en-GB"/>
        </w:rPr>
        <w:t>6</w:t>
      </w:r>
      <w:r>
        <w:rPr>
          <w:rFonts w:asciiTheme="minorHAnsi" w:eastAsiaTheme="minorEastAsia" w:hAnsiTheme="minorHAnsi" w:cstheme="minorBidi"/>
          <w:b w:val="0"/>
          <w:bCs w:val="0"/>
          <w:noProof/>
          <w:color w:val="auto"/>
          <w:szCs w:val="24"/>
          <w:bdr w:val="none" w:sz="0" w:space="0" w:color="auto"/>
          <w:lang w:val="en-GB" w:eastAsia="ja-JP"/>
        </w:rPr>
        <w:tab/>
      </w:r>
      <w:r w:rsidRPr="008902CB">
        <w:rPr>
          <w:noProof/>
          <w:lang w:val="en-GB"/>
        </w:rPr>
        <w:t>miR-140-5p Mimic Modulates Target Expression in Experimental Models of PAH</w:t>
      </w:r>
      <w:r>
        <w:rPr>
          <w:noProof/>
        </w:rPr>
        <w:tab/>
      </w:r>
      <w:r>
        <w:rPr>
          <w:noProof/>
        </w:rPr>
        <w:fldChar w:fldCharType="begin"/>
      </w:r>
      <w:r>
        <w:rPr>
          <w:noProof/>
        </w:rPr>
        <w:instrText xml:space="preserve"> PAGEREF _Toc313135417 \h </w:instrText>
      </w:r>
      <w:r>
        <w:rPr>
          <w:noProof/>
        </w:rPr>
      </w:r>
      <w:r>
        <w:rPr>
          <w:noProof/>
        </w:rPr>
        <w:fldChar w:fldCharType="separate"/>
      </w:r>
      <w:r>
        <w:rPr>
          <w:noProof/>
        </w:rPr>
        <w:t>149</w:t>
      </w:r>
      <w:r>
        <w:rPr>
          <w:noProof/>
        </w:rPr>
        <w:fldChar w:fldCharType="end"/>
      </w:r>
    </w:p>
    <w:p w14:paraId="789636EC" w14:textId="77777777" w:rsidR="00C0241C" w:rsidRDefault="00C0241C">
      <w:pPr>
        <w:pStyle w:val="TOC2"/>
        <w:tabs>
          <w:tab w:val="clear" w:pos="658"/>
          <w:tab w:val="left" w:pos="654"/>
        </w:tabs>
        <w:rPr>
          <w:rFonts w:asciiTheme="minorHAnsi" w:eastAsiaTheme="minorEastAsia" w:hAnsiTheme="minorHAnsi" w:cstheme="minorBidi"/>
          <w:noProof/>
          <w:color w:val="auto"/>
          <w:sz w:val="24"/>
          <w:szCs w:val="24"/>
          <w:bdr w:val="none" w:sz="0" w:space="0" w:color="auto"/>
          <w:lang w:eastAsia="ja-JP"/>
        </w:rPr>
      </w:pPr>
      <w:r w:rsidRPr="008902CB">
        <w:rPr>
          <w:noProof/>
        </w:rPr>
        <w:t>6.1</w:t>
      </w:r>
      <w:r>
        <w:rPr>
          <w:rFonts w:asciiTheme="minorHAnsi" w:eastAsiaTheme="minorEastAsia" w:hAnsiTheme="minorHAnsi" w:cstheme="minorBidi"/>
          <w:noProof/>
          <w:color w:val="auto"/>
          <w:sz w:val="24"/>
          <w:szCs w:val="24"/>
          <w:bdr w:val="none" w:sz="0" w:space="0" w:color="auto"/>
          <w:lang w:eastAsia="ja-JP"/>
        </w:rPr>
        <w:tab/>
      </w:r>
      <w:r w:rsidRPr="008902CB">
        <w:rPr>
          <w:noProof/>
        </w:rPr>
        <w:t>Introduction</w:t>
      </w:r>
      <w:r>
        <w:rPr>
          <w:noProof/>
        </w:rPr>
        <w:tab/>
      </w:r>
      <w:r>
        <w:rPr>
          <w:noProof/>
        </w:rPr>
        <w:fldChar w:fldCharType="begin"/>
      </w:r>
      <w:r>
        <w:rPr>
          <w:noProof/>
        </w:rPr>
        <w:instrText xml:space="preserve"> PAGEREF _Toc313135418 \h </w:instrText>
      </w:r>
      <w:r>
        <w:rPr>
          <w:noProof/>
        </w:rPr>
      </w:r>
      <w:r>
        <w:rPr>
          <w:noProof/>
        </w:rPr>
        <w:fldChar w:fldCharType="separate"/>
      </w:r>
      <w:r>
        <w:rPr>
          <w:noProof/>
        </w:rPr>
        <w:t>149</w:t>
      </w:r>
      <w:r>
        <w:rPr>
          <w:noProof/>
        </w:rPr>
        <w:fldChar w:fldCharType="end"/>
      </w:r>
    </w:p>
    <w:p w14:paraId="35C5F724" w14:textId="77777777" w:rsidR="00C0241C" w:rsidRDefault="00C0241C">
      <w:pPr>
        <w:pStyle w:val="TOC2"/>
        <w:tabs>
          <w:tab w:val="left" w:pos="694"/>
        </w:tabs>
        <w:rPr>
          <w:rFonts w:asciiTheme="minorHAnsi" w:eastAsiaTheme="minorEastAsia" w:hAnsiTheme="minorHAnsi" w:cstheme="minorBidi"/>
          <w:noProof/>
          <w:color w:val="auto"/>
          <w:sz w:val="24"/>
          <w:szCs w:val="24"/>
          <w:bdr w:val="none" w:sz="0" w:space="0" w:color="auto"/>
          <w:lang w:eastAsia="ja-JP"/>
        </w:rPr>
      </w:pPr>
      <w:r w:rsidRPr="008902CB">
        <w:rPr>
          <w:noProof/>
        </w:rPr>
        <w:t>6.2</w:t>
      </w:r>
      <w:r>
        <w:rPr>
          <w:rFonts w:asciiTheme="minorHAnsi" w:eastAsiaTheme="minorEastAsia" w:hAnsiTheme="minorHAnsi" w:cstheme="minorBidi"/>
          <w:noProof/>
          <w:color w:val="auto"/>
          <w:sz w:val="24"/>
          <w:szCs w:val="24"/>
          <w:bdr w:val="none" w:sz="0" w:space="0" w:color="auto"/>
          <w:lang w:eastAsia="ja-JP"/>
        </w:rPr>
        <w:tab/>
      </w:r>
      <w:r w:rsidRPr="008902CB">
        <w:rPr>
          <w:noProof/>
        </w:rPr>
        <w:t>Methods</w:t>
      </w:r>
      <w:r>
        <w:rPr>
          <w:noProof/>
        </w:rPr>
        <w:tab/>
      </w:r>
      <w:r>
        <w:rPr>
          <w:noProof/>
        </w:rPr>
        <w:fldChar w:fldCharType="begin"/>
      </w:r>
      <w:r>
        <w:rPr>
          <w:noProof/>
        </w:rPr>
        <w:instrText xml:space="preserve"> PAGEREF _Toc313135419 \h </w:instrText>
      </w:r>
      <w:r>
        <w:rPr>
          <w:noProof/>
        </w:rPr>
      </w:r>
      <w:r>
        <w:rPr>
          <w:noProof/>
        </w:rPr>
        <w:fldChar w:fldCharType="separate"/>
      </w:r>
      <w:r>
        <w:rPr>
          <w:noProof/>
        </w:rPr>
        <w:t>150</w:t>
      </w:r>
      <w:r>
        <w:rPr>
          <w:noProof/>
        </w:rPr>
        <w:fldChar w:fldCharType="end"/>
      </w:r>
    </w:p>
    <w:p w14:paraId="06A70037" w14:textId="77777777" w:rsidR="00C0241C" w:rsidRDefault="00C0241C">
      <w:pPr>
        <w:pStyle w:val="TOC3"/>
        <w:tabs>
          <w:tab w:val="left" w:pos="986"/>
        </w:tabs>
        <w:rPr>
          <w:rFonts w:asciiTheme="minorHAnsi" w:eastAsiaTheme="minorEastAsia" w:hAnsiTheme="minorHAnsi" w:cstheme="minorBidi"/>
          <w:bCs w:val="0"/>
          <w:iCs w:val="0"/>
          <w:color w:val="auto"/>
          <w:sz w:val="24"/>
          <w:szCs w:val="24"/>
          <w:bdr w:val="none" w:sz="0" w:space="0" w:color="auto"/>
          <w:lang w:eastAsia="ja-JP"/>
        </w:rPr>
      </w:pPr>
      <w:r w:rsidRPr="008902CB">
        <w:t>6.2.1</w:t>
      </w:r>
      <w:r>
        <w:rPr>
          <w:rFonts w:asciiTheme="minorHAnsi" w:eastAsiaTheme="minorEastAsia" w:hAnsiTheme="minorHAnsi" w:cstheme="minorBidi"/>
          <w:bCs w:val="0"/>
          <w:iCs w:val="0"/>
          <w:color w:val="auto"/>
          <w:sz w:val="24"/>
          <w:szCs w:val="24"/>
          <w:bdr w:val="none" w:sz="0" w:space="0" w:color="auto"/>
          <w:lang w:eastAsia="ja-JP"/>
        </w:rPr>
        <w:tab/>
      </w:r>
      <w:r w:rsidRPr="008902CB">
        <w:t>Histology</w:t>
      </w:r>
      <w:r>
        <w:tab/>
      </w:r>
      <w:r>
        <w:fldChar w:fldCharType="begin"/>
      </w:r>
      <w:r>
        <w:instrText xml:space="preserve"> PAGEREF _Toc313135420 \h </w:instrText>
      </w:r>
      <w:r>
        <w:fldChar w:fldCharType="separate"/>
      </w:r>
      <w:r>
        <w:t>150</w:t>
      </w:r>
      <w:r>
        <w:fldChar w:fldCharType="end"/>
      </w:r>
    </w:p>
    <w:p w14:paraId="4FBFF32E" w14:textId="77777777" w:rsidR="00C0241C" w:rsidRDefault="00C0241C">
      <w:pPr>
        <w:pStyle w:val="TOC3"/>
        <w:tabs>
          <w:tab w:val="left" w:pos="1025"/>
        </w:tabs>
        <w:rPr>
          <w:rFonts w:asciiTheme="minorHAnsi" w:eastAsiaTheme="minorEastAsia" w:hAnsiTheme="minorHAnsi" w:cstheme="minorBidi"/>
          <w:bCs w:val="0"/>
          <w:iCs w:val="0"/>
          <w:color w:val="auto"/>
          <w:sz w:val="24"/>
          <w:szCs w:val="24"/>
          <w:bdr w:val="none" w:sz="0" w:space="0" w:color="auto"/>
          <w:lang w:eastAsia="ja-JP"/>
        </w:rPr>
      </w:pPr>
      <w:r w:rsidRPr="008902CB">
        <w:t>6.2.2</w:t>
      </w:r>
      <w:r>
        <w:rPr>
          <w:rFonts w:asciiTheme="minorHAnsi" w:eastAsiaTheme="minorEastAsia" w:hAnsiTheme="minorHAnsi" w:cstheme="minorBidi"/>
          <w:bCs w:val="0"/>
          <w:iCs w:val="0"/>
          <w:color w:val="auto"/>
          <w:sz w:val="24"/>
          <w:szCs w:val="24"/>
          <w:bdr w:val="none" w:sz="0" w:space="0" w:color="auto"/>
          <w:lang w:eastAsia="ja-JP"/>
        </w:rPr>
        <w:tab/>
      </w:r>
      <w:r w:rsidRPr="008902CB">
        <w:t>Microscopy and Analysis</w:t>
      </w:r>
      <w:r>
        <w:tab/>
      </w:r>
      <w:r>
        <w:fldChar w:fldCharType="begin"/>
      </w:r>
      <w:r>
        <w:instrText xml:space="preserve"> PAGEREF _Toc313135421 \h </w:instrText>
      </w:r>
      <w:r>
        <w:fldChar w:fldCharType="separate"/>
      </w:r>
      <w:r>
        <w:t>150</w:t>
      </w:r>
      <w:r>
        <w:fldChar w:fldCharType="end"/>
      </w:r>
    </w:p>
    <w:p w14:paraId="11E10434" w14:textId="77777777" w:rsidR="00C0241C" w:rsidRDefault="00C0241C">
      <w:pPr>
        <w:pStyle w:val="TOC3"/>
        <w:tabs>
          <w:tab w:val="left" w:pos="1026"/>
        </w:tabs>
        <w:rPr>
          <w:rFonts w:asciiTheme="minorHAnsi" w:eastAsiaTheme="minorEastAsia" w:hAnsiTheme="minorHAnsi" w:cstheme="minorBidi"/>
          <w:bCs w:val="0"/>
          <w:iCs w:val="0"/>
          <w:color w:val="auto"/>
          <w:sz w:val="24"/>
          <w:szCs w:val="24"/>
          <w:bdr w:val="none" w:sz="0" w:space="0" w:color="auto"/>
          <w:lang w:eastAsia="ja-JP"/>
        </w:rPr>
      </w:pPr>
      <w:r w:rsidRPr="008902CB">
        <w:t>6.2.3</w:t>
      </w:r>
      <w:r>
        <w:rPr>
          <w:rFonts w:asciiTheme="minorHAnsi" w:eastAsiaTheme="minorEastAsia" w:hAnsiTheme="minorHAnsi" w:cstheme="minorBidi"/>
          <w:bCs w:val="0"/>
          <w:iCs w:val="0"/>
          <w:color w:val="auto"/>
          <w:sz w:val="24"/>
          <w:szCs w:val="24"/>
          <w:bdr w:val="none" w:sz="0" w:space="0" w:color="auto"/>
          <w:lang w:eastAsia="ja-JP"/>
        </w:rPr>
        <w:tab/>
      </w:r>
      <w:r w:rsidRPr="008902CB">
        <w:t>Sample Extraction</w:t>
      </w:r>
      <w:r>
        <w:tab/>
      </w:r>
      <w:r>
        <w:fldChar w:fldCharType="begin"/>
      </w:r>
      <w:r>
        <w:instrText xml:space="preserve"> PAGEREF _Toc313135422 \h </w:instrText>
      </w:r>
      <w:r>
        <w:fldChar w:fldCharType="separate"/>
      </w:r>
      <w:r>
        <w:t>150</w:t>
      </w:r>
      <w:r>
        <w:fldChar w:fldCharType="end"/>
      </w:r>
    </w:p>
    <w:p w14:paraId="006B063A" w14:textId="77777777" w:rsidR="00C0241C" w:rsidRDefault="00C0241C">
      <w:pPr>
        <w:pStyle w:val="TOC3"/>
        <w:tabs>
          <w:tab w:val="left" w:pos="1031"/>
        </w:tabs>
        <w:rPr>
          <w:rFonts w:asciiTheme="minorHAnsi" w:eastAsiaTheme="minorEastAsia" w:hAnsiTheme="minorHAnsi" w:cstheme="minorBidi"/>
          <w:bCs w:val="0"/>
          <w:iCs w:val="0"/>
          <w:color w:val="auto"/>
          <w:sz w:val="24"/>
          <w:szCs w:val="24"/>
          <w:bdr w:val="none" w:sz="0" w:space="0" w:color="auto"/>
          <w:lang w:eastAsia="ja-JP"/>
        </w:rPr>
      </w:pPr>
      <w:r w:rsidRPr="008902CB">
        <w:t>6.2.4</w:t>
      </w:r>
      <w:r>
        <w:rPr>
          <w:rFonts w:asciiTheme="minorHAnsi" w:eastAsiaTheme="minorEastAsia" w:hAnsiTheme="minorHAnsi" w:cstheme="minorBidi"/>
          <w:bCs w:val="0"/>
          <w:iCs w:val="0"/>
          <w:color w:val="auto"/>
          <w:sz w:val="24"/>
          <w:szCs w:val="24"/>
          <w:bdr w:val="none" w:sz="0" w:space="0" w:color="auto"/>
          <w:lang w:eastAsia="ja-JP"/>
        </w:rPr>
        <w:tab/>
      </w:r>
      <w:r w:rsidRPr="008902CB">
        <w:t>TaqMan PCR</w:t>
      </w:r>
      <w:r>
        <w:tab/>
      </w:r>
      <w:r>
        <w:fldChar w:fldCharType="begin"/>
      </w:r>
      <w:r>
        <w:instrText xml:space="preserve"> PAGEREF _Toc313135423 \h </w:instrText>
      </w:r>
      <w:r>
        <w:fldChar w:fldCharType="separate"/>
      </w:r>
      <w:r>
        <w:t>150</w:t>
      </w:r>
      <w:r>
        <w:fldChar w:fldCharType="end"/>
      </w:r>
    </w:p>
    <w:p w14:paraId="24DA8F8D" w14:textId="77777777" w:rsidR="00C0241C" w:rsidRDefault="00C0241C">
      <w:pPr>
        <w:pStyle w:val="TOC3"/>
        <w:tabs>
          <w:tab w:val="left" w:pos="1028"/>
        </w:tabs>
        <w:rPr>
          <w:rFonts w:asciiTheme="minorHAnsi" w:eastAsiaTheme="minorEastAsia" w:hAnsiTheme="minorHAnsi" w:cstheme="minorBidi"/>
          <w:bCs w:val="0"/>
          <w:iCs w:val="0"/>
          <w:color w:val="auto"/>
          <w:sz w:val="24"/>
          <w:szCs w:val="24"/>
          <w:bdr w:val="none" w:sz="0" w:space="0" w:color="auto"/>
          <w:lang w:eastAsia="ja-JP"/>
        </w:rPr>
      </w:pPr>
      <w:r w:rsidRPr="008902CB">
        <w:t>6.2.5</w:t>
      </w:r>
      <w:r>
        <w:rPr>
          <w:rFonts w:asciiTheme="minorHAnsi" w:eastAsiaTheme="minorEastAsia" w:hAnsiTheme="minorHAnsi" w:cstheme="minorBidi"/>
          <w:bCs w:val="0"/>
          <w:iCs w:val="0"/>
          <w:color w:val="auto"/>
          <w:sz w:val="24"/>
          <w:szCs w:val="24"/>
          <w:bdr w:val="none" w:sz="0" w:space="0" w:color="auto"/>
          <w:lang w:eastAsia="ja-JP"/>
        </w:rPr>
        <w:tab/>
      </w:r>
      <w:r w:rsidRPr="008902CB">
        <w:t>Western Immunoblotting</w:t>
      </w:r>
      <w:r>
        <w:tab/>
      </w:r>
      <w:r>
        <w:fldChar w:fldCharType="begin"/>
      </w:r>
      <w:r>
        <w:instrText xml:space="preserve"> PAGEREF _Toc313135424 \h </w:instrText>
      </w:r>
      <w:r>
        <w:fldChar w:fldCharType="separate"/>
      </w:r>
      <w:r>
        <w:t>150</w:t>
      </w:r>
      <w:r>
        <w:fldChar w:fldCharType="end"/>
      </w:r>
    </w:p>
    <w:p w14:paraId="6FC1DBB4" w14:textId="77777777" w:rsidR="00C0241C" w:rsidRDefault="00C0241C">
      <w:pPr>
        <w:pStyle w:val="TOC3"/>
        <w:tabs>
          <w:tab w:val="left" w:pos="1033"/>
        </w:tabs>
        <w:rPr>
          <w:rFonts w:asciiTheme="minorHAnsi" w:eastAsiaTheme="minorEastAsia" w:hAnsiTheme="minorHAnsi" w:cstheme="minorBidi"/>
          <w:bCs w:val="0"/>
          <w:iCs w:val="0"/>
          <w:color w:val="auto"/>
          <w:sz w:val="24"/>
          <w:szCs w:val="24"/>
          <w:bdr w:val="none" w:sz="0" w:space="0" w:color="auto"/>
          <w:lang w:eastAsia="ja-JP"/>
        </w:rPr>
      </w:pPr>
      <w:r w:rsidRPr="008902CB">
        <w:t>6.2.6</w:t>
      </w:r>
      <w:r>
        <w:rPr>
          <w:rFonts w:asciiTheme="minorHAnsi" w:eastAsiaTheme="minorEastAsia" w:hAnsiTheme="minorHAnsi" w:cstheme="minorBidi"/>
          <w:bCs w:val="0"/>
          <w:iCs w:val="0"/>
          <w:color w:val="auto"/>
          <w:sz w:val="24"/>
          <w:szCs w:val="24"/>
          <w:bdr w:val="none" w:sz="0" w:space="0" w:color="auto"/>
          <w:lang w:eastAsia="ja-JP"/>
        </w:rPr>
        <w:tab/>
      </w:r>
      <w:r w:rsidRPr="008902CB">
        <w:t>Cell Culture</w:t>
      </w:r>
      <w:r>
        <w:tab/>
      </w:r>
      <w:r>
        <w:fldChar w:fldCharType="begin"/>
      </w:r>
      <w:r>
        <w:instrText xml:space="preserve"> PAGEREF _Toc313135425 \h </w:instrText>
      </w:r>
      <w:r>
        <w:fldChar w:fldCharType="separate"/>
      </w:r>
      <w:r>
        <w:t>150</w:t>
      </w:r>
      <w:r>
        <w:fldChar w:fldCharType="end"/>
      </w:r>
    </w:p>
    <w:p w14:paraId="7B1678AB" w14:textId="77777777" w:rsidR="00C0241C" w:rsidRDefault="00C0241C">
      <w:pPr>
        <w:pStyle w:val="TOC3"/>
        <w:tabs>
          <w:tab w:val="left" w:pos="1021"/>
        </w:tabs>
        <w:rPr>
          <w:rFonts w:asciiTheme="minorHAnsi" w:eastAsiaTheme="minorEastAsia" w:hAnsiTheme="minorHAnsi" w:cstheme="minorBidi"/>
          <w:bCs w:val="0"/>
          <w:iCs w:val="0"/>
          <w:color w:val="auto"/>
          <w:sz w:val="24"/>
          <w:szCs w:val="24"/>
          <w:bdr w:val="none" w:sz="0" w:space="0" w:color="auto"/>
          <w:lang w:eastAsia="ja-JP"/>
        </w:rPr>
      </w:pPr>
      <w:r w:rsidRPr="008902CB">
        <w:t>6.2.7</w:t>
      </w:r>
      <w:r>
        <w:rPr>
          <w:rFonts w:asciiTheme="minorHAnsi" w:eastAsiaTheme="minorEastAsia" w:hAnsiTheme="minorHAnsi" w:cstheme="minorBidi"/>
          <w:bCs w:val="0"/>
          <w:iCs w:val="0"/>
          <w:color w:val="auto"/>
          <w:sz w:val="24"/>
          <w:szCs w:val="24"/>
          <w:bdr w:val="none" w:sz="0" w:space="0" w:color="auto"/>
          <w:lang w:eastAsia="ja-JP"/>
        </w:rPr>
        <w:tab/>
      </w:r>
      <w:r w:rsidRPr="008902CB">
        <w:t>Luciferase Assays</w:t>
      </w:r>
      <w:r>
        <w:tab/>
      </w:r>
      <w:r>
        <w:fldChar w:fldCharType="begin"/>
      </w:r>
      <w:r>
        <w:instrText xml:space="preserve"> PAGEREF _Toc313135426 \h </w:instrText>
      </w:r>
      <w:r>
        <w:fldChar w:fldCharType="separate"/>
      </w:r>
      <w:r>
        <w:t>151</w:t>
      </w:r>
      <w:r>
        <w:fldChar w:fldCharType="end"/>
      </w:r>
    </w:p>
    <w:p w14:paraId="28202C7D" w14:textId="77777777" w:rsidR="00C0241C" w:rsidRDefault="00C0241C">
      <w:pPr>
        <w:pStyle w:val="TOC3"/>
        <w:tabs>
          <w:tab w:val="left" w:pos="1036"/>
        </w:tabs>
        <w:rPr>
          <w:rFonts w:asciiTheme="minorHAnsi" w:eastAsiaTheme="minorEastAsia" w:hAnsiTheme="minorHAnsi" w:cstheme="minorBidi"/>
          <w:bCs w:val="0"/>
          <w:iCs w:val="0"/>
          <w:color w:val="auto"/>
          <w:sz w:val="24"/>
          <w:szCs w:val="24"/>
          <w:bdr w:val="none" w:sz="0" w:space="0" w:color="auto"/>
          <w:lang w:eastAsia="ja-JP"/>
        </w:rPr>
      </w:pPr>
      <w:r w:rsidRPr="008902CB">
        <w:t>6.2.8</w:t>
      </w:r>
      <w:r>
        <w:rPr>
          <w:rFonts w:asciiTheme="minorHAnsi" w:eastAsiaTheme="minorEastAsia" w:hAnsiTheme="minorHAnsi" w:cstheme="minorBidi"/>
          <w:bCs w:val="0"/>
          <w:iCs w:val="0"/>
          <w:color w:val="auto"/>
          <w:sz w:val="24"/>
          <w:szCs w:val="24"/>
          <w:bdr w:val="none" w:sz="0" w:space="0" w:color="auto"/>
          <w:lang w:eastAsia="ja-JP"/>
        </w:rPr>
        <w:tab/>
      </w:r>
      <w:r w:rsidRPr="008902CB">
        <w:t>Statistical Analysis</w:t>
      </w:r>
      <w:r>
        <w:tab/>
      </w:r>
      <w:r>
        <w:fldChar w:fldCharType="begin"/>
      </w:r>
      <w:r>
        <w:instrText xml:space="preserve"> PAGEREF _Toc313135427 \h </w:instrText>
      </w:r>
      <w:r>
        <w:fldChar w:fldCharType="separate"/>
      </w:r>
      <w:r>
        <w:t>151</w:t>
      </w:r>
      <w:r>
        <w:fldChar w:fldCharType="end"/>
      </w:r>
    </w:p>
    <w:p w14:paraId="75576E54" w14:textId="77777777" w:rsidR="00C0241C" w:rsidRDefault="00C0241C">
      <w:pPr>
        <w:pStyle w:val="TOC2"/>
        <w:tabs>
          <w:tab w:val="left" w:pos="694"/>
        </w:tabs>
        <w:rPr>
          <w:rFonts w:asciiTheme="minorHAnsi" w:eastAsiaTheme="minorEastAsia" w:hAnsiTheme="minorHAnsi" w:cstheme="minorBidi"/>
          <w:noProof/>
          <w:color w:val="auto"/>
          <w:sz w:val="24"/>
          <w:szCs w:val="24"/>
          <w:bdr w:val="none" w:sz="0" w:space="0" w:color="auto"/>
          <w:lang w:eastAsia="ja-JP"/>
        </w:rPr>
      </w:pPr>
      <w:r w:rsidRPr="008902CB">
        <w:rPr>
          <w:noProof/>
        </w:rPr>
        <w:t>6.3</w:t>
      </w:r>
      <w:r>
        <w:rPr>
          <w:rFonts w:asciiTheme="minorHAnsi" w:eastAsiaTheme="minorEastAsia" w:hAnsiTheme="minorHAnsi" w:cstheme="minorBidi"/>
          <w:noProof/>
          <w:color w:val="auto"/>
          <w:sz w:val="24"/>
          <w:szCs w:val="24"/>
          <w:bdr w:val="none" w:sz="0" w:space="0" w:color="auto"/>
          <w:lang w:eastAsia="ja-JP"/>
        </w:rPr>
        <w:tab/>
      </w:r>
      <w:r w:rsidRPr="008902CB">
        <w:rPr>
          <w:noProof/>
        </w:rPr>
        <w:t>Results</w:t>
      </w:r>
      <w:r>
        <w:rPr>
          <w:noProof/>
        </w:rPr>
        <w:tab/>
      </w:r>
      <w:r>
        <w:rPr>
          <w:noProof/>
        </w:rPr>
        <w:fldChar w:fldCharType="begin"/>
      </w:r>
      <w:r>
        <w:rPr>
          <w:noProof/>
        </w:rPr>
        <w:instrText xml:space="preserve"> PAGEREF _Toc313135428 \h </w:instrText>
      </w:r>
      <w:r>
        <w:rPr>
          <w:noProof/>
        </w:rPr>
      </w:r>
      <w:r>
        <w:rPr>
          <w:noProof/>
        </w:rPr>
        <w:fldChar w:fldCharType="separate"/>
      </w:r>
      <w:r>
        <w:rPr>
          <w:noProof/>
        </w:rPr>
        <w:t>152</w:t>
      </w:r>
      <w:r>
        <w:rPr>
          <w:noProof/>
        </w:rPr>
        <w:fldChar w:fldCharType="end"/>
      </w:r>
    </w:p>
    <w:p w14:paraId="36309230" w14:textId="77777777" w:rsidR="00C0241C" w:rsidRDefault="00C0241C">
      <w:pPr>
        <w:pStyle w:val="TOC3"/>
        <w:tabs>
          <w:tab w:val="left" w:pos="986"/>
        </w:tabs>
        <w:rPr>
          <w:rFonts w:asciiTheme="minorHAnsi" w:eastAsiaTheme="minorEastAsia" w:hAnsiTheme="minorHAnsi" w:cstheme="minorBidi"/>
          <w:bCs w:val="0"/>
          <w:iCs w:val="0"/>
          <w:color w:val="auto"/>
          <w:sz w:val="24"/>
          <w:szCs w:val="24"/>
          <w:bdr w:val="none" w:sz="0" w:space="0" w:color="auto"/>
          <w:lang w:eastAsia="ja-JP"/>
        </w:rPr>
      </w:pPr>
      <w:r w:rsidRPr="008902CB">
        <w:t>6.3.1</w:t>
      </w:r>
      <w:r>
        <w:rPr>
          <w:rFonts w:asciiTheme="minorHAnsi" w:eastAsiaTheme="minorEastAsia" w:hAnsiTheme="minorHAnsi" w:cstheme="minorBidi"/>
          <w:bCs w:val="0"/>
          <w:iCs w:val="0"/>
          <w:color w:val="auto"/>
          <w:sz w:val="24"/>
          <w:szCs w:val="24"/>
          <w:bdr w:val="none" w:sz="0" w:space="0" w:color="auto"/>
          <w:lang w:eastAsia="ja-JP"/>
        </w:rPr>
        <w:tab/>
      </w:r>
      <w:r w:rsidRPr="008902CB">
        <w:t>Nebulised Delivery of miR-140-5p Mimic Modulates Predicted Targets in Experimental models of PAH</w:t>
      </w:r>
      <w:r>
        <w:tab/>
      </w:r>
      <w:r>
        <w:fldChar w:fldCharType="begin"/>
      </w:r>
      <w:r>
        <w:instrText xml:space="preserve"> PAGEREF _Toc313135429 \h </w:instrText>
      </w:r>
      <w:r>
        <w:fldChar w:fldCharType="separate"/>
      </w:r>
      <w:r>
        <w:t>152</w:t>
      </w:r>
      <w:r>
        <w:fldChar w:fldCharType="end"/>
      </w:r>
    </w:p>
    <w:p w14:paraId="00651714" w14:textId="77777777" w:rsidR="00C0241C" w:rsidRDefault="00C0241C">
      <w:pPr>
        <w:pStyle w:val="TOC3"/>
        <w:tabs>
          <w:tab w:val="left" w:pos="1026"/>
        </w:tabs>
        <w:rPr>
          <w:rFonts w:asciiTheme="minorHAnsi" w:eastAsiaTheme="minorEastAsia" w:hAnsiTheme="minorHAnsi" w:cstheme="minorBidi"/>
          <w:bCs w:val="0"/>
          <w:iCs w:val="0"/>
          <w:color w:val="auto"/>
          <w:sz w:val="24"/>
          <w:szCs w:val="24"/>
          <w:bdr w:val="none" w:sz="0" w:space="0" w:color="auto"/>
          <w:lang w:eastAsia="ja-JP"/>
        </w:rPr>
      </w:pPr>
      <w:r w:rsidRPr="008902CB">
        <w:t>6.3.2</w:t>
      </w:r>
      <w:r>
        <w:rPr>
          <w:rFonts w:asciiTheme="minorHAnsi" w:eastAsiaTheme="minorEastAsia" w:hAnsiTheme="minorHAnsi" w:cstheme="minorBidi"/>
          <w:bCs w:val="0"/>
          <w:iCs w:val="0"/>
          <w:color w:val="auto"/>
          <w:sz w:val="24"/>
          <w:szCs w:val="24"/>
          <w:bdr w:val="none" w:sz="0" w:space="0" w:color="auto"/>
          <w:lang w:eastAsia="ja-JP"/>
        </w:rPr>
        <w:tab/>
      </w:r>
      <w:r w:rsidRPr="008902CB">
        <w:t>SMURF1 is Expressed in the Pulmonary Artery Wall and Expression is Modulated by Nebulised Delivery of miR-140-5p Mimic</w:t>
      </w:r>
      <w:r>
        <w:tab/>
      </w:r>
      <w:r>
        <w:fldChar w:fldCharType="begin"/>
      </w:r>
      <w:r>
        <w:instrText xml:space="preserve"> PAGEREF _Toc313135430 \h </w:instrText>
      </w:r>
      <w:r>
        <w:fldChar w:fldCharType="separate"/>
      </w:r>
      <w:r>
        <w:t>157</w:t>
      </w:r>
      <w:r>
        <w:fldChar w:fldCharType="end"/>
      </w:r>
    </w:p>
    <w:p w14:paraId="4133135C" w14:textId="77777777" w:rsidR="00C0241C" w:rsidRDefault="00C0241C">
      <w:pPr>
        <w:pStyle w:val="TOC3"/>
        <w:tabs>
          <w:tab w:val="left" w:pos="1026"/>
        </w:tabs>
        <w:rPr>
          <w:rFonts w:asciiTheme="minorHAnsi" w:eastAsiaTheme="minorEastAsia" w:hAnsiTheme="minorHAnsi" w:cstheme="minorBidi"/>
          <w:bCs w:val="0"/>
          <w:iCs w:val="0"/>
          <w:color w:val="auto"/>
          <w:sz w:val="24"/>
          <w:szCs w:val="24"/>
          <w:bdr w:val="none" w:sz="0" w:space="0" w:color="auto"/>
          <w:lang w:eastAsia="ja-JP"/>
        </w:rPr>
      </w:pPr>
      <w:r w:rsidRPr="008902CB">
        <w:t>6.3.3</w:t>
      </w:r>
      <w:r>
        <w:rPr>
          <w:rFonts w:asciiTheme="minorHAnsi" w:eastAsiaTheme="minorEastAsia" w:hAnsiTheme="minorHAnsi" w:cstheme="minorBidi"/>
          <w:bCs w:val="0"/>
          <w:iCs w:val="0"/>
          <w:color w:val="auto"/>
          <w:sz w:val="24"/>
          <w:szCs w:val="24"/>
          <w:bdr w:val="none" w:sz="0" w:space="0" w:color="auto"/>
          <w:lang w:eastAsia="ja-JP"/>
        </w:rPr>
        <w:tab/>
      </w:r>
      <w:r w:rsidRPr="008902CB">
        <w:t>SMURF1 is a Direct miR-140-5p Target</w:t>
      </w:r>
      <w:r>
        <w:tab/>
      </w:r>
      <w:r>
        <w:fldChar w:fldCharType="begin"/>
      </w:r>
      <w:r>
        <w:instrText xml:space="preserve"> PAGEREF _Toc313135431 \h </w:instrText>
      </w:r>
      <w:r>
        <w:fldChar w:fldCharType="separate"/>
      </w:r>
      <w:r>
        <w:t>159</w:t>
      </w:r>
      <w:r>
        <w:fldChar w:fldCharType="end"/>
      </w:r>
    </w:p>
    <w:p w14:paraId="5F7A99FF" w14:textId="77777777" w:rsidR="00C0241C" w:rsidRDefault="00C0241C">
      <w:pPr>
        <w:pStyle w:val="TOC3"/>
        <w:tabs>
          <w:tab w:val="left" w:pos="1031"/>
        </w:tabs>
        <w:rPr>
          <w:rFonts w:asciiTheme="minorHAnsi" w:eastAsiaTheme="minorEastAsia" w:hAnsiTheme="minorHAnsi" w:cstheme="minorBidi"/>
          <w:bCs w:val="0"/>
          <w:iCs w:val="0"/>
          <w:color w:val="auto"/>
          <w:sz w:val="24"/>
          <w:szCs w:val="24"/>
          <w:bdr w:val="none" w:sz="0" w:space="0" w:color="auto"/>
          <w:lang w:eastAsia="ja-JP"/>
        </w:rPr>
      </w:pPr>
      <w:r w:rsidRPr="008902CB">
        <w:t>6.3.4</w:t>
      </w:r>
      <w:r>
        <w:rPr>
          <w:rFonts w:asciiTheme="minorHAnsi" w:eastAsiaTheme="minorEastAsia" w:hAnsiTheme="minorHAnsi" w:cstheme="minorBidi"/>
          <w:bCs w:val="0"/>
          <w:iCs w:val="0"/>
          <w:color w:val="auto"/>
          <w:sz w:val="24"/>
          <w:szCs w:val="24"/>
          <w:bdr w:val="none" w:sz="0" w:space="0" w:color="auto"/>
          <w:lang w:eastAsia="ja-JP"/>
        </w:rPr>
        <w:tab/>
      </w:r>
      <w:r w:rsidRPr="008902CB">
        <w:t>SMURF1 and miR-140-5p modulate BMP Signalling and Cell Phenotype in PASMC</w:t>
      </w:r>
      <w:r>
        <w:tab/>
      </w:r>
      <w:r>
        <w:fldChar w:fldCharType="begin"/>
      </w:r>
      <w:r>
        <w:instrText xml:space="preserve"> PAGEREF _Toc313135432 \h </w:instrText>
      </w:r>
      <w:r>
        <w:fldChar w:fldCharType="separate"/>
      </w:r>
      <w:r>
        <w:t>160</w:t>
      </w:r>
      <w:r>
        <w:fldChar w:fldCharType="end"/>
      </w:r>
    </w:p>
    <w:p w14:paraId="7D72B13C" w14:textId="77777777" w:rsidR="00C0241C" w:rsidRDefault="00C0241C">
      <w:pPr>
        <w:pStyle w:val="TOC3"/>
        <w:tabs>
          <w:tab w:val="left" w:pos="1029"/>
        </w:tabs>
        <w:rPr>
          <w:rFonts w:asciiTheme="minorHAnsi" w:eastAsiaTheme="minorEastAsia" w:hAnsiTheme="minorHAnsi" w:cstheme="minorBidi"/>
          <w:bCs w:val="0"/>
          <w:iCs w:val="0"/>
          <w:color w:val="auto"/>
          <w:sz w:val="24"/>
          <w:szCs w:val="24"/>
          <w:bdr w:val="none" w:sz="0" w:space="0" w:color="auto"/>
          <w:lang w:eastAsia="ja-JP"/>
        </w:rPr>
      </w:pPr>
      <w:r w:rsidRPr="008902CB">
        <w:t>6.3.5</w:t>
      </w:r>
      <w:r>
        <w:rPr>
          <w:rFonts w:asciiTheme="minorHAnsi" w:eastAsiaTheme="minorEastAsia" w:hAnsiTheme="minorHAnsi" w:cstheme="minorBidi"/>
          <w:bCs w:val="0"/>
          <w:iCs w:val="0"/>
          <w:color w:val="auto"/>
          <w:sz w:val="24"/>
          <w:szCs w:val="24"/>
          <w:bdr w:val="none" w:sz="0" w:space="0" w:color="auto"/>
          <w:lang w:eastAsia="ja-JP"/>
        </w:rPr>
        <w:tab/>
      </w:r>
      <w:r w:rsidRPr="008902CB">
        <w:t>Whole Blood SMURF1 is Increased in Patients with PAH</w:t>
      </w:r>
      <w:r>
        <w:tab/>
      </w:r>
      <w:r>
        <w:fldChar w:fldCharType="begin"/>
      </w:r>
      <w:r>
        <w:instrText xml:space="preserve"> PAGEREF _Toc313135433 \h </w:instrText>
      </w:r>
      <w:r>
        <w:fldChar w:fldCharType="separate"/>
      </w:r>
      <w:r>
        <w:t>162</w:t>
      </w:r>
      <w:r>
        <w:fldChar w:fldCharType="end"/>
      </w:r>
    </w:p>
    <w:p w14:paraId="340656B0" w14:textId="77777777" w:rsidR="00C0241C" w:rsidRDefault="00C0241C">
      <w:pPr>
        <w:pStyle w:val="TOC2"/>
        <w:tabs>
          <w:tab w:val="left" w:pos="699"/>
        </w:tabs>
        <w:rPr>
          <w:rFonts w:asciiTheme="minorHAnsi" w:eastAsiaTheme="minorEastAsia" w:hAnsiTheme="minorHAnsi" w:cstheme="minorBidi"/>
          <w:noProof/>
          <w:color w:val="auto"/>
          <w:sz w:val="24"/>
          <w:szCs w:val="24"/>
          <w:bdr w:val="none" w:sz="0" w:space="0" w:color="auto"/>
          <w:lang w:eastAsia="ja-JP"/>
        </w:rPr>
      </w:pPr>
      <w:r w:rsidRPr="008902CB">
        <w:rPr>
          <w:noProof/>
        </w:rPr>
        <w:t>6.4</w:t>
      </w:r>
      <w:r>
        <w:rPr>
          <w:rFonts w:asciiTheme="minorHAnsi" w:eastAsiaTheme="minorEastAsia" w:hAnsiTheme="minorHAnsi" w:cstheme="minorBidi"/>
          <w:noProof/>
          <w:color w:val="auto"/>
          <w:sz w:val="24"/>
          <w:szCs w:val="24"/>
          <w:bdr w:val="none" w:sz="0" w:space="0" w:color="auto"/>
          <w:lang w:eastAsia="ja-JP"/>
        </w:rPr>
        <w:tab/>
      </w:r>
      <w:r w:rsidRPr="008902CB">
        <w:rPr>
          <w:noProof/>
        </w:rPr>
        <w:t>Discussion</w:t>
      </w:r>
      <w:r>
        <w:rPr>
          <w:noProof/>
        </w:rPr>
        <w:tab/>
      </w:r>
      <w:r>
        <w:rPr>
          <w:noProof/>
        </w:rPr>
        <w:fldChar w:fldCharType="begin"/>
      </w:r>
      <w:r>
        <w:rPr>
          <w:noProof/>
        </w:rPr>
        <w:instrText xml:space="preserve"> PAGEREF _Toc313135434 \h </w:instrText>
      </w:r>
      <w:r>
        <w:rPr>
          <w:noProof/>
        </w:rPr>
      </w:r>
      <w:r>
        <w:rPr>
          <w:noProof/>
        </w:rPr>
        <w:fldChar w:fldCharType="separate"/>
      </w:r>
      <w:r>
        <w:rPr>
          <w:noProof/>
        </w:rPr>
        <w:t>164</w:t>
      </w:r>
      <w:r>
        <w:rPr>
          <w:noProof/>
        </w:rPr>
        <w:fldChar w:fldCharType="end"/>
      </w:r>
    </w:p>
    <w:p w14:paraId="72387C92" w14:textId="77777777" w:rsidR="00C0241C" w:rsidRDefault="00C0241C">
      <w:pPr>
        <w:pStyle w:val="TOC1"/>
        <w:tabs>
          <w:tab w:val="left" w:pos="369"/>
          <w:tab w:val="right" w:leader="dot" w:pos="8204"/>
        </w:tabs>
        <w:rPr>
          <w:rFonts w:asciiTheme="minorHAnsi" w:eastAsiaTheme="minorEastAsia" w:hAnsiTheme="minorHAnsi" w:cstheme="minorBidi"/>
          <w:b w:val="0"/>
          <w:bCs w:val="0"/>
          <w:noProof/>
          <w:color w:val="auto"/>
          <w:szCs w:val="24"/>
          <w:bdr w:val="none" w:sz="0" w:space="0" w:color="auto"/>
          <w:lang w:val="en-GB" w:eastAsia="ja-JP"/>
        </w:rPr>
      </w:pPr>
      <w:r w:rsidRPr="008902CB">
        <w:rPr>
          <w:noProof/>
          <w:lang w:val="en-GB"/>
        </w:rPr>
        <w:t>7</w:t>
      </w:r>
      <w:r>
        <w:rPr>
          <w:rFonts w:asciiTheme="minorHAnsi" w:eastAsiaTheme="minorEastAsia" w:hAnsiTheme="minorHAnsi" w:cstheme="minorBidi"/>
          <w:b w:val="0"/>
          <w:bCs w:val="0"/>
          <w:noProof/>
          <w:color w:val="auto"/>
          <w:szCs w:val="24"/>
          <w:bdr w:val="none" w:sz="0" w:space="0" w:color="auto"/>
          <w:lang w:val="en-GB" w:eastAsia="ja-JP"/>
        </w:rPr>
        <w:tab/>
      </w:r>
      <w:r w:rsidRPr="008902CB">
        <w:rPr>
          <w:noProof/>
          <w:lang w:val="en-GB"/>
        </w:rPr>
        <w:t>Discussion</w:t>
      </w:r>
      <w:r>
        <w:rPr>
          <w:noProof/>
        </w:rPr>
        <w:tab/>
      </w:r>
      <w:r>
        <w:rPr>
          <w:noProof/>
        </w:rPr>
        <w:fldChar w:fldCharType="begin"/>
      </w:r>
      <w:r>
        <w:rPr>
          <w:noProof/>
        </w:rPr>
        <w:instrText xml:space="preserve"> PAGEREF _Toc313135435 \h </w:instrText>
      </w:r>
      <w:r>
        <w:rPr>
          <w:noProof/>
        </w:rPr>
      </w:r>
      <w:r>
        <w:rPr>
          <w:noProof/>
        </w:rPr>
        <w:fldChar w:fldCharType="separate"/>
      </w:r>
      <w:r>
        <w:rPr>
          <w:noProof/>
        </w:rPr>
        <w:t>166</w:t>
      </w:r>
      <w:r>
        <w:rPr>
          <w:noProof/>
        </w:rPr>
        <w:fldChar w:fldCharType="end"/>
      </w:r>
    </w:p>
    <w:p w14:paraId="7C0FD6AF" w14:textId="77777777" w:rsidR="00C0241C" w:rsidRDefault="00C0241C">
      <w:pPr>
        <w:pStyle w:val="TOC2"/>
        <w:tabs>
          <w:tab w:val="clear" w:pos="658"/>
          <w:tab w:val="left" w:pos="642"/>
        </w:tabs>
        <w:rPr>
          <w:rFonts w:asciiTheme="minorHAnsi" w:eastAsiaTheme="minorEastAsia" w:hAnsiTheme="minorHAnsi" w:cstheme="minorBidi"/>
          <w:noProof/>
          <w:color w:val="auto"/>
          <w:sz w:val="24"/>
          <w:szCs w:val="24"/>
          <w:bdr w:val="none" w:sz="0" w:space="0" w:color="auto"/>
          <w:lang w:eastAsia="ja-JP"/>
        </w:rPr>
      </w:pPr>
      <w:r w:rsidRPr="008902CB">
        <w:rPr>
          <w:noProof/>
        </w:rPr>
        <w:t>7.1</w:t>
      </w:r>
      <w:r>
        <w:rPr>
          <w:rFonts w:asciiTheme="minorHAnsi" w:eastAsiaTheme="minorEastAsia" w:hAnsiTheme="minorHAnsi" w:cstheme="minorBidi"/>
          <w:noProof/>
          <w:color w:val="auto"/>
          <w:sz w:val="24"/>
          <w:szCs w:val="24"/>
          <w:bdr w:val="none" w:sz="0" w:space="0" w:color="auto"/>
          <w:lang w:eastAsia="ja-JP"/>
        </w:rPr>
        <w:tab/>
      </w:r>
      <w:r w:rsidRPr="008902CB">
        <w:rPr>
          <w:noProof/>
        </w:rPr>
        <w:t>Summary of Novel Findings</w:t>
      </w:r>
      <w:r>
        <w:rPr>
          <w:noProof/>
        </w:rPr>
        <w:tab/>
      </w:r>
      <w:r>
        <w:rPr>
          <w:noProof/>
        </w:rPr>
        <w:fldChar w:fldCharType="begin"/>
      </w:r>
      <w:r>
        <w:rPr>
          <w:noProof/>
        </w:rPr>
        <w:instrText xml:space="preserve"> PAGEREF _Toc313135436 \h </w:instrText>
      </w:r>
      <w:r>
        <w:rPr>
          <w:noProof/>
        </w:rPr>
      </w:r>
      <w:r>
        <w:rPr>
          <w:noProof/>
        </w:rPr>
        <w:fldChar w:fldCharType="separate"/>
      </w:r>
      <w:r>
        <w:rPr>
          <w:noProof/>
        </w:rPr>
        <w:t>166</w:t>
      </w:r>
      <w:r>
        <w:rPr>
          <w:noProof/>
        </w:rPr>
        <w:fldChar w:fldCharType="end"/>
      </w:r>
    </w:p>
    <w:p w14:paraId="06ABFC47" w14:textId="77777777" w:rsidR="00C0241C" w:rsidRDefault="00C0241C">
      <w:pPr>
        <w:pStyle w:val="TOC2"/>
        <w:tabs>
          <w:tab w:val="clear" w:pos="658"/>
          <w:tab w:val="left" w:pos="681"/>
        </w:tabs>
        <w:rPr>
          <w:rFonts w:asciiTheme="minorHAnsi" w:eastAsiaTheme="minorEastAsia" w:hAnsiTheme="minorHAnsi" w:cstheme="minorBidi"/>
          <w:noProof/>
          <w:color w:val="auto"/>
          <w:sz w:val="24"/>
          <w:szCs w:val="24"/>
          <w:bdr w:val="none" w:sz="0" w:space="0" w:color="auto"/>
          <w:lang w:eastAsia="ja-JP"/>
        </w:rPr>
      </w:pPr>
      <w:r w:rsidRPr="008902CB">
        <w:rPr>
          <w:noProof/>
        </w:rPr>
        <w:t>7.2</w:t>
      </w:r>
      <w:r>
        <w:rPr>
          <w:rFonts w:asciiTheme="minorHAnsi" w:eastAsiaTheme="minorEastAsia" w:hAnsiTheme="minorHAnsi" w:cstheme="minorBidi"/>
          <w:noProof/>
          <w:color w:val="auto"/>
          <w:sz w:val="24"/>
          <w:szCs w:val="24"/>
          <w:bdr w:val="none" w:sz="0" w:space="0" w:color="auto"/>
          <w:lang w:eastAsia="ja-JP"/>
        </w:rPr>
        <w:tab/>
      </w:r>
      <w:r w:rsidRPr="008902CB">
        <w:rPr>
          <w:noProof/>
        </w:rPr>
        <w:t>miR-140-5p, SMURF1 and BMP Signalling in the Context of PAH</w:t>
      </w:r>
      <w:r>
        <w:rPr>
          <w:noProof/>
        </w:rPr>
        <w:tab/>
      </w:r>
      <w:r>
        <w:rPr>
          <w:noProof/>
        </w:rPr>
        <w:fldChar w:fldCharType="begin"/>
      </w:r>
      <w:r>
        <w:rPr>
          <w:noProof/>
        </w:rPr>
        <w:instrText xml:space="preserve"> PAGEREF _Toc313135437 \h </w:instrText>
      </w:r>
      <w:r>
        <w:rPr>
          <w:noProof/>
        </w:rPr>
      </w:r>
      <w:r>
        <w:rPr>
          <w:noProof/>
        </w:rPr>
        <w:fldChar w:fldCharType="separate"/>
      </w:r>
      <w:r>
        <w:rPr>
          <w:noProof/>
        </w:rPr>
        <w:t>168</w:t>
      </w:r>
      <w:r>
        <w:rPr>
          <w:noProof/>
        </w:rPr>
        <w:fldChar w:fldCharType="end"/>
      </w:r>
    </w:p>
    <w:p w14:paraId="0EF9D749" w14:textId="77777777" w:rsidR="00C0241C" w:rsidRDefault="00C0241C">
      <w:pPr>
        <w:pStyle w:val="TOC2"/>
        <w:tabs>
          <w:tab w:val="clear" w:pos="658"/>
          <w:tab w:val="left" w:pos="682"/>
        </w:tabs>
        <w:rPr>
          <w:rFonts w:asciiTheme="minorHAnsi" w:eastAsiaTheme="minorEastAsia" w:hAnsiTheme="minorHAnsi" w:cstheme="minorBidi"/>
          <w:noProof/>
          <w:color w:val="auto"/>
          <w:sz w:val="24"/>
          <w:szCs w:val="24"/>
          <w:bdr w:val="none" w:sz="0" w:space="0" w:color="auto"/>
          <w:lang w:eastAsia="ja-JP"/>
        </w:rPr>
      </w:pPr>
      <w:r w:rsidRPr="008902CB">
        <w:rPr>
          <w:noProof/>
        </w:rPr>
        <w:t>7.3</w:t>
      </w:r>
      <w:r>
        <w:rPr>
          <w:rFonts w:asciiTheme="minorHAnsi" w:eastAsiaTheme="minorEastAsia" w:hAnsiTheme="minorHAnsi" w:cstheme="minorBidi"/>
          <w:noProof/>
          <w:color w:val="auto"/>
          <w:sz w:val="24"/>
          <w:szCs w:val="24"/>
          <w:bdr w:val="none" w:sz="0" w:space="0" w:color="auto"/>
          <w:lang w:eastAsia="ja-JP"/>
        </w:rPr>
        <w:tab/>
      </w:r>
      <w:r w:rsidRPr="008902CB">
        <w:rPr>
          <w:noProof/>
        </w:rPr>
        <w:t>Future Directions</w:t>
      </w:r>
      <w:r>
        <w:rPr>
          <w:noProof/>
        </w:rPr>
        <w:tab/>
      </w:r>
      <w:r>
        <w:rPr>
          <w:noProof/>
        </w:rPr>
        <w:fldChar w:fldCharType="begin"/>
      </w:r>
      <w:r>
        <w:rPr>
          <w:noProof/>
        </w:rPr>
        <w:instrText xml:space="preserve"> PAGEREF _Toc313135438 \h </w:instrText>
      </w:r>
      <w:r>
        <w:rPr>
          <w:noProof/>
        </w:rPr>
      </w:r>
      <w:r>
        <w:rPr>
          <w:noProof/>
        </w:rPr>
        <w:fldChar w:fldCharType="separate"/>
      </w:r>
      <w:r>
        <w:rPr>
          <w:noProof/>
        </w:rPr>
        <w:t>171</w:t>
      </w:r>
      <w:r>
        <w:rPr>
          <w:noProof/>
        </w:rPr>
        <w:fldChar w:fldCharType="end"/>
      </w:r>
    </w:p>
    <w:p w14:paraId="21C4B46F" w14:textId="77777777" w:rsidR="00C0241C" w:rsidRDefault="00C0241C">
      <w:pPr>
        <w:pStyle w:val="TOC2"/>
        <w:tabs>
          <w:tab w:val="left" w:pos="687"/>
        </w:tabs>
        <w:rPr>
          <w:rFonts w:asciiTheme="minorHAnsi" w:eastAsiaTheme="minorEastAsia" w:hAnsiTheme="minorHAnsi" w:cstheme="minorBidi"/>
          <w:noProof/>
          <w:color w:val="auto"/>
          <w:sz w:val="24"/>
          <w:szCs w:val="24"/>
          <w:bdr w:val="none" w:sz="0" w:space="0" w:color="auto"/>
          <w:lang w:eastAsia="ja-JP"/>
        </w:rPr>
      </w:pPr>
      <w:r w:rsidRPr="008902CB">
        <w:rPr>
          <w:noProof/>
        </w:rPr>
        <w:t>7.4</w:t>
      </w:r>
      <w:r>
        <w:rPr>
          <w:rFonts w:asciiTheme="minorHAnsi" w:eastAsiaTheme="minorEastAsia" w:hAnsiTheme="minorHAnsi" w:cstheme="minorBidi"/>
          <w:noProof/>
          <w:color w:val="auto"/>
          <w:sz w:val="24"/>
          <w:szCs w:val="24"/>
          <w:bdr w:val="none" w:sz="0" w:space="0" w:color="auto"/>
          <w:lang w:eastAsia="ja-JP"/>
        </w:rPr>
        <w:tab/>
      </w:r>
      <w:r w:rsidRPr="008902CB">
        <w:rPr>
          <w:noProof/>
        </w:rPr>
        <w:t>Concluding Remarks</w:t>
      </w:r>
      <w:r>
        <w:rPr>
          <w:noProof/>
        </w:rPr>
        <w:tab/>
      </w:r>
      <w:r>
        <w:rPr>
          <w:noProof/>
        </w:rPr>
        <w:fldChar w:fldCharType="begin"/>
      </w:r>
      <w:r>
        <w:rPr>
          <w:noProof/>
        </w:rPr>
        <w:instrText xml:space="preserve"> PAGEREF _Toc313135439 \h </w:instrText>
      </w:r>
      <w:r>
        <w:rPr>
          <w:noProof/>
        </w:rPr>
      </w:r>
      <w:r>
        <w:rPr>
          <w:noProof/>
        </w:rPr>
        <w:fldChar w:fldCharType="separate"/>
      </w:r>
      <w:r>
        <w:rPr>
          <w:noProof/>
        </w:rPr>
        <w:t>173</w:t>
      </w:r>
      <w:r>
        <w:rPr>
          <w:noProof/>
        </w:rPr>
        <w:fldChar w:fldCharType="end"/>
      </w:r>
    </w:p>
    <w:p w14:paraId="124AC08C" w14:textId="77777777" w:rsidR="00C0241C" w:rsidRDefault="00C0241C">
      <w:pPr>
        <w:pStyle w:val="TOC1"/>
        <w:tabs>
          <w:tab w:val="left" w:pos="386"/>
          <w:tab w:val="right" w:leader="dot" w:pos="8204"/>
        </w:tabs>
        <w:rPr>
          <w:rFonts w:asciiTheme="minorHAnsi" w:eastAsiaTheme="minorEastAsia" w:hAnsiTheme="minorHAnsi" w:cstheme="minorBidi"/>
          <w:b w:val="0"/>
          <w:bCs w:val="0"/>
          <w:noProof/>
          <w:color w:val="auto"/>
          <w:szCs w:val="24"/>
          <w:bdr w:val="none" w:sz="0" w:space="0" w:color="auto"/>
          <w:lang w:val="en-GB" w:eastAsia="ja-JP"/>
        </w:rPr>
      </w:pPr>
      <w:r w:rsidRPr="008902CB">
        <w:rPr>
          <w:noProof/>
          <w:lang w:val="en-GB"/>
        </w:rPr>
        <w:t>8</w:t>
      </w:r>
      <w:r>
        <w:rPr>
          <w:rFonts w:asciiTheme="minorHAnsi" w:eastAsiaTheme="minorEastAsia" w:hAnsiTheme="minorHAnsi" w:cstheme="minorBidi"/>
          <w:b w:val="0"/>
          <w:bCs w:val="0"/>
          <w:noProof/>
          <w:color w:val="auto"/>
          <w:szCs w:val="24"/>
          <w:bdr w:val="none" w:sz="0" w:space="0" w:color="auto"/>
          <w:lang w:val="en-GB" w:eastAsia="ja-JP"/>
        </w:rPr>
        <w:tab/>
      </w:r>
      <w:r w:rsidRPr="008902CB">
        <w:rPr>
          <w:noProof/>
          <w:lang w:val="en-GB"/>
        </w:rPr>
        <w:t>References</w:t>
      </w:r>
      <w:r>
        <w:rPr>
          <w:noProof/>
        </w:rPr>
        <w:tab/>
      </w:r>
      <w:r>
        <w:rPr>
          <w:noProof/>
        </w:rPr>
        <w:fldChar w:fldCharType="begin"/>
      </w:r>
      <w:r>
        <w:rPr>
          <w:noProof/>
        </w:rPr>
        <w:instrText xml:space="preserve"> PAGEREF _Toc313135440 \h </w:instrText>
      </w:r>
      <w:r>
        <w:rPr>
          <w:noProof/>
        </w:rPr>
      </w:r>
      <w:r>
        <w:rPr>
          <w:noProof/>
        </w:rPr>
        <w:fldChar w:fldCharType="separate"/>
      </w:r>
      <w:r>
        <w:rPr>
          <w:noProof/>
        </w:rPr>
        <w:t>174</w:t>
      </w:r>
      <w:r>
        <w:rPr>
          <w:noProof/>
        </w:rPr>
        <w:fldChar w:fldCharType="end"/>
      </w:r>
    </w:p>
    <w:p w14:paraId="58C97381" w14:textId="77777777" w:rsidR="00C0241C" w:rsidRDefault="00C0241C">
      <w:pPr>
        <w:pStyle w:val="TOC1"/>
        <w:tabs>
          <w:tab w:val="left" w:pos="382"/>
          <w:tab w:val="right" w:leader="dot" w:pos="8204"/>
        </w:tabs>
        <w:rPr>
          <w:rFonts w:asciiTheme="minorHAnsi" w:eastAsiaTheme="minorEastAsia" w:hAnsiTheme="minorHAnsi" w:cstheme="minorBidi"/>
          <w:b w:val="0"/>
          <w:bCs w:val="0"/>
          <w:noProof/>
          <w:color w:val="auto"/>
          <w:szCs w:val="24"/>
          <w:bdr w:val="none" w:sz="0" w:space="0" w:color="auto"/>
          <w:lang w:val="en-GB" w:eastAsia="ja-JP"/>
        </w:rPr>
      </w:pPr>
      <w:r w:rsidRPr="008902CB">
        <w:rPr>
          <w:noProof/>
          <w:lang w:val="en-GB"/>
        </w:rPr>
        <w:t>9</w:t>
      </w:r>
      <w:r>
        <w:rPr>
          <w:rFonts w:asciiTheme="minorHAnsi" w:eastAsiaTheme="minorEastAsia" w:hAnsiTheme="minorHAnsi" w:cstheme="minorBidi"/>
          <w:b w:val="0"/>
          <w:bCs w:val="0"/>
          <w:noProof/>
          <w:color w:val="auto"/>
          <w:szCs w:val="24"/>
          <w:bdr w:val="none" w:sz="0" w:space="0" w:color="auto"/>
          <w:lang w:val="en-GB" w:eastAsia="ja-JP"/>
        </w:rPr>
        <w:tab/>
      </w:r>
      <w:r w:rsidRPr="008902CB">
        <w:rPr>
          <w:noProof/>
          <w:lang w:val="en-GB"/>
        </w:rPr>
        <w:t>Fellowship Publications</w:t>
      </w:r>
      <w:r>
        <w:rPr>
          <w:noProof/>
        </w:rPr>
        <w:tab/>
      </w:r>
      <w:r>
        <w:rPr>
          <w:noProof/>
        </w:rPr>
        <w:fldChar w:fldCharType="begin"/>
      </w:r>
      <w:r>
        <w:rPr>
          <w:noProof/>
        </w:rPr>
        <w:instrText xml:space="preserve"> PAGEREF _Toc313135441 \h </w:instrText>
      </w:r>
      <w:r>
        <w:rPr>
          <w:noProof/>
        </w:rPr>
      </w:r>
      <w:r>
        <w:rPr>
          <w:noProof/>
        </w:rPr>
        <w:fldChar w:fldCharType="separate"/>
      </w:r>
      <w:r>
        <w:rPr>
          <w:noProof/>
        </w:rPr>
        <w:t>200</w:t>
      </w:r>
      <w:r>
        <w:rPr>
          <w:noProof/>
        </w:rPr>
        <w:fldChar w:fldCharType="end"/>
      </w:r>
    </w:p>
    <w:p w14:paraId="436101FE" w14:textId="77777777" w:rsidR="00C0241C" w:rsidRDefault="00C0241C">
      <w:pPr>
        <w:pStyle w:val="TOC1"/>
        <w:tabs>
          <w:tab w:val="left" w:pos="478"/>
          <w:tab w:val="right" w:leader="dot" w:pos="8204"/>
        </w:tabs>
        <w:rPr>
          <w:rFonts w:asciiTheme="minorHAnsi" w:eastAsiaTheme="minorEastAsia" w:hAnsiTheme="minorHAnsi" w:cstheme="minorBidi"/>
          <w:b w:val="0"/>
          <w:bCs w:val="0"/>
          <w:noProof/>
          <w:color w:val="auto"/>
          <w:szCs w:val="24"/>
          <w:bdr w:val="none" w:sz="0" w:space="0" w:color="auto"/>
          <w:lang w:val="en-GB" w:eastAsia="ja-JP"/>
        </w:rPr>
      </w:pPr>
      <w:r w:rsidRPr="008902CB">
        <w:rPr>
          <w:noProof/>
          <w:lang w:val="en-GB"/>
        </w:rPr>
        <w:t>10</w:t>
      </w:r>
      <w:r>
        <w:rPr>
          <w:rFonts w:asciiTheme="minorHAnsi" w:eastAsiaTheme="minorEastAsia" w:hAnsiTheme="minorHAnsi" w:cstheme="minorBidi"/>
          <w:b w:val="0"/>
          <w:bCs w:val="0"/>
          <w:noProof/>
          <w:color w:val="auto"/>
          <w:szCs w:val="24"/>
          <w:bdr w:val="none" w:sz="0" w:space="0" w:color="auto"/>
          <w:lang w:val="en-GB" w:eastAsia="ja-JP"/>
        </w:rPr>
        <w:tab/>
      </w:r>
      <w:r w:rsidRPr="008902CB">
        <w:rPr>
          <w:noProof/>
          <w:lang w:val="en-GB"/>
        </w:rPr>
        <w:t>Publisher and Author Permissions</w:t>
      </w:r>
      <w:r>
        <w:rPr>
          <w:noProof/>
        </w:rPr>
        <w:tab/>
      </w:r>
      <w:r>
        <w:rPr>
          <w:noProof/>
        </w:rPr>
        <w:fldChar w:fldCharType="begin"/>
      </w:r>
      <w:r>
        <w:rPr>
          <w:noProof/>
        </w:rPr>
        <w:instrText xml:space="preserve"> PAGEREF _Toc313135442 \h </w:instrText>
      </w:r>
      <w:r>
        <w:rPr>
          <w:noProof/>
        </w:rPr>
      </w:r>
      <w:r>
        <w:rPr>
          <w:noProof/>
        </w:rPr>
        <w:fldChar w:fldCharType="separate"/>
      </w:r>
      <w:r>
        <w:rPr>
          <w:noProof/>
        </w:rPr>
        <w:t>201</w:t>
      </w:r>
      <w:r>
        <w:rPr>
          <w:noProof/>
        </w:rPr>
        <w:fldChar w:fldCharType="end"/>
      </w:r>
    </w:p>
    <w:p w14:paraId="7B9636DA" w14:textId="77777777" w:rsidR="00C0241C" w:rsidRDefault="00C0241C">
      <w:pPr>
        <w:pStyle w:val="TOC1"/>
        <w:tabs>
          <w:tab w:val="left" w:pos="416"/>
          <w:tab w:val="right" w:leader="dot" w:pos="8204"/>
        </w:tabs>
        <w:rPr>
          <w:rFonts w:asciiTheme="minorHAnsi" w:eastAsiaTheme="minorEastAsia" w:hAnsiTheme="minorHAnsi" w:cstheme="minorBidi"/>
          <w:b w:val="0"/>
          <w:bCs w:val="0"/>
          <w:noProof/>
          <w:color w:val="auto"/>
          <w:szCs w:val="24"/>
          <w:bdr w:val="none" w:sz="0" w:space="0" w:color="auto"/>
          <w:lang w:val="en-GB" w:eastAsia="ja-JP"/>
        </w:rPr>
      </w:pPr>
      <w:r w:rsidRPr="008902CB">
        <w:rPr>
          <w:noProof/>
          <w:lang w:val="en-GB"/>
        </w:rPr>
        <w:t>11</w:t>
      </w:r>
      <w:r>
        <w:rPr>
          <w:rFonts w:asciiTheme="minorHAnsi" w:eastAsiaTheme="minorEastAsia" w:hAnsiTheme="minorHAnsi" w:cstheme="minorBidi"/>
          <w:b w:val="0"/>
          <w:bCs w:val="0"/>
          <w:noProof/>
          <w:color w:val="auto"/>
          <w:szCs w:val="24"/>
          <w:bdr w:val="none" w:sz="0" w:space="0" w:color="auto"/>
          <w:lang w:val="en-GB" w:eastAsia="ja-JP"/>
        </w:rPr>
        <w:tab/>
      </w:r>
      <w:r w:rsidRPr="008902CB">
        <w:rPr>
          <w:noProof/>
          <w:lang w:val="en-GB"/>
        </w:rPr>
        <w:t>Appendices</w:t>
      </w:r>
      <w:r>
        <w:rPr>
          <w:noProof/>
        </w:rPr>
        <w:tab/>
      </w:r>
      <w:r>
        <w:rPr>
          <w:noProof/>
        </w:rPr>
        <w:fldChar w:fldCharType="begin"/>
      </w:r>
      <w:r>
        <w:rPr>
          <w:noProof/>
        </w:rPr>
        <w:instrText xml:space="preserve"> PAGEREF _Toc313135443 \h </w:instrText>
      </w:r>
      <w:r>
        <w:rPr>
          <w:noProof/>
        </w:rPr>
      </w:r>
      <w:r>
        <w:rPr>
          <w:noProof/>
        </w:rPr>
        <w:fldChar w:fldCharType="separate"/>
      </w:r>
      <w:r>
        <w:rPr>
          <w:noProof/>
        </w:rPr>
        <w:t>204</w:t>
      </w:r>
      <w:r>
        <w:rPr>
          <w:noProof/>
        </w:rPr>
        <w:fldChar w:fldCharType="end"/>
      </w:r>
    </w:p>
    <w:p w14:paraId="4CC33145" w14:textId="77777777" w:rsidR="00C0241C" w:rsidRDefault="00C0241C">
      <w:pPr>
        <w:pStyle w:val="TOC2"/>
        <w:rPr>
          <w:rFonts w:asciiTheme="minorHAnsi" w:eastAsiaTheme="minorEastAsia" w:hAnsiTheme="minorHAnsi" w:cstheme="minorBidi"/>
          <w:noProof/>
          <w:color w:val="auto"/>
          <w:sz w:val="24"/>
          <w:szCs w:val="24"/>
          <w:bdr w:val="none" w:sz="0" w:space="0" w:color="auto"/>
          <w:lang w:eastAsia="ja-JP"/>
        </w:rPr>
      </w:pPr>
      <w:r w:rsidRPr="008902CB">
        <w:rPr>
          <w:noProof/>
        </w:rPr>
        <w:t>A - Derivation Cohort: Clinical Characteristics.</w:t>
      </w:r>
      <w:r>
        <w:rPr>
          <w:noProof/>
        </w:rPr>
        <w:tab/>
      </w:r>
      <w:r>
        <w:rPr>
          <w:noProof/>
        </w:rPr>
        <w:fldChar w:fldCharType="begin"/>
      </w:r>
      <w:r>
        <w:rPr>
          <w:noProof/>
        </w:rPr>
        <w:instrText xml:space="preserve"> PAGEREF _Toc313135444 \h </w:instrText>
      </w:r>
      <w:r>
        <w:rPr>
          <w:noProof/>
        </w:rPr>
      </w:r>
      <w:r>
        <w:rPr>
          <w:noProof/>
        </w:rPr>
        <w:fldChar w:fldCharType="separate"/>
      </w:r>
      <w:r>
        <w:rPr>
          <w:noProof/>
        </w:rPr>
        <w:t>204</w:t>
      </w:r>
      <w:r>
        <w:rPr>
          <w:noProof/>
        </w:rPr>
        <w:fldChar w:fldCharType="end"/>
      </w:r>
    </w:p>
    <w:p w14:paraId="77460971" w14:textId="77777777" w:rsidR="00C0241C" w:rsidRDefault="00C0241C">
      <w:pPr>
        <w:pStyle w:val="TOC2"/>
        <w:rPr>
          <w:rFonts w:asciiTheme="minorHAnsi" w:eastAsiaTheme="minorEastAsia" w:hAnsiTheme="minorHAnsi" w:cstheme="minorBidi"/>
          <w:noProof/>
          <w:color w:val="auto"/>
          <w:sz w:val="24"/>
          <w:szCs w:val="24"/>
          <w:bdr w:val="none" w:sz="0" w:space="0" w:color="auto"/>
          <w:lang w:eastAsia="ja-JP"/>
        </w:rPr>
      </w:pPr>
      <w:r w:rsidRPr="008902CB">
        <w:rPr>
          <w:noProof/>
        </w:rPr>
        <w:t>B - Validation Cohort: Clinical Characteristics.</w:t>
      </w:r>
      <w:r>
        <w:rPr>
          <w:noProof/>
        </w:rPr>
        <w:tab/>
      </w:r>
      <w:r>
        <w:rPr>
          <w:noProof/>
        </w:rPr>
        <w:fldChar w:fldCharType="begin"/>
      </w:r>
      <w:r>
        <w:rPr>
          <w:noProof/>
        </w:rPr>
        <w:instrText xml:space="preserve"> PAGEREF _Toc313135445 \h </w:instrText>
      </w:r>
      <w:r>
        <w:rPr>
          <w:noProof/>
        </w:rPr>
      </w:r>
      <w:r>
        <w:rPr>
          <w:noProof/>
        </w:rPr>
        <w:fldChar w:fldCharType="separate"/>
      </w:r>
      <w:r>
        <w:rPr>
          <w:noProof/>
        </w:rPr>
        <w:t>206</w:t>
      </w:r>
      <w:r>
        <w:rPr>
          <w:noProof/>
        </w:rPr>
        <w:fldChar w:fldCharType="end"/>
      </w:r>
    </w:p>
    <w:p w14:paraId="54E52B09" w14:textId="77777777" w:rsidR="00C0241C" w:rsidRDefault="00C0241C">
      <w:pPr>
        <w:pStyle w:val="TOC2"/>
        <w:rPr>
          <w:rFonts w:asciiTheme="minorHAnsi" w:eastAsiaTheme="minorEastAsia" w:hAnsiTheme="minorHAnsi" w:cstheme="minorBidi"/>
          <w:noProof/>
          <w:color w:val="auto"/>
          <w:sz w:val="24"/>
          <w:szCs w:val="24"/>
          <w:bdr w:val="none" w:sz="0" w:space="0" w:color="auto"/>
          <w:lang w:eastAsia="ja-JP"/>
        </w:rPr>
      </w:pPr>
      <w:r w:rsidRPr="008902CB">
        <w:rPr>
          <w:noProof/>
        </w:rPr>
        <w:t xml:space="preserve">C </w:t>
      </w:r>
      <w:r w:rsidRPr="008902CB">
        <w:rPr>
          <w:noProof/>
        </w:rPr>
        <w:t>–</w:t>
      </w:r>
      <w:r w:rsidRPr="008902CB">
        <w:rPr>
          <w:noProof/>
        </w:rPr>
        <w:t xml:space="preserve"> Predicted miR-140-5p Targets (http://www.targetscan.org)</w:t>
      </w:r>
      <w:r>
        <w:rPr>
          <w:noProof/>
        </w:rPr>
        <w:tab/>
      </w:r>
      <w:r>
        <w:rPr>
          <w:noProof/>
        </w:rPr>
        <w:fldChar w:fldCharType="begin"/>
      </w:r>
      <w:r>
        <w:rPr>
          <w:noProof/>
        </w:rPr>
        <w:instrText xml:space="preserve"> PAGEREF _Toc313135446 \h </w:instrText>
      </w:r>
      <w:r>
        <w:rPr>
          <w:noProof/>
        </w:rPr>
      </w:r>
      <w:r>
        <w:rPr>
          <w:noProof/>
        </w:rPr>
        <w:fldChar w:fldCharType="separate"/>
      </w:r>
      <w:r>
        <w:rPr>
          <w:noProof/>
        </w:rPr>
        <w:t>208</w:t>
      </w:r>
      <w:r>
        <w:rPr>
          <w:noProof/>
        </w:rPr>
        <w:fldChar w:fldCharType="end"/>
      </w:r>
    </w:p>
    <w:p w14:paraId="76B0E330" w14:textId="77777777" w:rsidR="00C0241C" w:rsidRDefault="00C0241C">
      <w:pPr>
        <w:pStyle w:val="TOC2"/>
        <w:rPr>
          <w:rFonts w:asciiTheme="minorHAnsi" w:eastAsiaTheme="minorEastAsia" w:hAnsiTheme="minorHAnsi" w:cstheme="minorBidi"/>
          <w:noProof/>
          <w:color w:val="auto"/>
          <w:sz w:val="24"/>
          <w:szCs w:val="24"/>
          <w:bdr w:val="none" w:sz="0" w:space="0" w:color="auto"/>
          <w:lang w:eastAsia="ja-JP"/>
        </w:rPr>
      </w:pPr>
      <w:r w:rsidRPr="008902CB">
        <w:rPr>
          <w:noProof/>
        </w:rPr>
        <w:t xml:space="preserve">D </w:t>
      </w:r>
      <w:r w:rsidRPr="008902CB">
        <w:rPr>
          <w:noProof/>
        </w:rPr>
        <w:t>–</w:t>
      </w:r>
      <w:r w:rsidRPr="008902CB">
        <w:rPr>
          <w:noProof/>
        </w:rPr>
        <w:t xml:space="preserve"> PH Relevant Gene List</w:t>
      </w:r>
      <w:r>
        <w:rPr>
          <w:noProof/>
        </w:rPr>
        <w:tab/>
      </w:r>
      <w:r>
        <w:rPr>
          <w:noProof/>
        </w:rPr>
        <w:fldChar w:fldCharType="begin"/>
      </w:r>
      <w:r>
        <w:rPr>
          <w:noProof/>
        </w:rPr>
        <w:instrText xml:space="preserve"> PAGEREF _Toc313135447 \h </w:instrText>
      </w:r>
      <w:r>
        <w:rPr>
          <w:noProof/>
        </w:rPr>
      </w:r>
      <w:r>
        <w:rPr>
          <w:noProof/>
        </w:rPr>
        <w:fldChar w:fldCharType="separate"/>
      </w:r>
      <w:r>
        <w:rPr>
          <w:noProof/>
        </w:rPr>
        <w:t>222</w:t>
      </w:r>
      <w:r>
        <w:rPr>
          <w:noProof/>
        </w:rPr>
        <w:fldChar w:fldCharType="end"/>
      </w:r>
    </w:p>
    <w:p w14:paraId="7B08B05B" w14:textId="77777777" w:rsidR="00C0241C" w:rsidRDefault="00C0241C">
      <w:pPr>
        <w:pStyle w:val="TOC2"/>
        <w:rPr>
          <w:rFonts w:asciiTheme="minorHAnsi" w:eastAsiaTheme="minorEastAsia" w:hAnsiTheme="minorHAnsi" w:cstheme="minorBidi"/>
          <w:noProof/>
          <w:color w:val="auto"/>
          <w:sz w:val="24"/>
          <w:szCs w:val="24"/>
          <w:bdr w:val="none" w:sz="0" w:space="0" w:color="auto"/>
          <w:lang w:eastAsia="ja-JP"/>
        </w:rPr>
      </w:pPr>
      <w:r w:rsidRPr="008902CB">
        <w:rPr>
          <w:noProof/>
        </w:rPr>
        <w:t xml:space="preserve">E </w:t>
      </w:r>
      <w:r w:rsidRPr="008902CB">
        <w:rPr>
          <w:noProof/>
        </w:rPr>
        <w:t>–</w:t>
      </w:r>
      <w:r w:rsidRPr="008902CB">
        <w:rPr>
          <w:noProof/>
        </w:rPr>
        <w:t xml:space="preserve"> Target Binding Sites and 3</w:t>
      </w:r>
      <w:r w:rsidRPr="008902CB">
        <w:rPr>
          <w:noProof/>
        </w:rPr>
        <w:t>’</w:t>
      </w:r>
      <w:r w:rsidRPr="008902CB">
        <w:rPr>
          <w:noProof/>
        </w:rPr>
        <w:t>UTR Sequences</w:t>
      </w:r>
      <w:r>
        <w:rPr>
          <w:noProof/>
        </w:rPr>
        <w:tab/>
      </w:r>
      <w:r>
        <w:rPr>
          <w:noProof/>
        </w:rPr>
        <w:fldChar w:fldCharType="begin"/>
      </w:r>
      <w:r>
        <w:rPr>
          <w:noProof/>
        </w:rPr>
        <w:instrText xml:space="preserve"> PAGEREF _Toc313135448 \h </w:instrText>
      </w:r>
      <w:r>
        <w:rPr>
          <w:noProof/>
        </w:rPr>
      </w:r>
      <w:r>
        <w:rPr>
          <w:noProof/>
        </w:rPr>
        <w:fldChar w:fldCharType="separate"/>
      </w:r>
      <w:r>
        <w:rPr>
          <w:noProof/>
        </w:rPr>
        <w:t>226</w:t>
      </w:r>
      <w:r>
        <w:rPr>
          <w:noProof/>
        </w:rPr>
        <w:fldChar w:fldCharType="end"/>
      </w:r>
    </w:p>
    <w:p w14:paraId="17628015" w14:textId="77777777" w:rsidR="00C0241C" w:rsidRDefault="00C0241C">
      <w:pPr>
        <w:pStyle w:val="TOC2"/>
        <w:rPr>
          <w:rFonts w:asciiTheme="minorHAnsi" w:eastAsiaTheme="minorEastAsia" w:hAnsiTheme="minorHAnsi" w:cstheme="minorBidi"/>
          <w:noProof/>
          <w:color w:val="auto"/>
          <w:sz w:val="24"/>
          <w:szCs w:val="24"/>
          <w:bdr w:val="none" w:sz="0" w:space="0" w:color="auto"/>
          <w:lang w:eastAsia="ja-JP"/>
        </w:rPr>
      </w:pPr>
      <w:r w:rsidRPr="008902CB">
        <w:rPr>
          <w:noProof/>
        </w:rPr>
        <w:t xml:space="preserve">F </w:t>
      </w:r>
      <w:r w:rsidRPr="008902CB">
        <w:rPr>
          <w:noProof/>
        </w:rPr>
        <w:t>–</w:t>
      </w:r>
      <w:r w:rsidRPr="008902CB">
        <w:rPr>
          <w:noProof/>
        </w:rPr>
        <w:t xml:space="preserve"> Plasmid Maps</w:t>
      </w:r>
      <w:r>
        <w:rPr>
          <w:noProof/>
        </w:rPr>
        <w:tab/>
      </w:r>
      <w:r>
        <w:rPr>
          <w:noProof/>
        </w:rPr>
        <w:fldChar w:fldCharType="begin"/>
      </w:r>
      <w:r>
        <w:rPr>
          <w:noProof/>
        </w:rPr>
        <w:instrText xml:space="preserve"> PAGEREF _Toc313135449 \h </w:instrText>
      </w:r>
      <w:r>
        <w:rPr>
          <w:noProof/>
        </w:rPr>
      </w:r>
      <w:r>
        <w:rPr>
          <w:noProof/>
        </w:rPr>
        <w:fldChar w:fldCharType="separate"/>
      </w:r>
      <w:r>
        <w:rPr>
          <w:noProof/>
        </w:rPr>
        <w:t>234</w:t>
      </w:r>
      <w:r>
        <w:rPr>
          <w:noProof/>
        </w:rPr>
        <w:fldChar w:fldCharType="end"/>
      </w:r>
    </w:p>
    <w:p w14:paraId="38D86432" w14:textId="77777777" w:rsidR="00C0241C" w:rsidRDefault="00C0241C">
      <w:pPr>
        <w:pStyle w:val="TOC2"/>
        <w:rPr>
          <w:rFonts w:asciiTheme="minorHAnsi" w:eastAsiaTheme="minorEastAsia" w:hAnsiTheme="minorHAnsi" w:cstheme="minorBidi"/>
          <w:noProof/>
          <w:color w:val="auto"/>
          <w:sz w:val="24"/>
          <w:szCs w:val="24"/>
          <w:bdr w:val="none" w:sz="0" w:space="0" w:color="auto"/>
          <w:lang w:eastAsia="ja-JP"/>
        </w:rPr>
      </w:pPr>
      <w:r w:rsidRPr="008902CB">
        <w:rPr>
          <w:noProof/>
        </w:rPr>
        <w:t xml:space="preserve">G </w:t>
      </w:r>
      <w:r w:rsidRPr="008902CB">
        <w:rPr>
          <w:noProof/>
        </w:rPr>
        <w:t>–</w:t>
      </w:r>
      <w:r w:rsidRPr="008902CB">
        <w:rPr>
          <w:noProof/>
        </w:rPr>
        <w:t xml:space="preserve"> TILDA Analysis Script</w:t>
      </w:r>
      <w:r>
        <w:rPr>
          <w:noProof/>
        </w:rPr>
        <w:tab/>
      </w:r>
      <w:r>
        <w:rPr>
          <w:noProof/>
        </w:rPr>
        <w:fldChar w:fldCharType="begin"/>
      </w:r>
      <w:r>
        <w:rPr>
          <w:noProof/>
        </w:rPr>
        <w:instrText xml:space="preserve"> PAGEREF _Toc313135450 \h </w:instrText>
      </w:r>
      <w:r>
        <w:rPr>
          <w:noProof/>
        </w:rPr>
      </w:r>
      <w:r>
        <w:rPr>
          <w:noProof/>
        </w:rPr>
        <w:fldChar w:fldCharType="separate"/>
      </w:r>
      <w:r>
        <w:rPr>
          <w:noProof/>
        </w:rPr>
        <w:t>236</w:t>
      </w:r>
      <w:r>
        <w:rPr>
          <w:noProof/>
        </w:rPr>
        <w:fldChar w:fldCharType="end"/>
      </w:r>
    </w:p>
    <w:p w14:paraId="60889F57" w14:textId="77777777" w:rsidR="00C0241C" w:rsidRDefault="00C0241C">
      <w:pPr>
        <w:pStyle w:val="TOC2"/>
        <w:rPr>
          <w:rFonts w:asciiTheme="minorHAnsi" w:eastAsiaTheme="minorEastAsia" w:hAnsiTheme="minorHAnsi" w:cstheme="minorBidi"/>
          <w:noProof/>
          <w:color w:val="auto"/>
          <w:sz w:val="24"/>
          <w:szCs w:val="24"/>
          <w:bdr w:val="none" w:sz="0" w:space="0" w:color="auto"/>
          <w:lang w:eastAsia="ja-JP"/>
        </w:rPr>
      </w:pPr>
      <w:r w:rsidRPr="008902CB">
        <w:rPr>
          <w:noProof/>
        </w:rPr>
        <w:t xml:space="preserve">H </w:t>
      </w:r>
      <w:r w:rsidRPr="008902CB">
        <w:rPr>
          <w:noProof/>
        </w:rPr>
        <w:t>–</w:t>
      </w:r>
      <w:r w:rsidRPr="008902CB">
        <w:rPr>
          <w:noProof/>
        </w:rPr>
        <w:t xml:space="preserve"> Agilent microRNA Array Analysis Scrip</w:t>
      </w:r>
      <w:r>
        <w:rPr>
          <w:noProof/>
        </w:rPr>
        <w:tab/>
      </w:r>
      <w:r>
        <w:rPr>
          <w:noProof/>
        </w:rPr>
        <w:fldChar w:fldCharType="begin"/>
      </w:r>
      <w:r>
        <w:rPr>
          <w:noProof/>
        </w:rPr>
        <w:instrText xml:space="preserve"> PAGEREF _Toc313135451 \h </w:instrText>
      </w:r>
      <w:r>
        <w:rPr>
          <w:noProof/>
        </w:rPr>
      </w:r>
      <w:r>
        <w:rPr>
          <w:noProof/>
        </w:rPr>
        <w:fldChar w:fldCharType="separate"/>
      </w:r>
      <w:r>
        <w:rPr>
          <w:noProof/>
        </w:rPr>
        <w:t>238</w:t>
      </w:r>
      <w:r>
        <w:rPr>
          <w:noProof/>
        </w:rPr>
        <w:fldChar w:fldCharType="end"/>
      </w:r>
    </w:p>
    <w:p w14:paraId="421DDADF" w14:textId="34CEBB59" w:rsidR="00465C00" w:rsidRPr="00E5229C" w:rsidRDefault="0085109A" w:rsidP="00465C00">
      <w:pPr>
        <w:pStyle w:val="TOC1"/>
        <w:rPr>
          <w:lang w:val="en-GB"/>
        </w:rPr>
      </w:pPr>
      <w:r>
        <w:rPr>
          <w:lang w:val="en-GB"/>
        </w:rPr>
        <w:fldChar w:fldCharType="end"/>
      </w:r>
    </w:p>
    <w:p w14:paraId="60C422F7" w14:textId="77777777" w:rsidR="00604EEF" w:rsidRPr="00E5229C" w:rsidRDefault="00604EEF" w:rsidP="00BA43B3">
      <w:pPr>
        <w:pStyle w:val="abstract"/>
        <w:sectPr w:rsidR="00604EEF" w:rsidRPr="00E5229C" w:rsidSect="00B224BD">
          <w:pgSz w:w="11900" w:h="16840"/>
          <w:pgMar w:top="1418" w:right="1418" w:bottom="1418" w:left="2268" w:header="709" w:footer="709" w:gutter="0"/>
          <w:pgNumType w:fmt="lowerRoman" w:start="1"/>
          <w:cols w:space="708"/>
          <w:docGrid w:linePitch="360"/>
        </w:sectPr>
      </w:pPr>
      <w:bookmarkStart w:id="15" w:name="_Toc297817808"/>
      <w:bookmarkStart w:id="16" w:name="_Toc297818215"/>
      <w:bookmarkStart w:id="17" w:name="_Toc297818542"/>
    </w:p>
    <w:p w14:paraId="0EA663C3" w14:textId="33F9BF9A" w:rsidR="00DF1333" w:rsidRPr="00E5229C" w:rsidRDefault="00DF1333" w:rsidP="00740D87">
      <w:pPr>
        <w:pStyle w:val="abstract"/>
        <w:numPr>
          <w:ilvl w:val="0"/>
          <w:numId w:val="0"/>
        </w:numPr>
      </w:pPr>
      <w:bookmarkStart w:id="18" w:name="_Toc313135309"/>
      <w:r w:rsidRPr="00E5229C">
        <w:t xml:space="preserve">List of </w:t>
      </w:r>
      <w:r w:rsidR="00BA43B3" w:rsidRPr="00E5229C">
        <w:t>Tables</w:t>
      </w:r>
      <w:bookmarkEnd w:id="15"/>
      <w:bookmarkEnd w:id="16"/>
      <w:bookmarkEnd w:id="17"/>
      <w:bookmarkEnd w:id="18"/>
    </w:p>
    <w:p w14:paraId="6CEB9853" w14:textId="77777777" w:rsidR="00F4745B" w:rsidRDefault="00740D87">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sidRPr="00E5229C">
        <w:fldChar w:fldCharType="begin"/>
      </w:r>
      <w:r w:rsidRPr="00E5229C">
        <w:instrText xml:space="preserve"> TOC \c "Table" </w:instrText>
      </w:r>
      <w:r w:rsidRPr="00E5229C">
        <w:fldChar w:fldCharType="separate"/>
      </w:r>
      <w:r w:rsidR="00F4745B">
        <w:rPr>
          <w:noProof/>
        </w:rPr>
        <w:t>Table 1</w:t>
      </w:r>
      <w:r w:rsidR="00F4745B">
        <w:rPr>
          <w:noProof/>
        </w:rPr>
        <w:noBreakHyphen/>
        <w:t>1: WHO classification of PH.</w:t>
      </w:r>
      <w:r w:rsidR="00F4745B">
        <w:rPr>
          <w:noProof/>
        </w:rPr>
        <w:tab/>
      </w:r>
      <w:r w:rsidR="00F4745B">
        <w:rPr>
          <w:noProof/>
        </w:rPr>
        <w:fldChar w:fldCharType="begin"/>
      </w:r>
      <w:r w:rsidR="00F4745B">
        <w:rPr>
          <w:noProof/>
        </w:rPr>
        <w:instrText xml:space="preserve"> PAGEREF _Toc313048792 \h </w:instrText>
      </w:r>
      <w:r w:rsidR="00F4745B">
        <w:rPr>
          <w:noProof/>
        </w:rPr>
      </w:r>
      <w:r w:rsidR="00F4745B">
        <w:rPr>
          <w:noProof/>
        </w:rPr>
        <w:fldChar w:fldCharType="separate"/>
      </w:r>
      <w:r w:rsidR="00C0241C">
        <w:rPr>
          <w:noProof/>
        </w:rPr>
        <w:t>11</w:t>
      </w:r>
      <w:r w:rsidR="00F4745B">
        <w:rPr>
          <w:noProof/>
        </w:rPr>
        <w:fldChar w:fldCharType="end"/>
      </w:r>
    </w:p>
    <w:p w14:paraId="253FA00A"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Table 1</w:t>
      </w:r>
      <w:r>
        <w:rPr>
          <w:noProof/>
        </w:rPr>
        <w:noBreakHyphen/>
        <w:t>2: Summary of miR linked to PAH pathogenesis in animal models and/or tissue samples from patients with PAH.</w:t>
      </w:r>
      <w:r>
        <w:rPr>
          <w:noProof/>
        </w:rPr>
        <w:tab/>
      </w:r>
      <w:r>
        <w:rPr>
          <w:noProof/>
        </w:rPr>
        <w:fldChar w:fldCharType="begin"/>
      </w:r>
      <w:r>
        <w:rPr>
          <w:noProof/>
        </w:rPr>
        <w:instrText xml:space="preserve"> PAGEREF _Toc313048793 \h </w:instrText>
      </w:r>
      <w:r>
        <w:rPr>
          <w:noProof/>
        </w:rPr>
      </w:r>
      <w:r>
        <w:rPr>
          <w:noProof/>
        </w:rPr>
        <w:fldChar w:fldCharType="separate"/>
      </w:r>
      <w:r w:rsidR="00C0241C">
        <w:rPr>
          <w:noProof/>
        </w:rPr>
        <w:t>42</w:t>
      </w:r>
      <w:r>
        <w:rPr>
          <w:noProof/>
        </w:rPr>
        <w:fldChar w:fldCharType="end"/>
      </w:r>
    </w:p>
    <w:p w14:paraId="14EB6B17"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Table 2</w:t>
      </w:r>
      <w:r>
        <w:rPr>
          <w:noProof/>
        </w:rPr>
        <w:noBreakHyphen/>
        <w:t>1: Example mRNA spectrophotometry data.</w:t>
      </w:r>
      <w:r>
        <w:rPr>
          <w:noProof/>
        </w:rPr>
        <w:tab/>
      </w:r>
      <w:r>
        <w:rPr>
          <w:noProof/>
        </w:rPr>
        <w:fldChar w:fldCharType="begin"/>
      </w:r>
      <w:r>
        <w:rPr>
          <w:noProof/>
        </w:rPr>
        <w:instrText xml:space="preserve"> PAGEREF _Toc313048794 \h </w:instrText>
      </w:r>
      <w:r>
        <w:rPr>
          <w:noProof/>
        </w:rPr>
      </w:r>
      <w:r>
        <w:rPr>
          <w:noProof/>
        </w:rPr>
        <w:fldChar w:fldCharType="separate"/>
      </w:r>
      <w:r w:rsidR="00C0241C">
        <w:rPr>
          <w:noProof/>
        </w:rPr>
        <w:t>55</w:t>
      </w:r>
      <w:r>
        <w:rPr>
          <w:noProof/>
        </w:rPr>
        <w:fldChar w:fldCharType="end"/>
      </w:r>
    </w:p>
    <w:p w14:paraId="26780176"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Table 2</w:t>
      </w:r>
      <w:r>
        <w:rPr>
          <w:noProof/>
        </w:rPr>
        <w:noBreakHyphen/>
        <w:t>2: Probe stability in whole blood samples from the derivation cohort.</w:t>
      </w:r>
      <w:r>
        <w:rPr>
          <w:noProof/>
        </w:rPr>
        <w:tab/>
      </w:r>
      <w:r>
        <w:rPr>
          <w:noProof/>
        </w:rPr>
        <w:fldChar w:fldCharType="begin"/>
      </w:r>
      <w:r>
        <w:rPr>
          <w:noProof/>
        </w:rPr>
        <w:instrText xml:space="preserve"> PAGEREF _Toc313048795 \h </w:instrText>
      </w:r>
      <w:r>
        <w:rPr>
          <w:noProof/>
        </w:rPr>
      </w:r>
      <w:r>
        <w:rPr>
          <w:noProof/>
        </w:rPr>
        <w:fldChar w:fldCharType="separate"/>
      </w:r>
      <w:r w:rsidR="00C0241C">
        <w:rPr>
          <w:noProof/>
        </w:rPr>
        <w:t>58</w:t>
      </w:r>
      <w:r>
        <w:rPr>
          <w:noProof/>
        </w:rPr>
        <w:fldChar w:fldCharType="end"/>
      </w:r>
    </w:p>
    <w:p w14:paraId="64DCD6DE"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Table 2</w:t>
      </w:r>
      <w:r>
        <w:rPr>
          <w:noProof/>
        </w:rPr>
        <w:noBreakHyphen/>
        <w:t>3: miR assay qPCR primers.</w:t>
      </w:r>
      <w:r>
        <w:rPr>
          <w:noProof/>
        </w:rPr>
        <w:tab/>
      </w:r>
      <w:r>
        <w:rPr>
          <w:noProof/>
        </w:rPr>
        <w:fldChar w:fldCharType="begin"/>
      </w:r>
      <w:r>
        <w:rPr>
          <w:noProof/>
        </w:rPr>
        <w:instrText xml:space="preserve"> PAGEREF _Toc313048796 \h </w:instrText>
      </w:r>
      <w:r>
        <w:rPr>
          <w:noProof/>
        </w:rPr>
      </w:r>
      <w:r>
        <w:rPr>
          <w:noProof/>
        </w:rPr>
        <w:fldChar w:fldCharType="separate"/>
      </w:r>
      <w:r w:rsidR="00C0241C">
        <w:rPr>
          <w:noProof/>
        </w:rPr>
        <w:t>61</w:t>
      </w:r>
      <w:r>
        <w:rPr>
          <w:noProof/>
        </w:rPr>
        <w:fldChar w:fldCharType="end"/>
      </w:r>
    </w:p>
    <w:p w14:paraId="072BFC09"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Table 2</w:t>
      </w:r>
      <w:r>
        <w:rPr>
          <w:noProof/>
        </w:rPr>
        <w:noBreakHyphen/>
        <w:t>4: mRNA qPCR assay primers.</w:t>
      </w:r>
      <w:r>
        <w:rPr>
          <w:noProof/>
        </w:rPr>
        <w:tab/>
      </w:r>
      <w:r>
        <w:rPr>
          <w:noProof/>
        </w:rPr>
        <w:fldChar w:fldCharType="begin"/>
      </w:r>
      <w:r>
        <w:rPr>
          <w:noProof/>
        </w:rPr>
        <w:instrText xml:space="preserve"> PAGEREF _Toc313048797 \h </w:instrText>
      </w:r>
      <w:r>
        <w:rPr>
          <w:noProof/>
        </w:rPr>
      </w:r>
      <w:r>
        <w:rPr>
          <w:noProof/>
        </w:rPr>
        <w:fldChar w:fldCharType="separate"/>
      </w:r>
      <w:r w:rsidR="00C0241C">
        <w:rPr>
          <w:noProof/>
        </w:rPr>
        <w:t>63</w:t>
      </w:r>
      <w:r>
        <w:rPr>
          <w:noProof/>
        </w:rPr>
        <w:fldChar w:fldCharType="end"/>
      </w:r>
    </w:p>
    <w:p w14:paraId="3D70A2A3"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Table 2</w:t>
      </w:r>
      <w:r>
        <w:rPr>
          <w:noProof/>
        </w:rPr>
        <w:noBreakHyphen/>
        <w:t>5: Luciferase plasmids.</w:t>
      </w:r>
      <w:r>
        <w:rPr>
          <w:noProof/>
        </w:rPr>
        <w:tab/>
      </w:r>
      <w:r>
        <w:rPr>
          <w:noProof/>
        </w:rPr>
        <w:fldChar w:fldCharType="begin"/>
      </w:r>
      <w:r>
        <w:rPr>
          <w:noProof/>
        </w:rPr>
        <w:instrText xml:space="preserve"> PAGEREF _Toc313048798 \h </w:instrText>
      </w:r>
      <w:r>
        <w:rPr>
          <w:noProof/>
        </w:rPr>
      </w:r>
      <w:r>
        <w:rPr>
          <w:noProof/>
        </w:rPr>
        <w:fldChar w:fldCharType="separate"/>
      </w:r>
      <w:r w:rsidR="00C0241C">
        <w:rPr>
          <w:noProof/>
        </w:rPr>
        <w:t>68</w:t>
      </w:r>
      <w:r>
        <w:rPr>
          <w:noProof/>
        </w:rPr>
        <w:fldChar w:fldCharType="end"/>
      </w:r>
    </w:p>
    <w:p w14:paraId="251C17FD"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Table 2</w:t>
      </w:r>
      <w:r>
        <w:rPr>
          <w:noProof/>
        </w:rPr>
        <w:noBreakHyphen/>
        <w:t>6: Antibodies for immunohistochemistry.</w:t>
      </w:r>
      <w:r>
        <w:rPr>
          <w:noProof/>
        </w:rPr>
        <w:tab/>
      </w:r>
      <w:r>
        <w:rPr>
          <w:noProof/>
        </w:rPr>
        <w:fldChar w:fldCharType="begin"/>
      </w:r>
      <w:r>
        <w:rPr>
          <w:noProof/>
        </w:rPr>
        <w:instrText xml:space="preserve"> PAGEREF _Toc313048799 \h </w:instrText>
      </w:r>
      <w:r>
        <w:rPr>
          <w:noProof/>
        </w:rPr>
      </w:r>
      <w:r>
        <w:rPr>
          <w:noProof/>
        </w:rPr>
        <w:fldChar w:fldCharType="separate"/>
      </w:r>
      <w:r w:rsidR="00C0241C">
        <w:rPr>
          <w:noProof/>
        </w:rPr>
        <w:t>92</w:t>
      </w:r>
      <w:r>
        <w:rPr>
          <w:noProof/>
        </w:rPr>
        <w:fldChar w:fldCharType="end"/>
      </w:r>
    </w:p>
    <w:p w14:paraId="41D11768"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Table 3</w:t>
      </w:r>
      <w:r>
        <w:rPr>
          <w:noProof/>
        </w:rPr>
        <w:noBreakHyphen/>
        <w:t>1: Summary demographics of patient and control groups in the derivation cohort.</w:t>
      </w:r>
      <w:r>
        <w:rPr>
          <w:noProof/>
        </w:rPr>
        <w:tab/>
      </w:r>
      <w:r>
        <w:rPr>
          <w:noProof/>
        </w:rPr>
        <w:fldChar w:fldCharType="begin"/>
      </w:r>
      <w:r>
        <w:rPr>
          <w:noProof/>
        </w:rPr>
        <w:instrText xml:space="preserve"> PAGEREF _Toc313048800 \h </w:instrText>
      </w:r>
      <w:r>
        <w:rPr>
          <w:noProof/>
        </w:rPr>
      </w:r>
      <w:r>
        <w:rPr>
          <w:noProof/>
        </w:rPr>
        <w:fldChar w:fldCharType="separate"/>
      </w:r>
      <w:r w:rsidR="00C0241C">
        <w:rPr>
          <w:noProof/>
        </w:rPr>
        <w:t>98</w:t>
      </w:r>
      <w:r>
        <w:rPr>
          <w:noProof/>
        </w:rPr>
        <w:fldChar w:fldCharType="end"/>
      </w:r>
    </w:p>
    <w:p w14:paraId="0D7BCA19"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Table 3</w:t>
      </w:r>
      <w:r>
        <w:rPr>
          <w:noProof/>
        </w:rPr>
        <w:noBreakHyphen/>
        <w:t>2: Sample statistics of whole blood miR differentially expressed in the derivation cohort.</w:t>
      </w:r>
      <w:r>
        <w:rPr>
          <w:noProof/>
        </w:rPr>
        <w:tab/>
      </w:r>
      <w:r>
        <w:rPr>
          <w:noProof/>
        </w:rPr>
        <w:fldChar w:fldCharType="begin"/>
      </w:r>
      <w:r>
        <w:rPr>
          <w:noProof/>
        </w:rPr>
        <w:instrText xml:space="preserve"> PAGEREF _Toc313048801 \h </w:instrText>
      </w:r>
      <w:r>
        <w:rPr>
          <w:noProof/>
        </w:rPr>
      </w:r>
      <w:r>
        <w:rPr>
          <w:noProof/>
        </w:rPr>
        <w:fldChar w:fldCharType="separate"/>
      </w:r>
      <w:r w:rsidR="00C0241C">
        <w:rPr>
          <w:noProof/>
        </w:rPr>
        <w:t>99</w:t>
      </w:r>
      <w:r>
        <w:rPr>
          <w:noProof/>
        </w:rPr>
        <w:fldChar w:fldCharType="end"/>
      </w:r>
    </w:p>
    <w:p w14:paraId="6104E856"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Table 3</w:t>
      </w:r>
      <w:r>
        <w:rPr>
          <w:noProof/>
        </w:rPr>
        <w:noBreakHyphen/>
        <w:t>3: Summary demographics of IPAH and HV groups in the validation cohort.</w:t>
      </w:r>
      <w:r>
        <w:rPr>
          <w:noProof/>
        </w:rPr>
        <w:tab/>
      </w:r>
      <w:r>
        <w:rPr>
          <w:noProof/>
        </w:rPr>
        <w:fldChar w:fldCharType="begin"/>
      </w:r>
      <w:r>
        <w:rPr>
          <w:noProof/>
        </w:rPr>
        <w:instrText xml:space="preserve"> PAGEREF _Toc313048802 \h </w:instrText>
      </w:r>
      <w:r>
        <w:rPr>
          <w:noProof/>
        </w:rPr>
      </w:r>
      <w:r>
        <w:rPr>
          <w:noProof/>
        </w:rPr>
        <w:fldChar w:fldCharType="separate"/>
      </w:r>
      <w:r w:rsidR="00C0241C">
        <w:rPr>
          <w:noProof/>
        </w:rPr>
        <w:t>102</w:t>
      </w:r>
      <w:r>
        <w:rPr>
          <w:noProof/>
        </w:rPr>
        <w:fldChar w:fldCharType="end"/>
      </w:r>
    </w:p>
    <w:p w14:paraId="1452217B"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Table 3</w:t>
      </w:r>
      <w:r>
        <w:rPr>
          <w:noProof/>
        </w:rPr>
        <w:noBreakHyphen/>
        <w:t>4: Full blood count results of IPAH and HV groups in the validation cohort.</w:t>
      </w:r>
      <w:r>
        <w:rPr>
          <w:noProof/>
        </w:rPr>
        <w:tab/>
      </w:r>
      <w:r>
        <w:rPr>
          <w:noProof/>
        </w:rPr>
        <w:fldChar w:fldCharType="begin"/>
      </w:r>
      <w:r>
        <w:rPr>
          <w:noProof/>
        </w:rPr>
        <w:instrText xml:space="preserve"> PAGEREF _Toc313048803 \h </w:instrText>
      </w:r>
      <w:r>
        <w:rPr>
          <w:noProof/>
        </w:rPr>
      </w:r>
      <w:r>
        <w:rPr>
          <w:noProof/>
        </w:rPr>
        <w:fldChar w:fldCharType="separate"/>
      </w:r>
      <w:r w:rsidR="00C0241C">
        <w:rPr>
          <w:noProof/>
        </w:rPr>
        <w:t>103</w:t>
      </w:r>
      <w:r>
        <w:rPr>
          <w:noProof/>
        </w:rPr>
        <w:fldChar w:fldCharType="end"/>
      </w:r>
    </w:p>
    <w:p w14:paraId="2DDB374A"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Table 3</w:t>
      </w:r>
      <w:r>
        <w:rPr>
          <w:noProof/>
        </w:rPr>
        <w:noBreakHyphen/>
        <w:t>5: Summary statistics of whole blood miR-140-5p expression in the validation cohort.</w:t>
      </w:r>
      <w:r>
        <w:rPr>
          <w:noProof/>
        </w:rPr>
        <w:tab/>
      </w:r>
      <w:r>
        <w:rPr>
          <w:noProof/>
        </w:rPr>
        <w:fldChar w:fldCharType="begin"/>
      </w:r>
      <w:r>
        <w:rPr>
          <w:noProof/>
        </w:rPr>
        <w:instrText xml:space="preserve"> PAGEREF _Toc313048804 \h </w:instrText>
      </w:r>
      <w:r>
        <w:rPr>
          <w:noProof/>
        </w:rPr>
      </w:r>
      <w:r>
        <w:rPr>
          <w:noProof/>
        </w:rPr>
        <w:fldChar w:fldCharType="separate"/>
      </w:r>
      <w:r w:rsidR="00C0241C">
        <w:rPr>
          <w:noProof/>
        </w:rPr>
        <w:t>104</w:t>
      </w:r>
      <w:r>
        <w:rPr>
          <w:noProof/>
        </w:rPr>
        <w:fldChar w:fldCharType="end"/>
      </w:r>
    </w:p>
    <w:p w14:paraId="4DE4CFEC"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Table 3</w:t>
      </w:r>
      <w:r>
        <w:rPr>
          <w:noProof/>
        </w:rPr>
        <w:noBreakHyphen/>
        <w:t>6: Optimum sensitivity and specificity of whole blood miR-140-5p as a biomarker of IPAH.</w:t>
      </w:r>
      <w:r>
        <w:rPr>
          <w:noProof/>
        </w:rPr>
        <w:tab/>
      </w:r>
      <w:r>
        <w:rPr>
          <w:noProof/>
        </w:rPr>
        <w:fldChar w:fldCharType="begin"/>
      </w:r>
      <w:r>
        <w:rPr>
          <w:noProof/>
        </w:rPr>
        <w:instrText xml:space="preserve"> PAGEREF _Toc313048805 \h </w:instrText>
      </w:r>
      <w:r>
        <w:rPr>
          <w:noProof/>
        </w:rPr>
      </w:r>
      <w:r>
        <w:rPr>
          <w:noProof/>
        </w:rPr>
        <w:fldChar w:fldCharType="separate"/>
      </w:r>
      <w:r w:rsidR="00C0241C">
        <w:rPr>
          <w:noProof/>
        </w:rPr>
        <w:t>108</w:t>
      </w:r>
      <w:r>
        <w:rPr>
          <w:noProof/>
        </w:rPr>
        <w:fldChar w:fldCharType="end"/>
      </w:r>
    </w:p>
    <w:p w14:paraId="5E0979DB"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Table 4</w:t>
      </w:r>
      <w:r>
        <w:rPr>
          <w:noProof/>
        </w:rPr>
        <w:noBreakHyphen/>
        <w:t xml:space="preserve">1: </w:t>
      </w:r>
      <w:r w:rsidRPr="00FC23A5">
        <w:rPr>
          <w:rFonts w:ascii="Helvetica"/>
          <w:noProof/>
        </w:rPr>
        <w:t xml:space="preserve">Pathway analysis of </w:t>
      </w:r>
      <w:r>
        <w:rPr>
          <w:noProof/>
        </w:rPr>
        <w:t xml:space="preserve">all predicted </w:t>
      </w:r>
      <w:r w:rsidRPr="00FC23A5">
        <w:rPr>
          <w:rFonts w:ascii="Helvetica"/>
          <w:noProof/>
        </w:rPr>
        <w:t>miR-140-5p targets</w:t>
      </w:r>
      <w:r>
        <w:rPr>
          <w:noProof/>
        </w:rPr>
        <w:t>.</w:t>
      </w:r>
      <w:r>
        <w:rPr>
          <w:noProof/>
        </w:rPr>
        <w:tab/>
      </w:r>
      <w:r>
        <w:rPr>
          <w:noProof/>
        </w:rPr>
        <w:fldChar w:fldCharType="begin"/>
      </w:r>
      <w:r>
        <w:rPr>
          <w:noProof/>
        </w:rPr>
        <w:instrText xml:space="preserve"> PAGEREF _Toc313048806 \h </w:instrText>
      </w:r>
      <w:r>
        <w:rPr>
          <w:noProof/>
        </w:rPr>
      </w:r>
      <w:r>
        <w:rPr>
          <w:noProof/>
        </w:rPr>
        <w:fldChar w:fldCharType="separate"/>
      </w:r>
      <w:r w:rsidR="00C0241C">
        <w:rPr>
          <w:noProof/>
        </w:rPr>
        <w:t>115</w:t>
      </w:r>
      <w:r>
        <w:rPr>
          <w:noProof/>
        </w:rPr>
        <w:fldChar w:fldCharType="end"/>
      </w:r>
    </w:p>
    <w:p w14:paraId="2C94C0B1"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Table 4</w:t>
      </w:r>
      <w:r>
        <w:rPr>
          <w:noProof/>
        </w:rPr>
        <w:noBreakHyphen/>
        <w:t>2: Pathway analysis of miR-140-5p-PH network.</w:t>
      </w:r>
      <w:r>
        <w:rPr>
          <w:noProof/>
        </w:rPr>
        <w:tab/>
      </w:r>
      <w:r>
        <w:rPr>
          <w:noProof/>
        </w:rPr>
        <w:fldChar w:fldCharType="begin"/>
      </w:r>
      <w:r>
        <w:rPr>
          <w:noProof/>
        </w:rPr>
        <w:instrText xml:space="preserve"> PAGEREF _Toc313048807 \h </w:instrText>
      </w:r>
      <w:r>
        <w:rPr>
          <w:noProof/>
        </w:rPr>
      </w:r>
      <w:r>
        <w:rPr>
          <w:noProof/>
        </w:rPr>
        <w:fldChar w:fldCharType="separate"/>
      </w:r>
      <w:r w:rsidR="00C0241C">
        <w:rPr>
          <w:noProof/>
        </w:rPr>
        <w:t>117</w:t>
      </w:r>
      <w:r>
        <w:rPr>
          <w:noProof/>
        </w:rPr>
        <w:fldChar w:fldCharType="end"/>
      </w:r>
    </w:p>
    <w:p w14:paraId="61B122FC"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Table 4</w:t>
      </w:r>
      <w:r>
        <w:rPr>
          <w:noProof/>
        </w:rPr>
        <w:noBreakHyphen/>
        <w:t>3: Position, sequence and context score of miR-140-5p binding sites in ALK5/TGFBR1, PDGFRA and SMURF1 3</w:t>
      </w:r>
      <w:r>
        <w:rPr>
          <w:noProof/>
        </w:rPr>
        <w:t>‘</w:t>
      </w:r>
      <w:r>
        <w:rPr>
          <w:noProof/>
        </w:rPr>
        <w:t>UTR.</w:t>
      </w:r>
      <w:r>
        <w:rPr>
          <w:noProof/>
        </w:rPr>
        <w:tab/>
      </w:r>
      <w:r>
        <w:rPr>
          <w:noProof/>
        </w:rPr>
        <w:fldChar w:fldCharType="begin"/>
      </w:r>
      <w:r>
        <w:rPr>
          <w:noProof/>
        </w:rPr>
        <w:instrText xml:space="preserve"> PAGEREF _Toc313048808 \h </w:instrText>
      </w:r>
      <w:r>
        <w:rPr>
          <w:noProof/>
        </w:rPr>
      </w:r>
      <w:r>
        <w:rPr>
          <w:noProof/>
        </w:rPr>
        <w:fldChar w:fldCharType="separate"/>
      </w:r>
      <w:r w:rsidR="00C0241C">
        <w:rPr>
          <w:noProof/>
        </w:rPr>
        <w:t>119</w:t>
      </w:r>
      <w:r>
        <w:rPr>
          <w:noProof/>
        </w:rPr>
        <w:fldChar w:fldCharType="end"/>
      </w:r>
    </w:p>
    <w:p w14:paraId="639811D5"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Table 5</w:t>
      </w:r>
      <w:r>
        <w:rPr>
          <w:noProof/>
        </w:rPr>
        <w:noBreakHyphen/>
        <w:t>1: Nebulised delivery of miR-140-5p mimic prevents the development of disease in the MCT rat model.</w:t>
      </w:r>
      <w:r>
        <w:rPr>
          <w:noProof/>
        </w:rPr>
        <w:tab/>
      </w:r>
      <w:r>
        <w:rPr>
          <w:noProof/>
        </w:rPr>
        <w:fldChar w:fldCharType="begin"/>
      </w:r>
      <w:r>
        <w:rPr>
          <w:noProof/>
        </w:rPr>
        <w:instrText xml:space="preserve"> PAGEREF _Toc313048809 \h </w:instrText>
      </w:r>
      <w:r>
        <w:rPr>
          <w:noProof/>
        </w:rPr>
      </w:r>
      <w:r>
        <w:rPr>
          <w:noProof/>
        </w:rPr>
        <w:fldChar w:fldCharType="separate"/>
      </w:r>
      <w:r w:rsidR="00C0241C">
        <w:rPr>
          <w:noProof/>
        </w:rPr>
        <w:t>134</w:t>
      </w:r>
      <w:r>
        <w:rPr>
          <w:noProof/>
        </w:rPr>
        <w:fldChar w:fldCharType="end"/>
      </w:r>
    </w:p>
    <w:p w14:paraId="5BF114FC"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Table 5</w:t>
      </w:r>
      <w:r>
        <w:rPr>
          <w:noProof/>
        </w:rPr>
        <w:noBreakHyphen/>
        <w:t>2: Nebulised delivery of miR-140-5p mimic attenuates the progression of established disease in the MCT rat model of PAH.</w:t>
      </w:r>
      <w:r>
        <w:rPr>
          <w:noProof/>
        </w:rPr>
        <w:tab/>
      </w:r>
      <w:r>
        <w:rPr>
          <w:noProof/>
        </w:rPr>
        <w:fldChar w:fldCharType="begin"/>
      </w:r>
      <w:r>
        <w:rPr>
          <w:noProof/>
        </w:rPr>
        <w:instrText xml:space="preserve"> PAGEREF _Toc313048810 \h </w:instrText>
      </w:r>
      <w:r>
        <w:rPr>
          <w:noProof/>
        </w:rPr>
      </w:r>
      <w:r>
        <w:rPr>
          <w:noProof/>
        </w:rPr>
        <w:fldChar w:fldCharType="separate"/>
      </w:r>
      <w:r w:rsidR="00C0241C">
        <w:rPr>
          <w:noProof/>
        </w:rPr>
        <w:t>139</w:t>
      </w:r>
      <w:r>
        <w:rPr>
          <w:noProof/>
        </w:rPr>
        <w:fldChar w:fldCharType="end"/>
      </w:r>
    </w:p>
    <w:p w14:paraId="4ABEE402"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Table 5</w:t>
      </w:r>
      <w:r>
        <w:rPr>
          <w:noProof/>
        </w:rPr>
        <w:noBreakHyphen/>
        <w:t>3: Nebulised delivery of miR-140-5p mimic attenuates the progression of established disease in the SuHx rat model of PAH.</w:t>
      </w:r>
      <w:r>
        <w:rPr>
          <w:noProof/>
        </w:rPr>
        <w:tab/>
      </w:r>
      <w:r>
        <w:rPr>
          <w:noProof/>
        </w:rPr>
        <w:fldChar w:fldCharType="begin"/>
      </w:r>
      <w:r>
        <w:rPr>
          <w:noProof/>
        </w:rPr>
        <w:instrText xml:space="preserve"> PAGEREF _Toc313048811 \h </w:instrText>
      </w:r>
      <w:r>
        <w:rPr>
          <w:noProof/>
        </w:rPr>
      </w:r>
      <w:r>
        <w:rPr>
          <w:noProof/>
        </w:rPr>
        <w:fldChar w:fldCharType="separate"/>
      </w:r>
      <w:r w:rsidR="00C0241C">
        <w:rPr>
          <w:noProof/>
        </w:rPr>
        <w:t>144</w:t>
      </w:r>
      <w:r>
        <w:rPr>
          <w:noProof/>
        </w:rPr>
        <w:fldChar w:fldCharType="end"/>
      </w:r>
    </w:p>
    <w:p w14:paraId="08DD6EF5" w14:textId="5C8130DB" w:rsidR="00740D87" w:rsidRPr="00E5229C" w:rsidRDefault="00740D87" w:rsidP="00740D87">
      <w:pPr>
        <w:pStyle w:val="abstract"/>
        <w:numPr>
          <w:ilvl w:val="0"/>
          <w:numId w:val="0"/>
        </w:numPr>
        <w:ind w:left="432" w:hanging="432"/>
      </w:pPr>
      <w:r w:rsidRPr="00E5229C">
        <w:fldChar w:fldCharType="end"/>
      </w:r>
    </w:p>
    <w:p w14:paraId="08A52806" w14:textId="77777777" w:rsidR="00604EEF" w:rsidRPr="00E5229C" w:rsidRDefault="00604EEF" w:rsidP="00BA43B3">
      <w:pPr>
        <w:pStyle w:val="abstract"/>
        <w:sectPr w:rsidR="00604EEF" w:rsidRPr="00E5229C" w:rsidSect="00DB0508">
          <w:pgSz w:w="11900" w:h="16840"/>
          <w:pgMar w:top="1418" w:right="1418" w:bottom="1418" w:left="2268" w:header="709" w:footer="709" w:gutter="0"/>
          <w:pgNumType w:fmt="lowerRoman"/>
          <w:cols w:space="708"/>
          <w:docGrid w:linePitch="360"/>
        </w:sectPr>
      </w:pPr>
      <w:bookmarkStart w:id="19" w:name="_Toc297817809"/>
      <w:bookmarkStart w:id="20" w:name="_Toc297818216"/>
      <w:bookmarkStart w:id="21" w:name="_Toc297818543"/>
    </w:p>
    <w:p w14:paraId="0D2A1521" w14:textId="695EA6E4" w:rsidR="00740D87" w:rsidRPr="00E5229C" w:rsidRDefault="00DF1333" w:rsidP="00740D87">
      <w:pPr>
        <w:pStyle w:val="abstract"/>
        <w:numPr>
          <w:ilvl w:val="0"/>
          <w:numId w:val="0"/>
        </w:numPr>
      </w:pPr>
      <w:bookmarkStart w:id="22" w:name="_Toc313135310"/>
      <w:r w:rsidRPr="00E5229C">
        <w:t xml:space="preserve">List of </w:t>
      </w:r>
      <w:r w:rsidR="00BA43B3" w:rsidRPr="00E5229C">
        <w:t>Figures</w:t>
      </w:r>
      <w:bookmarkStart w:id="23" w:name="_Toc1"/>
      <w:bookmarkStart w:id="24" w:name="_Toc246066896"/>
      <w:bookmarkStart w:id="25" w:name="_Toc297817810"/>
      <w:bookmarkStart w:id="26" w:name="_Toc297818217"/>
      <w:bookmarkStart w:id="27" w:name="_Toc297818544"/>
      <w:bookmarkEnd w:id="19"/>
      <w:bookmarkEnd w:id="20"/>
      <w:bookmarkEnd w:id="21"/>
      <w:bookmarkEnd w:id="22"/>
    </w:p>
    <w:p w14:paraId="70B82DBF" w14:textId="77777777" w:rsidR="00F4745B" w:rsidRDefault="00740D87">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sidRPr="00E5229C">
        <w:rPr>
          <w:highlight w:val="yellow"/>
        </w:rPr>
        <w:fldChar w:fldCharType="begin"/>
      </w:r>
      <w:r w:rsidRPr="00E5229C">
        <w:rPr>
          <w:highlight w:val="yellow"/>
        </w:rPr>
        <w:instrText xml:space="preserve"> TOC \c "Figure" </w:instrText>
      </w:r>
      <w:r w:rsidRPr="00E5229C">
        <w:rPr>
          <w:highlight w:val="yellow"/>
        </w:rPr>
        <w:fldChar w:fldCharType="separate"/>
      </w:r>
      <w:r w:rsidR="00F4745B">
        <w:rPr>
          <w:noProof/>
        </w:rPr>
        <w:t>Figure 1</w:t>
      </w:r>
      <w:r w:rsidR="00F4745B">
        <w:rPr>
          <w:noProof/>
        </w:rPr>
        <w:noBreakHyphen/>
        <w:t>1: Schematic representation of the vascular anatomy of the human.</w:t>
      </w:r>
      <w:r w:rsidR="00F4745B">
        <w:rPr>
          <w:noProof/>
        </w:rPr>
        <w:tab/>
      </w:r>
      <w:r w:rsidR="00F4745B">
        <w:rPr>
          <w:noProof/>
        </w:rPr>
        <w:fldChar w:fldCharType="begin"/>
      </w:r>
      <w:r w:rsidR="00F4745B">
        <w:rPr>
          <w:noProof/>
        </w:rPr>
        <w:instrText xml:space="preserve"> PAGEREF _Toc313048812 \h </w:instrText>
      </w:r>
      <w:r w:rsidR="00F4745B">
        <w:rPr>
          <w:noProof/>
        </w:rPr>
      </w:r>
      <w:r w:rsidR="00F4745B">
        <w:rPr>
          <w:noProof/>
        </w:rPr>
        <w:fldChar w:fldCharType="separate"/>
      </w:r>
      <w:r w:rsidR="00C0241C">
        <w:rPr>
          <w:noProof/>
        </w:rPr>
        <w:t>6</w:t>
      </w:r>
      <w:r w:rsidR="00F4745B">
        <w:rPr>
          <w:noProof/>
        </w:rPr>
        <w:fldChar w:fldCharType="end"/>
      </w:r>
    </w:p>
    <w:p w14:paraId="64BFF777"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1</w:t>
      </w:r>
      <w:r>
        <w:rPr>
          <w:noProof/>
        </w:rPr>
        <w:noBreakHyphen/>
        <w:t>2: Schematic representation of the alveolar sac.</w:t>
      </w:r>
      <w:r>
        <w:rPr>
          <w:noProof/>
        </w:rPr>
        <w:tab/>
      </w:r>
      <w:r>
        <w:rPr>
          <w:noProof/>
        </w:rPr>
        <w:fldChar w:fldCharType="begin"/>
      </w:r>
      <w:r>
        <w:rPr>
          <w:noProof/>
        </w:rPr>
        <w:instrText xml:space="preserve"> PAGEREF _Toc313048813 \h </w:instrText>
      </w:r>
      <w:r>
        <w:rPr>
          <w:noProof/>
        </w:rPr>
      </w:r>
      <w:r>
        <w:rPr>
          <w:noProof/>
        </w:rPr>
        <w:fldChar w:fldCharType="separate"/>
      </w:r>
      <w:r w:rsidR="00C0241C">
        <w:rPr>
          <w:noProof/>
        </w:rPr>
        <w:t>7</w:t>
      </w:r>
      <w:r>
        <w:rPr>
          <w:noProof/>
        </w:rPr>
        <w:fldChar w:fldCharType="end"/>
      </w:r>
    </w:p>
    <w:p w14:paraId="33856C78"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1</w:t>
      </w:r>
      <w:r>
        <w:rPr>
          <w:noProof/>
        </w:rPr>
        <w:noBreakHyphen/>
        <w:t>3: The pulmonary artery in health and disease.</w:t>
      </w:r>
      <w:r>
        <w:rPr>
          <w:noProof/>
        </w:rPr>
        <w:tab/>
      </w:r>
      <w:r>
        <w:rPr>
          <w:noProof/>
        </w:rPr>
        <w:fldChar w:fldCharType="begin"/>
      </w:r>
      <w:r>
        <w:rPr>
          <w:noProof/>
        </w:rPr>
        <w:instrText xml:space="preserve"> PAGEREF _Toc313048814 \h </w:instrText>
      </w:r>
      <w:r>
        <w:rPr>
          <w:noProof/>
        </w:rPr>
      </w:r>
      <w:r>
        <w:rPr>
          <w:noProof/>
        </w:rPr>
        <w:fldChar w:fldCharType="separate"/>
      </w:r>
      <w:r w:rsidR="00C0241C">
        <w:rPr>
          <w:noProof/>
        </w:rPr>
        <w:t>12</w:t>
      </w:r>
      <w:r>
        <w:rPr>
          <w:noProof/>
        </w:rPr>
        <w:fldChar w:fldCharType="end"/>
      </w:r>
    </w:p>
    <w:p w14:paraId="209F0213"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1</w:t>
      </w:r>
      <w:r>
        <w:rPr>
          <w:noProof/>
        </w:rPr>
        <w:noBreakHyphen/>
        <w:t>4: Schematic representation of BMP signalling.</w:t>
      </w:r>
      <w:r>
        <w:rPr>
          <w:noProof/>
        </w:rPr>
        <w:tab/>
      </w:r>
      <w:r>
        <w:rPr>
          <w:noProof/>
        </w:rPr>
        <w:fldChar w:fldCharType="begin"/>
      </w:r>
      <w:r>
        <w:rPr>
          <w:noProof/>
        </w:rPr>
        <w:instrText xml:space="preserve"> PAGEREF _Toc313048815 \h </w:instrText>
      </w:r>
      <w:r>
        <w:rPr>
          <w:noProof/>
        </w:rPr>
      </w:r>
      <w:r>
        <w:rPr>
          <w:noProof/>
        </w:rPr>
        <w:fldChar w:fldCharType="separate"/>
      </w:r>
      <w:r w:rsidR="00C0241C">
        <w:rPr>
          <w:noProof/>
        </w:rPr>
        <w:t>15</w:t>
      </w:r>
      <w:r>
        <w:rPr>
          <w:noProof/>
        </w:rPr>
        <w:fldChar w:fldCharType="end"/>
      </w:r>
    </w:p>
    <w:p w14:paraId="0F1F5B83"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1</w:t>
      </w:r>
      <w:r>
        <w:rPr>
          <w:noProof/>
        </w:rPr>
        <w:noBreakHyphen/>
        <w:t>5: Schematic representation of BMP receptor expression on PAEC and PASMC.</w:t>
      </w:r>
      <w:r>
        <w:rPr>
          <w:noProof/>
        </w:rPr>
        <w:tab/>
      </w:r>
      <w:r>
        <w:rPr>
          <w:noProof/>
        </w:rPr>
        <w:fldChar w:fldCharType="begin"/>
      </w:r>
      <w:r>
        <w:rPr>
          <w:noProof/>
        </w:rPr>
        <w:instrText xml:space="preserve"> PAGEREF _Toc313048816 \h </w:instrText>
      </w:r>
      <w:r>
        <w:rPr>
          <w:noProof/>
        </w:rPr>
      </w:r>
      <w:r>
        <w:rPr>
          <w:noProof/>
        </w:rPr>
        <w:fldChar w:fldCharType="separate"/>
      </w:r>
      <w:r w:rsidR="00C0241C">
        <w:rPr>
          <w:noProof/>
        </w:rPr>
        <w:t>17</w:t>
      </w:r>
      <w:r>
        <w:rPr>
          <w:noProof/>
        </w:rPr>
        <w:fldChar w:fldCharType="end"/>
      </w:r>
    </w:p>
    <w:p w14:paraId="41066471"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1</w:t>
      </w:r>
      <w:r>
        <w:rPr>
          <w:noProof/>
        </w:rPr>
        <w:noBreakHyphen/>
        <w:t>5: Proposed unifying theory of PAH pathology.</w:t>
      </w:r>
      <w:r>
        <w:rPr>
          <w:noProof/>
        </w:rPr>
        <w:tab/>
      </w:r>
      <w:r>
        <w:rPr>
          <w:noProof/>
        </w:rPr>
        <w:fldChar w:fldCharType="begin"/>
      </w:r>
      <w:r>
        <w:rPr>
          <w:noProof/>
        </w:rPr>
        <w:instrText xml:space="preserve"> PAGEREF _Toc313048817 \h </w:instrText>
      </w:r>
      <w:r>
        <w:rPr>
          <w:noProof/>
        </w:rPr>
      </w:r>
      <w:r>
        <w:rPr>
          <w:noProof/>
        </w:rPr>
        <w:fldChar w:fldCharType="separate"/>
      </w:r>
      <w:r w:rsidR="00C0241C">
        <w:rPr>
          <w:noProof/>
        </w:rPr>
        <w:t>27</w:t>
      </w:r>
      <w:r>
        <w:rPr>
          <w:noProof/>
        </w:rPr>
        <w:fldChar w:fldCharType="end"/>
      </w:r>
    </w:p>
    <w:p w14:paraId="2D481134"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1</w:t>
      </w:r>
      <w:r>
        <w:rPr>
          <w:noProof/>
        </w:rPr>
        <w:noBreakHyphen/>
        <w:t>6: Biogenesis and effector machinery of miR.</w:t>
      </w:r>
      <w:r>
        <w:rPr>
          <w:noProof/>
        </w:rPr>
        <w:tab/>
      </w:r>
      <w:r>
        <w:rPr>
          <w:noProof/>
        </w:rPr>
        <w:fldChar w:fldCharType="begin"/>
      </w:r>
      <w:r>
        <w:rPr>
          <w:noProof/>
        </w:rPr>
        <w:instrText xml:space="preserve"> PAGEREF _Toc313048818 \h </w:instrText>
      </w:r>
      <w:r>
        <w:rPr>
          <w:noProof/>
        </w:rPr>
      </w:r>
      <w:r>
        <w:rPr>
          <w:noProof/>
        </w:rPr>
        <w:fldChar w:fldCharType="separate"/>
      </w:r>
      <w:r w:rsidR="00C0241C">
        <w:rPr>
          <w:noProof/>
        </w:rPr>
        <w:t>34</w:t>
      </w:r>
      <w:r>
        <w:rPr>
          <w:noProof/>
        </w:rPr>
        <w:fldChar w:fldCharType="end"/>
      </w:r>
    </w:p>
    <w:p w14:paraId="40C8BCAD"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1</w:t>
      </w:r>
      <w:r>
        <w:rPr>
          <w:noProof/>
        </w:rPr>
        <w:noBreakHyphen/>
        <w:t>7: Mechanisms of regulation of miR expression and function.</w:t>
      </w:r>
      <w:r>
        <w:rPr>
          <w:noProof/>
        </w:rPr>
        <w:tab/>
      </w:r>
      <w:r>
        <w:rPr>
          <w:noProof/>
        </w:rPr>
        <w:fldChar w:fldCharType="begin"/>
      </w:r>
      <w:r>
        <w:rPr>
          <w:noProof/>
        </w:rPr>
        <w:instrText xml:space="preserve"> PAGEREF _Toc313048819 \h </w:instrText>
      </w:r>
      <w:r>
        <w:rPr>
          <w:noProof/>
        </w:rPr>
      </w:r>
      <w:r>
        <w:rPr>
          <w:noProof/>
        </w:rPr>
        <w:fldChar w:fldCharType="separate"/>
      </w:r>
      <w:r w:rsidR="00C0241C">
        <w:rPr>
          <w:noProof/>
        </w:rPr>
        <w:t>38</w:t>
      </w:r>
      <w:r>
        <w:rPr>
          <w:noProof/>
        </w:rPr>
        <w:fldChar w:fldCharType="end"/>
      </w:r>
    </w:p>
    <w:p w14:paraId="6FFB08F2"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1</w:t>
      </w:r>
      <w:r>
        <w:rPr>
          <w:noProof/>
        </w:rPr>
        <w:noBreakHyphen/>
        <w:t>8: Cellular release mechanisms and extracllular transportation systems of miR.</w:t>
      </w:r>
      <w:r>
        <w:rPr>
          <w:noProof/>
        </w:rPr>
        <w:tab/>
      </w:r>
      <w:r>
        <w:rPr>
          <w:noProof/>
        </w:rPr>
        <w:fldChar w:fldCharType="begin"/>
      </w:r>
      <w:r>
        <w:rPr>
          <w:noProof/>
        </w:rPr>
        <w:instrText xml:space="preserve"> PAGEREF _Toc313048820 \h </w:instrText>
      </w:r>
      <w:r>
        <w:rPr>
          <w:noProof/>
        </w:rPr>
      </w:r>
      <w:r>
        <w:rPr>
          <w:noProof/>
        </w:rPr>
        <w:fldChar w:fldCharType="separate"/>
      </w:r>
      <w:r w:rsidR="00C0241C">
        <w:rPr>
          <w:noProof/>
        </w:rPr>
        <w:t>40</w:t>
      </w:r>
      <w:r>
        <w:rPr>
          <w:noProof/>
        </w:rPr>
        <w:fldChar w:fldCharType="end"/>
      </w:r>
    </w:p>
    <w:p w14:paraId="0C930C6D"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2</w:t>
      </w:r>
      <w:r>
        <w:rPr>
          <w:noProof/>
        </w:rPr>
        <w:noBreakHyphen/>
        <w:t>1: Single sample mRNA spectrophotometry trace.</w:t>
      </w:r>
      <w:r>
        <w:rPr>
          <w:noProof/>
        </w:rPr>
        <w:tab/>
      </w:r>
      <w:r>
        <w:rPr>
          <w:noProof/>
        </w:rPr>
        <w:fldChar w:fldCharType="begin"/>
      </w:r>
      <w:r>
        <w:rPr>
          <w:noProof/>
        </w:rPr>
        <w:instrText xml:space="preserve"> PAGEREF _Toc313048821 \h </w:instrText>
      </w:r>
      <w:r>
        <w:rPr>
          <w:noProof/>
        </w:rPr>
      </w:r>
      <w:r>
        <w:rPr>
          <w:noProof/>
        </w:rPr>
        <w:fldChar w:fldCharType="separate"/>
      </w:r>
      <w:r w:rsidR="00C0241C">
        <w:rPr>
          <w:noProof/>
        </w:rPr>
        <w:t>55</w:t>
      </w:r>
      <w:r>
        <w:rPr>
          <w:noProof/>
        </w:rPr>
        <w:fldChar w:fldCharType="end"/>
      </w:r>
    </w:p>
    <w:p w14:paraId="00506348"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2</w:t>
      </w:r>
      <w:r>
        <w:rPr>
          <w:noProof/>
        </w:rPr>
        <w:noBreakHyphen/>
        <w:t>2: Sample electropherogram data demonstrating the presence of miR in extracted total RNA on the Bioanalyser platform.</w:t>
      </w:r>
      <w:r>
        <w:rPr>
          <w:noProof/>
        </w:rPr>
        <w:tab/>
      </w:r>
      <w:r>
        <w:rPr>
          <w:noProof/>
        </w:rPr>
        <w:fldChar w:fldCharType="begin"/>
      </w:r>
      <w:r>
        <w:rPr>
          <w:noProof/>
        </w:rPr>
        <w:instrText xml:space="preserve"> PAGEREF _Toc313048822 \h </w:instrText>
      </w:r>
      <w:r>
        <w:rPr>
          <w:noProof/>
        </w:rPr>
      </w:r>
      <w:r>
        <w:rPr>
          <w:noProof/>
        </w:rPr>
        <w:fldChar w:fldCharType="separate"/>
      </w:r>
      <w:r w:rsidR="00C0241C">
        <w:rPr>
          <w:noProof/>
        </w:rPr>
        <w:t>56</w:t>
      </w:r>
      <w:r>
        <w:rPr>
          <w:noProof/>
        </w:rPr>
        <w:fldChar w:fldCharType="end"/>
      </w:r>
    </w:p>
    <w:p w14:paraId="26FD5EAE"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2</w:t>
      </w:r>
      <w:r>
        <w:rPr>
          <w:noProof/>
        </w:rPr>
        <w:noBreakHyphen/>
        <w:t>3: Distribution of whole blood miR Agilent microRNA array post normalisation.</w:t>
      </w:r>
      <w:r>
        <w:rPr>
          <w:noProof/>
        </w:rPr>
        <w:tab/>
      </w:r>
      <w:r>
        <w:rPr>
          <w:noProof/>
        </w:rPr>
        <w:fldChar w:fldCharType="begin"/>
      </w:r>
      <w:r>
        <w:rPr>
          <w:noProof/>
        </w:rPr>
        <w:instrText xml:space="preserve"> PAGEREF _Toc313048823 \h </w:instrText>
      </w:r>
      <w:r>
        <w:rPr>
          <w:noProof/>
        </w:rPr>
      </w:r>
      <w:r>
        <w:rPr>
          <w:noProof/>
        </w:rPr>
        <w:fldChar w:fldCharType="separate"/>
      </w:r>
      <w:r w:rsidR="00C0241C">
        <w:rPr>
          <w:noProof/>
        </w:rPr>
        <w:t>59</w:t>
      </w:r>
      <w:r>
        <w:rPr>
          <w:noProof/>
        </w:rPr>
        <w:fldChar w:fldCharType="end"/>
      </w:r>
    </w:p>
    <w:p w14:paraId="6126026A"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2</w:t>
      </w:r>
      <w:r>
        <w:rPr>
          <w:noProof/>
        </w:rPr>
        <w:noBreakHyphen/>
        <w:t>4: Determination of miR assay efficiency.</w:t>
      </w:r>
      <w:r>
        <w:rPr>
          <w:noProof/>
        </w:rPr>
        <w:tab/>
      </w:r>
      <w:r>
        <w:rPr>
          <w:noProof/>
        </w:rPr>
        <w:fldChar w:fldCharType="begin"/>
      </w:r>
      <w:r>
        <w:rPr>
          <w:noProof/>
        </w:rPr>
        <w:instrText xml:space="preserve"> PAGEREF _Toc313048824 \h </w:instrText>
      </w:r>
      <w:r>
        <w:rPr>
          <w:noProof/>
        </w:rPr>
      </w:r>
      <w:r>
        <w:rPr>
          <w:noProof/>
        </w:rPr>
        <w:fldChar w:fldCharType="separate"/>
      </w:r>
      <w:r w:rsidR="00C0241C">
        <w:rPr>
          <w:noProof/>
        </w:rPr>
        <w:t>61</w:t>
      </w:r>
      <w:r>
        <w:rPr>
          <w:noProof/>
        </w:rPr>
        <w:fldChar w:fldCharType="end"/>
      </w:r>
    </w:p>
    <w:p w14:paraId="0A37967F"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2</w:t>
      </w:r>
      <w:r>
        <w:rPr>
          <w:noProof/>
        </w:rPr>
        <w:noBreakHyphen/>
        <w:t>5: Determination of mRNA assay efficiency.</w:t>
      </w:r>
      <w:r>
        <w:rPr>
          <w:noProof/>
        </w:rPr>
        <w:tab/>
      </w:r>
      <w:r>
        <w:rPr>
          <w:noProof/>
        </w:rPr>
        <w:fldChar w:fldCharType="begin"/>
      </w:r>
      <w:r>
        <w:rPr>
          <w:noProof/>
        </w:rPr>
        <w:instrText xml:space="preserve"> PAGEREF _Toc313048825 \h </w:instrText>
      </w:r>
      <w:r>
        <w:rPr>
          <w:noProof/>
        </w:rPr>
      </w:r>
      <w:r>
        <w:rPr>
          <w:noProof/>
        </w:rPr>
        <w:fldChar w:fldCharType="separate"/>
      </w:r>
      <w:r w:rsidR="00C0241C">
        <w:rPr>
          <w:noProof/>
        </w:rPr>
        <w:t>63</w:t>
      </w:r>
      <w:r>
        <w:rPr>
          <w:noProof/>
        </w:rPr>
        <w:fldChar w:fldCharType="end"/>
      </w:r>
    </w:p>
    <w:p w14:paraId="11952E87"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2</w:t>
      </w:r>
      <w:r>
        <w:rPr>
          <w:noProof/>
        </w:rPr>
        <w:noBreakHyphen/>
        <w:t>6: Example qPCR amplification data.</w:t>
      </w:r>
      <w:r>
        <w:rPr>
          <w:noProof/>
        </w:rPr>
        <w:tab/>
      </w:r>
      <w:r>
        <w:rPr>
          <w:noProof/>
        </w:rPr>
        <w:fldChar w:fldCharType="begin"/>
      </w:r>
      <w:r>
        <w:rPr>
          <w:noProof/>
        </w:rPr>
        <w:instrText xml:space="preserve"> PAGEREF _Toc313048826 \h </w:instrText>
      </w:r>
      <w:r>
        <w:rPr>
          <w:noProof/>
        </w:rPr>
      </w:r>
      <w:r>
        <w:rPr>
          <w:noProof/>
        </w:rPr>
        <w:fldChar w:fldCharType="separate"/>
      </w:r>
      <w:r w:rsidR="00C0241C">
        <w:rPr>
          <w:noProof/>
        </w:rPr>
        <w:t>65</w:t>
      </w:r>
      <w:r>
        <w:rPr>
          <w:noProof/>
        </w:rPr>
        <w:fldChar w:fldCharType="end"/>
      </w:r>
    </w:p>
    <w:p w14:paraId="2326A0D9"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2</w:t>
      </w:r>
      <w:r>
        <w:rPr>
          <w:noProof/>
        </w:rPr>
        <w:noBreakHyphen/>
        <w:t>7: Sample Western blot of PASMC lysate demonstrating GAPDH, ALK5 and PDGFRA bands.</w:t>
      </w:r>
      <w:r>
        <w:rPr>
          <w:noProof/>
        </w:rPr>
        <w:tab/>
      </w:r>
      <w:r>
        <w:rPr>
          <w:noProof/>
        </w:rPr>
        <w:fldChar w:fldCharType="begin"/>
      </w:r>
      <w:r>
        <w:rPr>
          <w:noProof/>
        </w:rPr>
        <w:instrText xml:space="preserve"> PAGEREF _Toc313048827 \h </w:instrText>
      </w:r>
      <w:r>
        <w:rPr>
          <w:noProof/>
        </w:rPr>
      </w:r>
      <w:r>
        <w:rPr>
          <w:noProof/>
        </w:rPr>
        <w:fldChar w:fldCharType="separate"/>
      </w:r>
      <w:r w:rsidR="00C0241C">
        <w:rPr>
          <w:noProof/>
        </w:rPr>
        <w:t>72</w:t>
      </w:r>
      <w:r>
        <w:rPr>
          <w:noProof/>
        </w:rPr>
        <w:fldChar w:fldCharType="end"/>
      </w:r>
    </w:p>
    <w:p w14:paraId="1BF57A54"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2</w:t>
      </w:r>
      <w:r>
        <w:rPr>
          <w:noProof/>
        </w:rPr>
        <w:noBreakHyphen/>
        <w:t>8: Sample Western blot of PASMC lysate demonstrating SMURF1 band.</w:t>
      </w:r>
      <w:r>
        <w:rPr>
          <w:noProof/>
        </w:rPr>
        <w:tab/>
      </w:r>
      <w:r>
        <w:rPr>
          <w:noProof/>
        </w:rPr>
        <w:fldChar w:fldCharType="begin"/>
      </w:r>
      <w:r>
        <w:rPr>
          <w:noProof/>
        </w:rPr>
        <w:instrText xml:space="preserve"> PAGEREF _Toc313048828 \h </w:instrText>
      </w:r>
      <w:r>
        <w:rPr>
          <w:noProof/>
        </w:rPr>
      </w:r>
      <w:r>
        <w:rPr>
          <w:noProof/>
        </w:rPr>
        <w:fldChar w:fldCharType="separate"/>
      </w:r>
      <w:r w:rsidR="00C0241C">
        <w:rPr>
          <w:noProof/>
        </w:rPr>
        <w:t>73</w:t>
      </w:r>
      <w:r>
        <w:rPr>
          <w:noProof/>
        </w:rPr>
        <w:fldChar w:fldCharType="end"/>
      </w:r>
    </w:p>
    <w:p w14:paraId="3362A5A9"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2</w:t>
      </w:r>
      <w:r>
        <w:rPr>
          <w:noProof/>
        </w:rPr>
        <w:noBreakHyphen/>
        <w:t>9: The monocrotaline prevention model of PAH.</w:t>
      </w:r>
      <w:r>
        <w:rPr>
          <w:noProof/>
        </w:rPr>
        <w:tab/>
      </w:r>
      <w:r>
        <w:rPr>
          <w:noProof/>
        </w:rPr>
        <w:fldChar w:fldCharType="begin"/>
      </w:r>
      <w:r>
        <w:rPr>
          <w:noProof/>
        </w:rPr>
        <w:instrText xml:space="preserve"> PAGEREF _Toc313048829 \h </w:instrText>
      </w:r>
      <w:r>
        <w:rPr>
          <w:noProof/>
        </w:rPr>
      </w:r>
      <w:r>
        <w:rPr>
          <w:noProof/>
        </w:rPr>
        <w:fldChar w:fldCharType="separate"/>
      </w:r>
      <w:r w:rsidR="00C0241C">
        <w:rPr>
          <w:noProof/>
        </w:rPr>
        <w:t>75</w:t>
      </w:r>
      <w:r>
        <w:rPr>
          <w:noProof/>
        </w:rPr>
        <w:fldChar w:fldCharType="end"/>
      </w:r>
    </w:p>
    <w:p w14:paraId="6A7A0043"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2</w:t>
      </w:r>
      <w:r>
        <w:rPr>
          <w:noProof/>
        </w:rPr>
        <w:noBreakHyphen/>
        <w:t>10: The monocrotaline theraputic model of PAH.</w:t>
      </w:r>
      <w:r>
        <w:rPr>
          <w:noProof/>
        </w:rPr>
        <w:tab/>
      </w:r>
      <w:r>
        <w:rPr>
          <w:noProof/>
        </w:rPr>
        <w:fldChar w:fldCharType="begin"/>
      </w:r>
      <w:r>
        <w:rPr>
          <w:noProof/>
        </w:rPr>
        <w:instrText xml:space="preserve"> PAGEREF _Toc313048830 \h </w:instrText>
      </w:r>
      <w:r>
        <w:rPr>
          <w:noProof/>
        </w:rPr>
      </w:r>
      <w:r>
        <w:rPr>
          <w:noProof/>
        </w:rPr>
        <w:fldChar w:fldCharType="separate"/>
      </w:r>
      <w:r w:rsidR="00C0241C">
        <w:rPr>
          <w:noProof/>
        </w:rPr>
        <w:t>76</w:t>
      </w:r>
      <w:r>
        <w:rPr>
          <w:noProof/>
        </w:rPr>
        <w:fldChar w:fldCharType="end"/>
      </w:r>
    </w:p>
    <w:p w14:paraId="6568E932"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2</w:t>
      </w:r>
      <w:r>
        <w:rPr>
          <w:noProof/>
        </w:rPr>
        <w:noBreakHyphen/>
        <w:t>11: The sugen therapeutic model of PAH.</w:t>
      </w:r>
      <w:r>
        <w:rPr>
          <w:noProof/>
        </w:rPr>
        <w:tab/>
      </w:r>
      <w:r>
        <w:rPr>
          <w:noProof/>
        </w:rPr>
        <w:fldChar w:fldCharType="begin"/>
      </w:r>
      <w:r>
        <w:rPr>
          <w:noProof/>
        </w:rPr>
        <w:instrText xml:space="preserve"> PAGEREF _Toc313048831 \h </w:instrText>
      </w:r>
      <w:r>
        <w:rPr>
          <w:noProof/>
        </w:rPr>
      </w:r>
      <w:r>
        <w:rPr>
          <w:noProof/>
        </w:rPr>
        <w:fldChar w:fldCharType="separate"/>
      </w:r>
      <w:r w:rsidR="00C0241C">
        <w:rPr>
          <w:noProof/>
        </w:rPr>
        <w:t>78</w:t>
      </w:r>
      <w:r>
        <w:rPr>
          <w:noProof/>
        </w:rPr>
        <w:fldChar w:fldCharType="end"/>
      </w:r>
    </w:p>
    <w:p w14:paraId="04C721B9"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2</w:t>
      </w:r>
      <w:r>
        <w:rPr>
          <w:noProof/>
        </w:rPr>
        <w:noBreakHyphen/>
        <w:t>12: Echocardiogram: Parasternal short axis view at the level of the papillary muscles.</w:t>
      </w:r>
      <w:r>
        <w:rPr>
          <w:noProof/>
        </w:rPr>
        <w:tab/>
      </w:r>
      <w:r>
        <w:rPr>
          <w:noProof/>
        </w:rPr>
        <w:fldChar w:fldCharType="begin"/>
      </w:r>
      <w:r>
        <w:rPr>
          <w:noProof/>
        </w:rPr>
        <w:instrText xml:space="preserve"> PAGEREF _Toc313048832 \h </w:instrText>
      </w:r>
      <w:r>
        <w:rPr>
          <w:noProof/>
        </w:rPr>
      </w:r>
      <w:r>
        <w:rPr>
          <w:noProof/>
        </w:rPr>
        <w:fldChar w:fldCharType="separate"/>
      </w:r>
      <w:r w:rsidR="00C0241C">
        <w:rPr>
          <w:noProof/>
        </w:rPr>
        <w:t>82</w:t>
      </w:r>
      <w:r>
        <w:rPr>
          <w:noProof/>
        </w:rPr>
        <w:fldChar w:fldCharType="end"/>
      </w:r>
    </w:p>
    <w:p w14:paraId="666561AA"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2</w:t>
      </w:r>
      <w:r>
        <w:rPr>
          <w:noProof/>
        </w:rPr>
        <w:noBreakHyphen/>
        <w:t>13: Echocardiogram: Right parasternal long axis view.</w:t>
      </w:r>
      <w:r>
        <w:rPr>
          <w:noProof/>
        </w:rPr>
        <w:tab/>
      </w:r>
      <w:r>
        <w:rPr>
          <w:noProof/>
        </w:rPr>
        <w:fldChar w:fldCharType="begin"/>
      </w:r>
      <w:r>
        <w:rPr>
          <w:noProof/>
        </w:rPr>
        <w:instrText xml:space="preserve"> PAGEREF _Toc313048833 \h </w:instrText>
      </w:r>
      <w:r>
        <w:rPr>
          <w:noProof/>
        </w:rPr>
      </w:r>
      <w:r>
        <w:rPr>
          <w:noProof/>
        </w:rPr>
        <w:fldChar w:fldCharType="separate"/>
      </w:r>
      <w:r w:rsidR="00C0241C">
        <w:rPr>
          <w:noProof/>
        </w:rPr>
        <w:t>83</w:t>
      </w:r>
      <w:r>
        <w:rPr>
          <w:noProof/>
        </w:rPr>
        <w:fldChar w:fldCharType="end"/>
      </w:r>
    </w:p>
    <w:p w14:paraId="5A609E15"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2</w:t>
      </w:r>
      <w:r>
        <w:rPr>
          <w:noProof/>
        </w:rPr>
        <w:noBreakHyphen/>
        <w:t>14: Echocardiogram: Right parasternal long axis view of at the level of the pulmonary valve with pulse wave Doppler.</w:t>
      </w:r>
      <w:r>
        <w:rPr>
          <w:noProof/>
        </w:rPr>
        <w:tab/>
      </w:r>
      <w:r>
        <w:rPr>
          <w:noProof/>
        </w:rPr>
        <w:fldChar w:fldCharType="begin"/>
      </w:r>
      <w:r>
        <w:rPr>
          <w:noProof/>
        </w:rPr>
        <w:instrText xml:space="preserve"> PAGEREF _Toc313048834 \h </w:instrText>
      </w:r>
      <w:r>
        <w:rPr>
          <w:noProof/>
        </w:rPr>
      </w:r>
      <w:r>
        <w:rPr>
          <w:noProof/>
        </w:rPr>
        <w:fldChar w:fldCharType="separate"/>
      </w:r>
      <w:r w:rsidR="00C0241C">
        <w:rPr>
          <w:noProof/>
        </w:rPr>
        <w:t>84</w:t>
      </w:r>
      <w:r>
        <w:rPr>
          <w:noProof/>
        </w:rPr>
        <w:fldChar w:fldCharType="end"/>
      </w:r>
    </w:p>
    <w:p w14:paraId="479D77FA"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3</w:t>
      </w:r>
      <w:r>
        <w:rPr>
          <w:noProof/>
        </w:rPr>
        <w:noBreakHyphen/>
        <w:t>1: Whole blood miR differentially expressed in the derivation cohort.</w:t>
      </w:r>
      <w:r>
        <w:rPr>
          <w:noProof/>
        </w:rPr>
        <w:tab/>
      </w:r>
      <w:r>
        <w:rPr>
          <w:noProof/>
        </w:rPr>
        <w:fldChar w:fldCharType="begin"/>
      </w:r>
      <w:r>
        <w:rPr>
          <w:noProof/>
        </w:rPr>
        <w:instrText xml:space="preserve"> PAGEREF _Toc313048835 \h </w:instrText>
      </w:r>
      <w:r>
        <w:rPr>
          <w:noProof/>
        </w:rPr>
      </w:r>
      <w:r>
        <w:rPr>
          <w:noProof/>
        </w:rPr>
        <w:fldChar w:fldCharType="separate"/>
      </w:r>
      <w:r w:rsidR="00C0241C">
        <w:rPr>
          <w:noProof/>
        </w:rPr>
        <w:t>100</w:t>
      </w:r>
      <w:r>
        <w:rPr>
          <w:noProof/>
        </w:rPr>
        <w:fldChar w:fldCharType="end"/>
      </w:r>
    </w:p>
    <w:p w14:paraId="7F107E52"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3</w:t>
      </w:r>
      <w:r>
        <w:rPr>
          <w:noProof/>
        </w:rPr>
        <w:noBreakHyphen/>
        <w:t>2: Effect of whole blood miR on PASMC proliferation in vitro.</w:t>
      </w:r>
      <w:r>
        <w:rPr>
          <w:noProof/>
        </w:rPr>
        <w:tab/>
      </w:r>
      <w:r>
        <w:rPr>
          <w:noProof/>
        </w:rPr>
        <w:fldChar w:fldCharType="begin"/>
      </w:r>
      <w:r>
        <w:rPr>
          <w:noProof/>
        </w:rPr>
        <w:instrText xml:space="preserve"> PAGEREF _Toc313048836 \h </w:instrText>
      </w:r>
      <w:r>
        <w:rPr>
          <w:noProof/>
        </w:rPr>
      </w:r>
      <w:r>
        <w:rPr>
          <w:noProof/>
        </w:rPr>
        <w:fldChar w:fldCharType="separate"/>
      </w:r>
      <w:r w:rsidR="00C0241C">
        <w:rPr>
          <w:noProof/>
        </w:rPr>
        <w:t>101</w:t>
      </w:r>
      <w:r>
        <w:rPr>
          <w:noProof/>
        </w:rPr>
        <w:fldChar w:fldCharType="end"/>
      </w:r>
    </w:p>
    <w:p w14:paraId="36CAFB16"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3</w:t>
      </w:r>
      <w:r>
        <w:rPr>
          <w:noProof/>
        </w:rPr>
        <w:noBreakHyphen/>
        <w:t>3: Agilent microRNA array derived whole blood miR-140-5p expression in the validation cohort.</w:t>
      </w:r>
      <w:r>
        <w:rPr>
          <w:noProof/>
        </w:rPr>
        <w:tab/>
      </w:r>
      <w:r>
        <w:rPr>
          <w:noProof/>
        </w:rPr>
        <w:fldChar w:fldCharType="begin"/>
      </w:r>
      <w:r>
        <w:rPr>
          <w:noProof/>
        </w:rPr>
        <w:instrText xml:space="preserve"> PAGEREF _Toc313048837 \h </w:instrText>
      </w:r>
      <w:r>
        <w:rPr>
          <w:noProof/>
        </w:rPr>
      </w:r>
      <w:r>
        <w:rPr>
          <w:noProof/>
        </w:rPr>
        <w:fldChar w:fldCharType="separate"/>
      </w:r>
      <w:r w:rsidR="00C0241C">
        <w:rPr>
          <w:noProof/>
        </w:rPr>
        <w:t>104</w:t>
      </w:r>
      <w:r>
        <w:rPr>
          <w:noProof/>
        </w:rPr>
        <w:fldChar w:fldCharType="end"/>
      </w:r>
    </w:p>
    <w:p w14:paraId="240F5907"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3</w:t>
      </w:r>
      <w:r>
        <w:rPr>
          <w:noProof/>
        </w:rPr>
        <w:noBreakHyphen/>
        <w:t>4: Single assay qPCR whole blood miR-140-5p expression in the validation cohort.</w:t>
      </w:r>
      <w:r>
        <w:rPr>
          <w:noProof/>
        </w:rPr>
        <w:tab/>
      </w:r>
      <w:r>
        <w:rPr>
          <w:noProof/>
        </w:rPr>
        <w:fldChar w:fldCharType="begin"/>
      </w:r>
      <w:r>
        <w:rPr>
          <w:noProof/>
        </w:rPr>
        <w:instrText xml:space="preserve"> PAGEREF _Toc313048838 \h </w:instrText>
      </w:r>
      <w:r>
        <w:rPr>
          <w:noProof/>
        </w:rPr>
      </w:r>
      <w:r>
        <w:rPr>
          <w:noProof/>
        </w:rPr>
        <w:fldChar w:fldCharType="separate"/>
      </w:r>
      <w:r w:rsidR="00C0241C">
        <w:rPr>
          <w:noProof/>
        </w:rPr>
        <w:t>106</w:t>
      </w:r>
      <w:r>
        <w:rPr>
          <w:noProof/>
        </w:rPr>
        <w:fldChar w:fldCharType="end"/>
      </w:r>
    </w:p>
    <w:p w14:paraId="7BD739CE"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3</w:t>
      </w:r>
      <w:r>
        <w:rPr>
          <w:noProof/>
        </w:rPr>
        <w:noBreakHyphen/>
        <w:t>5: Reduced levels of miR-140-5p are present in patients with increasing clinical severity of PAH.</w:t>
      </w:r>
      <w:r>
        <w:rPr>
          <w:noProof/>
        </w:rPr>
        <w:tab/>
      </w:r>
      <w:r>
        <w:rPr>
          <w:noProof/>
        </w:rPr>
        <w:fldChar w:fldCharType="begin"/>
      </w:r>
      <w:r>
        <w:rPr>
          <w:noProof/>
        </w:rPr>
        <w:instrText xml:space="preserve"> PAGEREF _Toc313048839 \h </w:instrText>
      </w:r>
      <w:r>
        <w:rPr>
          <w:noProof/>
        </w:rPr>
      </w:r>
      <w:r>
        <w:rPr>
          <w:noProof/>
        </w:rPr>
        <w:fldChar w:fldCharType="separate"/>
      </w:r>
      <w:r w:rsidR="00C0241C">
        <w:rPr>
          <w:noProof/>
        </w:rPr>
        <w:t>107</w:t>
      </w:r>
      <w:r>
        <w:rPr>
          <w:noProof/>
        </w:rPr>
        <w:fldChar w:fldCharType="end"/>
      </w:r>
    </w:p>
    <w:p w14:paraId="0AD192FE"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3</w:t>
      </w:r>
      <w:r>
        <w:rPr>
          <w:noProof/>
        </w:rPr>
        <w:noBreakHyphen/>
        <w:t>6: Receiver operating characteristic curve of whole blood miR-140-5p in the validation cohort.</w:t>
      </w:r>
      <w:r>
        <w:rPr>
          <w:noProof/>
        </w:rPr>
        <w:tab/>
      </w:r>
      <w:r>
        <w:rPr>
          <w:noProof/>
        </w:rPr>
        <w:fldChar w:fldCharType="begin"/>
      </w:r>
      <w:r>
        <w:rPr>
          <w:noProof/>
        </w:rPr>
        <w:instrText xml:space="preserve"> PAGEREF _Toc313048840 \h </w:instrText>
      </w:r>
      <w:r>
        <w:rPr>
          <w:noProof/>
        </w:rPr>
      </w:r>
      <w:r>
        <w:rPr>
          <w:noProof/>
        </w:rPr>
        <w:fldChar w:fldCharType="separate"/>
      </w:r>
      <w:r w:rsidR="00C0241C">
        <w:rPr>
          <w:noProof/>
        </w:rPr>
        <w:t>108</w:t>
      </w:r>
      <w:r>
        <w:rPr>
          <w:noProof/>
        </w:rPr>
        <w:fldChar w:fldCharType="end"/>
      </w:r>
    </w:p>
    <w:p w14:paraId="2500D731"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3</w:t>
      </w:r>
      <w:r>
        <w:rPr>
          <w:noProof/>
        </w:rPr>
        <w:noBreakHyphen/>
        <w:t>7: Kaplan-Meier survival analysis of validation cohort stratified by ROC derived miR-140-5p cut-off.</w:t>
      </w:r>
      <w:r>
        <w:rPr>
          <w:noProof/>
        </w:rPr>
        <w:tab/>
      </w:r>
      <w:r>
        <w:rPr>
          <w:noProof/>
        </w:rPr>
        <w:fldChar w:fldCharType="begin"/>
      </w:r>
      <w:r>
        <w:rPr>
          <w:noProof/>
        </w:rPr>
        <w:instrText xml:space="preserve"> PAGEREF _Toc313048841 \h </w:instrText>
      </w:r>
      <w:r>
        <w:rPr>
          <w:noProof/>
        </w:rPr>
      </w:r>
      <w:r>
        <w:rPr>
          <w:noProof/>
        </w:rPr>
        <w:fldChar w:fldCharType="separate"/>
      </w:r>
      <w:r w:rsidR="00C0241C">
        <w:rPr>
          <w:noProof/>
        </w:rPr>
        <w:t>109</w:t>
      </w:r>
      <w:r>
        <w:rPr>
          <w:noProof/>
        </w:rPr>
        <w:fldChar w:fldCharType="end"/>
      </w:r>
    </w:p>
    <w:p w14:paraId="2C4C4021"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4</w:t>
      </w:r>
      <w:r>
        <w:rPr>
          <w:noProof/>
        </w:rPr>
        <w:noBreakHyphen/>
        <w:t>1: Predicted PH related predicted targets of miR-140-5p.</w:t>
      </w:r>
      <w:r>
        <w:rPr>
          <w:noProof/>
        </w:rPr>
        <w:tab/>
      </w:r>
      <w:r>
        <w:rPr>
          <w:noProof/>
        </w:rPr>
        <w:fldChar w:fldCharType="begin"/>
      </w:r>
      <w:r>
        <w:rPr>
          <w:noProof/>
        </w:rPr>
        <w:instrText xml:space="preserve"> PAGEREF _Toc313048842 \h </w:instrText>
      </w:r>
      <w:r>
        <w:rPr>
          <w:noProof/>
        </w:rPr>
      </w:r>
      <w:r>
        <w:rPr>
          <w:noProof/>
        </w:rPr>
        <w:fldChar w:fldCharType="separate"/>
      </w:r>
      <w:r w:rsidR="00C0241C">
        <w:rPr>
          <w:noProof/>
        </w:rPr>
        <w:t>116</w:t>
      </w:r>
      <w:r>
        <w:rPr>
          <w:noProof/>
        </w:rPr>
        <w:fldChar w:fldCharType="end"/>
      </w:r>
    </w:p>
    <w:p w14:paraId="0444F6DA"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4</w:t>
      </w:r>
      <w:r>
        <w:rPr>
          <w:noProof/>
        </w:rPr>
        <w:noBreakHyphen/>
        <w:t>2: Time course of effect of miR-140-5p on target protein.</w:t>
      </w:r>
      <w:r>
        <w:rPr>
          <w:noProof/>
        </w:rPr>
        <w:tab/>
      </w:r>
      <w:r>
        <w:rPr>
          <w:noProof/>
        </w:rPr>
        <w:fldChar w:fldCharType="begin"/>
      </w:r>
      <w:r>
        <w:rPr>
          <w:noProof/>
        </w:rPr>
        <w:instrText xml:space="preserve"> PAGEREF _Toc313048843 \h </w:instrText>
      </w:r>
      <w:r>
        <w:rPr>
          <w:noProof/>
        </w:rPr>
      </w:r>
      <w:r>
        <w:rPr>
          <w:noProof/>
        </w:rPr>
        <w:fldChar w:fldCharType="separate"/>
      </w:r>
      <w:r w:rsidR="00C0241C">
        <w:rPr>
          <w:noProof/>
        </w:rPr>
        <w:t>120</w:t>
      </w:r>
      <w:r>
        <w:rPr>
          <w:noProof/>
        </w:rPr>
        <w:fldChar w:fldCharType="end"/>
      </w:r>
    </w:p>
    <w:p w14:paraId="64BEB9E6"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4</w:t>
      </w:r>
      <w:r>
        <w:rPr>
          <w:noProof/>
        </w:rPr>
        <w:noBreakHyphen/>
        <w:t>3: The effect of miR-140-5p on identified target mRNA.</w:t>
      </w:r>
      <w:r>
        <w:rPr>
          <w:noProof/>
        </w:rPr>
        <w:tab/>
      </w:r>
      <w:r>
        <w:rPr>
          <w:noProof/>
        </w:rPr>
        <w:fldChar w:fldCharType="begin"/>
      </w:r>
      <w:r>
        <w:rPr>
          <w:noProof/>
        </w:rPr>
        <w:instrText xml:space="preserve"> PAGEREF _Toc313048844 \h </w:instrText>
      </w:r>
      <w:r>
        <w:rPr>
          <w:noProof/>
        </w:rPr>
      </w:r>
      <w:r>
        <w:rPr>
          <w:noProof/>
        </w:rPr>
        <w:fldChar w:fldCharType="separate"/>
      </w:r>
      <w:r w:rsidR="00C0241C">
        <w:rPr>
          <w:noProof/>
        </w:rPr>
        <w:t>121</w:t>
      </w:r>
      <w:r>
        <w:rPr>
          <w:noProof/>
        </w:rPr>
        <w:fldChar w:fldCharType="end"/>
      </w:r>
    </w:p>
    <w:p w14:paraId="03EE88F2"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4</w:t>
      </w:r>
      <w:r>
        <w:rPr>
          <w:noProof/>
        </w:rPr>
        <w:noBreakHyphen/>
        <w:t>4: The effect of miR-140-5p on identified target protein.</w:t>
      </w:r>
      <w:r>
        <w:rPr>
          <w:noProof/>
        </w:rPr>
        <w:tab/>
      </w:r>
      <w:r>
        <w:rPr>
          <w:noProof/>
        </w:rPr>
        <w:fldChar w:fldCharType="begin"/>
      </w:r>
      <w:r>
        <w:rPr>
          <w:noProof/>
        </w:rPr>
        <w:instrText xml:space="preserve"> PAGEREF _Toc313048845 \h </w:instrText>
      </w:r>
      <w:r>
        <w:rPr>
          <w:noProof/>
        </w:rPr>
      </w:r>
      <w:r>
        <w:rPr>
          <w:noProof/>
        </w:rPr>
        <w:fldChar w:fldCharType="separate"/>
      </w:r>
      <w:r w:rsidR="00C0241C">
        <w:rPr>
          <w:noProof/>
        </w:rPr>
        <w:t>122</w:t>
      </w:r>
      <w:r>
        <w:rPr>
          <w:noProof/>
        </w:rPr>
        <w:fldChar w:fldCharType="end"/>
      </w:r>
    </w:p>
    <w:p w14:paraId="71085DF7"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4</w:t>
      </w:r>
      <w:r>
        <w:rPr>
          <w:noProof/>
        </w:rPr>
        <w:noBreakHyphen/>
        <w:t>5: PASMC proliferation following miR-140-5p mimic and inhibitor transfection at 72 hours.</w:t>
      </w:r>
      <w:r>
        <w:rPr>
          <w:noProof/>
        </w:rPr>
        <w:tab/>
      </w:r>
      <w:r>
        <w:rPr>
          <w:noProof/>
        </w:rPr>
        <w:fldChar w:fldCharType="begin"/>
      </w:r>
      <w:r>
        <w:rPr>
          <w:noProof/>
        </w:rPr>
        <w:instrText xml:space="preserve"> PAGEREF _Toc313048846 \h </w:instrText>
      </w:r>
      <w:r>
        <w:rPr>
          <w:noProof/>
        </w:rPr>
      </w:r>
      <w:r>
        <w:rPr>
          <w:noProof/>
        </w:rPr>
        <w:fldChar w:fldCharType="separate"/>
      </w:r>
      <w:r w:rsidR="00C0241C">
        <w:rPr>
          <w:noProof/>
        </w:rPr>
        <w:t>123</w:t>
      </w:r>
      <w:r>
        <w:rPr>
          <w:noProof/>
        </w:rPr>
        <w:fldChar w:fldCharType="end"/>
      </w:r>
    </w:p>
    <w:p w14:paraId="6909B374"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4</w:t>
      </w:r>
      <w:r>
        <w:rPr>
          <w:noProof/>
        </w:rPr>
        <w:noBreakHyphen/>
        <w:t>6: PASMC migration following miR-140-5p mimic and inhibitor transfection at 72 hours.</w:t>
      </w:r>
      <w:r>
        <w:rPr>
          <w:noProof/>
        </w:rPr>
        <w:tab/>
      </w:r>
      <w:r>
        <w:rPr>
          <w:noProof/>
        </w:rPr>
        <w:fldChar w:fldCharType="begin"/>
      </w:r>
      <w:r>
        <w:rPr>
          <w:noProof/>
        </w:rPr>
        <w:instrText xml:space="preserve"> PAGEREF _Toc313048847 \h </w:instrText>
      </w:r>
      <w:r>
        <w:rPr>
          <w:noProof/>
        </w:rPr>
      </w:r>
      <w:r>
        <w:rPr>
          <w:noProof/>
        </w:rPr>
        <w:fldChar w:fldCharType="separate"/>
      </w:r>
      <w:r w:rsidR="00C0241C">
        <w:rPr>
          <w:noProof/>
        </w:rPr>
        <w:t>124</w:t>
      </w:r>
      <w:r>
        <w:rPr>
          <w:noProof/>
        </w:rPr>
        <w:fldChar w:fldCharType="end"/>
      </w:r>
    </w:p>
    <w:p w14:paraId="34366A8B"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5</w:t>
      </w:r>
      <w:r>
        <w:rPr>
          <w:noProof/>
        </w:rPr>
        <w:noBreakHyphen/>
        <w:t>1: Time course of miR-140-5p expression in the MCT and SuHx rat models of PAH.</w:t>
      </w:r>
      <w:r>
        <w:rPr>
          <w:noProof/>
        </w:rPr>
        <w:tab/>
      </w:r>
      <w:r>
        <w:rPr>
          <w:noProof/>
        </w:rPr>
        <w:fldChar w:fldCharType="begin"/>
      </w:r>
      <w:r>
        <w:rPr>
          <w:noProof/>
        </w:rPr>
        <w:instrText xml:space="preserve"> PAGEREF _Toc313048848 \h </w:instrText>
      </w:r>
      <w:r>
        <w:rPr>
          <w:noProof/>
        </w:rPr>
      </w:r>
      <w:r>
        <w:rPr>
          <w:noProof/>
        </w:rPr>
        <w:fldChar w:fldCharType="separate"/>
      </w:r>
      <w:r w:rsidR="00C0241C">
        <w:rPr>
          <w:noProof/>
        </w:rPr>
        <w:t>130</w:t>
      </w:r>
      <w:r>
        <w:rPr>
          <w:noProof/>
        </w:rPr>
        <w:fldChar w:fldCharType="end"/>
      </w:r>
    </w:p>
    <w:p w14:paraId="26A22493"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5</w:t>
      </w:r>
      <w:r>
        <w:rPr>
          <w:noProof/>
        </w:rPr>
        <w:noBreakHyphen/>
        <w:t>2: Delivery of miR to pulmonary vasculature in the SuHx rat model of PAH.</w:t>
      </w:r>
      <w:r>
        <w:rPr>
          <w:noProof/>
        </w:rPr>
        <w:tab/>
      </w:r>
      <w:r>
        <w:rPr>
          <w:noProof/>
        </w:rPr>
        <w:fldChar w:fldCharType="begin"/>
      </w:r>
      <w:r>
        <w:rPr>
          <w:noProof/>
        </w:rPr>
        <w:instrText xml:space="preserve"> PAGEREF _Toc313048849 \h </w:instrText>
      </w:r>
      <w:r>
        <w:rPr>
          <w:noProof/>
        </w:rPr>
      </w:r>
      <w:r>
        <w:rPr>
          <w:noProof/>
        </w:rPr>
        <w:fldChar w:fldCharType="separate"/>
      </w:r>
      <w:r w:rsidR="00C0241C">
        <w:rPr>
          <w:noProof/>
        </w:rPr>
        <w:t>131</w:t>
      </w:r>
      <w:r>
        <w:rPr>
          <w:noProof/>
        </w:rPr>
        <w:fldChar w:fldCharType="end"/>
      </w:r>
    </w:p>
    <w:p w14:paraId="3561D938"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5</w:t>
      </w:r>
      <w:r>
        <w:rPr>
          <w:noProof/>
        </w:rPr>
        <w:noBreakHyphen/>
        <w:t>3:</w:t>
      </w:r>
      <w:r w:rsidRPr="000400B6">
        <w:rPr>
          <w:rFonts w:ascii="Times New Roman" w:eastAsiaTheme="minorEastAsia" w:hAnsi="Times New Roman" w:cs="Times New Roman"/>
          <w:b/>
          <w:noProof/>
          <w:color w:val="auto"/>
          <w:bdr w:val="none" w:sz="0" w:space="0" w:color="auto"/>
        </w:rPr>
        <w:t xml:space="preserve"> </w:t>
      </w:r>
      <w:r>
        <w:rPr>
          <w:noProof/>
        </w:rPr>
        <w:t>Nebulised delivery of miR-140-5p mimic increases whole lung miR-140-5p levels in the MCT rat model.</w:t>
      </w:r>
      <w:r>
        <w:rPr>
          <w:noProof/>
        </w:rPr>
        <w:tab/>
      </w:r>
      <w:r>
        <w:rPr>
          <w:noProof/>
        </w:rPr>
        <w:fldChar w:fldCharType="begin"/>
      </w:r>
      <w:r>
        <w:rPr>
          <w:noProof/>
        </w:rPr>
        <w:instrText xml:space="preserve"> PAGEREF _Toc313048850 \h </w:instrText>
      </w:r>
      <w:r>
        <w:rPr>
          <w:noProof/>
        </w:rPr>
      </w:r>
      <w:r>
        <w:rPr>
          <w:noProof/>
        </w:rPr>
        <w:fldChar w:fldCharType="separate"/>
      </w:r>
      <w:r w:rsidR="00C0241C">
        <w:rPr>
          <w:noProof/>
        </w:rPr>
        <w:t>132</w:t>
      </w:r>
      <w:r>
        <w:rPr>
          <w:noProof/>
        </w:rPr>
        <w:fldChar w:fldCharType="end"/>
      </w:r>
    </w:p>
    <w:p w14:paraId="05D70D91"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5</w:t>
      </w:r>
      <w:r>
        <w:rPr>
          <w:noProof/>
        </w:rPr>
        <w:noBreakHyphen/>
        <w:t>4:</w:t>
      </w:r>
      <w:r w:rsidRPr="000400B6">
        <w:rPr>
          <w:rFonts w:ascii="Times New Roman" w:eastAsiaTheme="minorEastAsia" w:hAnsi="Times New Roman" w:cs="Times New Roman"/>
          <w:b/>
          <w:noProof/>
          <w:color w:val="auto"/>
          <w:bdr w:val="none" w:sz="0" w:space="0" w:color="auto"/>
        </w:rPr>
        <w:t xml:space="preserve"> </w:t>
      </w:r>
      <w:r>
        <w:rPr>
          <w:noProof/>
        </w:rPr>
        <w:t>Nebulised delivery of miR-140-5p mimic prevents the development of disease in the MCT rat model.</w:t>
      </w:r>
      <w:r>
        <w:rPr>
          <w:noProof/>
        </w:rPr>
        <w:tab/>
      </w:r>
      <w:r>
        <w:rPr>
          <w:noProof/>
        </w:rPr>
        <w:fldChar w:fldCharType="begin"/>
      </w:r>
      <w:r>
        <w:rPr>
          <w:noProof/>
        </w:rPr>
        <w:instrText xml:space="preserve"> PAGEREF _Toc313048851 \h </w:instrText>
      </w:r>
      <w:r>
        <w:rPr>
          <w:noProof/>
        </w:rPr>
      </w:r>
      <w:r>
        <w:rPr>
          <w:noProof/>
        </w:rPr>
        <w:fldChar w:fldCharType="separate"/>
      </w:r>
      <w:r w:rsidR="00C0241C">
        <w:rPr>
          <w:noProof/>
        </w:rPr>
        <w:t>133</w:t>
      </w:r>
      <w:r>
        <w:rPr>
          <w:noProof/>
        </w:rPr>
        <w:fldChar w:fldCharType="end"/>
      </w:r>
    </w:p>
    <w:p w14:paraId="26302D73"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5</w:t>
      </w:r>
      <w:r>
        <w:rPr>
          <w:noProof/>
        </w:rPr>
        <w:noBreakHyphen/>
        <w:t>5: Representative photomicrographs of lung sections from SCR and miR-140-5p mimic treated animals at day 21.</w:t>
      </w:r>
      <w:r>
        <w:rPr>
          <w:noProof/>
        </w:rPr>
        <w:tab/>
      </w:r>
      <w:r>
        <w:rPr>
          <w:noProof/>
        </w:rPr>
        <w:fldChar w:fldCharType="begin"/>
      </w:r>
      <w:r>
        <w:rPr>
          <w:noProof/>
        </w:rPr>
        <w:instrText xml:space="preserve"> PAGEREF _Toc313048852 \h </w:instrText>
      </w:r>
      <w:r>
        <w:rPr>
          <w:noProof/>
        </w:rPr>
      </w:r>
      <w:r>
        <w:rPr>
          <w:noProof/>
        </w:rPr>
        <w:fldChar w:fldCharType="separate"/>
      </w:r>
      <w:r w:rsidR="00C0241C">
        <w:rPr>
          <w:noProof/>
        </w:rPr>
        <w:t>135</w:t>
      </w:r>
      <w:r>
        <w:rPr>
          <w:noProof/>
        </w:rPr>
        <w:fldChar w:fldCharType="end"/>
      </w:r>
    </w:p>
    <w:p w14:paraId="214C49FB"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5</w:t>
      </w:r>
      <w:r>
        <w:rPr>
          <w:noProof/>
        </w:rPr>
        <w:noBreakHyphen/>
        <w:t>6: Pulmonary vascular remodelling in the MCT rat prevention model.</w:t>
      </w:r>
      <w:r>
        <w:rPr>
          <w:noProof/>
        </w:rPr>
        <w:tab/>
      </w:r>
      <w:r>
        <w:rPr>
          <w:noProof/>
        </w:rPr>
        <w:fldChar w:fldCharType="begin"/>
      </w:r>
      <w:r>
        <w:rPr>
          <w:noProof/>
        </w:rPr>
        <w:instrText xml:space="preserve"> PAGEREF _Toc313048853 \h </w:instrText>
      </w:r>
      <w:r>
        <w:rPr>
          <w:noProof/>
        </w:rPr>
      </w:r>
      <w:r>
        <w:rPr>
          <w:noProof/>
        </w:rPr>
        <w:fldChar w:fldCharType="separate"/>
      </w:r>
      <w:r w:rsidR="00C0241C">
        <w:rPr>
          <w:noProof/>
        </w:rPr>
        <w:t>136</w:t>
      </w:r>
      <w:r>
        <w:rPr>
          <w:noProof/>
        </w:rPr>
        <w:fldChar w:fldCharType="end"/>
      </w:r>
    </w:p>
    <w:p w14:paraId="06BED450"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5</w:t>
      </w:r>
      <w:r>
        <w:rPr>
          <w:noProof/>
        </w:rPr>
        <w:noBreakHyphen/>
        <w:t>7: Nebulised delivery of miR-140-5p mimic increases whole lung miR-140-5p levels in the MCT and SuHx rat model.</w:t>
      </w:r>
      <w:r>
        <w:rPr>
          <w:noProof/>
        </w:rPr>
        <w:tab/>
      </w:r>
      <w:r>
        <w:rPr>
          <w:noProof/>
        </w:rPr>
        <w:fldChar w:fldCharType="begin"/>
      </w:r>
      <w:r>
        <w:rPr>
          <w:noProof/>
        </w:rPr>
        <w:instrText xml:space="preserve"> PAGEREF _Toc313048854 \h </w:instrText>
      </w:r>
      <w:r>
        <w:rPr>
          <w:noProof/>
        </w:rPr>
      </w:r>
      <w:r>
        <w:rPr>
          <w:noProof/>
        </w:rPr>
        <w:fldChar w:fldCharType="separate"/>
      </w:r>
      <w:r w:rsidR="00C0241C">
        <w:rPr>
          <w:noProof/>
        </w:rPr>
        <w:t>138</w:t>
      </w:r>
      <w:r>
        <w:rPr>
          <w:noProof/>
        </w:rPr>
        <w:fldChar w:fldCharType="end"/>
      </w:r>
    </w:p>
    <w:p w14:paraId="61E3C864"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5</w:t>
      </w:r>
      <w:r>
        <w:rPr>
          <w:noProof/>
        </w:rPr>
        <w:noBreakHyphen/>
        <w:t>8: Nebulised delivery of miR-140-5p mimic attenuates the progression of established disease in the MCT model of PAH.</w:t>
      </w:r>
      <w:r>
        <w:rPr>
          <w:noProof/>
        </w:rPr>
        <w:tab/>
      </w:r>
      <w:r>
        <w:rPr>
          <w:noProof/>
        </w:rPr>
        <w:fldChar w:fldCharType="begin"/>
      </w:r>
      <w:r>
        <w:rPr>
          <w:noProof/>
        </w:rPr>
        <w:instrText xml:space="preserve"> PAGEREF _Toc313048855 \h </w:instrText>
      </w:r>
      <w:r>
        <w:rPr>
          <w:noProof/>
        </w:rPr>
      </w:r>
      <w:r>
        <w:rPr>
          <w:noProof/>
        </w:rPr>
        <w:fldChar w:fldCharType="separate"/>
      </w:r>
      <w:r w:rsidR="00C0241C">
        <w:rPr>
          <w:noProof/>
        </w:rPr>
        <w:t>138</w:t>
      </w:r>
      <w:r>
        <w:rPr>
          <w:noProof/>
        </w:rPr>
        <w:fldChar w:fldCharType="end"/>
      </w:r>
    </w:p>
    <w:p w14:paraId="7A8BA188"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5</w:t>
      </w:r>
      <w:r>
        <w:rPr>
          <w:noProof/>
        </w:rPr>
        <w:noBreakHyphen/>
        <w:t>9: Representative photomicrographs of lung sections from SCR and miR-140-5p mimic treated animals in the MCT therapeutic study.</w:t>
      </w:r>
      <w:r>
        <w:rPr>
          <w:noProof/>
        </w:rPr>
        <w:tab/>
      </w:r>
      <w:r>
        <w:rPr>
          <w:noProof/>
        </w:rPr>
        <w:fldChar w:fldCharType="begin"/>
      </w:r>
      <w:r>
        <w:rPr>
          <w:noProof/>
        </w:rPr>
        <w:instrText xml:space="preserve"> PAGEREF _Toc313048856 \h </w:instrText>
      </w:r>
      <w:r>
        <w:rPr>
          <w:noProof/>
        </w:rPr>
      </w:r>
      <w:r>
        <w:rPr>
          <w:noProof/>
        </w:rPr>
        <w:fldChar w:fldCharType="separate"/>
      </w:r>
      <w:r w:rsidR="00C0241C">
        <w:rPr>
          <w:noProof/>
        </w:rPr>
        <w:t>140</w:t>
      </w:r>
      <w:r>
        <w:rPr>
          <w:noProof/>
        </w:rPr>
        <w:fldChar w:fldCharType="end"/>
      </w:r>
    </w:p>
    <w:p w14:paraId="59C0CC40"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5</w:t>
      </w:r>
      <w:r>
        <w:rPr>
          <w:noProof/>
        </w:rPr>
        <w:noBreakHyphen/>
        <w:t>10: Pulmonary vascular and cardiac remodelling in the MCT therapeutic study.</w:t>
      </w:r>
      <w:r>
        <w:rPr>
          <w:noProof/>
        </w:rPr>
        <w:tab/>
      </w:r>
      <w:r>
        <w:rPr>
          <w:noProof/>
        </w:rPr>
        <w:fldChar w:fldCharType="begin"/>
      </w:r>
      <w:r>
        <w:rPr>
          <w:noProof/>
        </w:rPr>
        <w:instrText xml:space="preserve"> PAGEREF _Toc313048857 \h </w:instrText>
      </w:r>
      <w:r>
        <w:rPr>
          <w:noProof/>
        </w:rPr>
      </w:r>
      <w:r>
        <w:rPr>
          <w:noProof/>
        </w:rPr>
        <w:fldChar w:fldCharType="separate"/>
      </w:r>
      <w:r w:rsidR="00C0241C">
        <w:rPr>
          <w:noProof/>
        </w:rPr>
        <w:t>141</w:t>
      </w:r>
      <w:r>
        <w:rPr>
          <w:noProof/>
        </w:rPr>
        <w:fldChar w:fldCharType="end"/>
      </w:r>
    </w:p>
    <w:p w14:paraId="5468982D"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5</w:t>
      </w:r>
      <w:r>
        <w:rPr>
          <w:noProof/>
        </w:rPr>
        <w:noBreakHyphen/>
        <w:t>11: Nebulised delivery of miR-140-5p mimic increases whole lung miR-140-5p levels in the SuHx rat model.</w:t>
      </w:r>
      <w:r>
        <w:rPr>
          <w:noProof/>
        </w:rPr>
        <w:tab/>
      </w:r>
      <w:r>
        <w:rPr>
          <w:noProof/>
        </w:rPr>
        <w:fldChar w:fldCharType="begin"/>
      </w:r>
      <w:r>
        <w:rPr>
          <w:noProof/>
        </w:rPr>
        <w:instrText xml:space="preserve"> PAGEREF _Toc313048858 \h </w:instrText>
      </w:r>
      <w:r>
        <w:rPr>
          <w:noProof/>
        </w:rPr>
      </w:r>
      <w:r>
        <w:rPr>
          <w:noProof/>
        </w:rPr>
        <w:fldChar w:fldCharType="separate"/>
      </w:r>
      <w:r w:rsidR="00C0241C">
        <w:rPr>
          <w:noProof/>
        </w:rPr>
        <w:t>142</w:t>
      </w:r>
      <w:r>
        <w:rPr>
          <w:noProof/>
        </w:rPr>
        <w:fldChar w:fldCharType="end"/>
      </w:r>
    </w:p>
    <w:p w14:paraId="4BA2E9E3"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5</w:t>
      </w:r>
      <w:r>
        <w:rPr>
          <w:noProof/>
        </w:rPr>
        <w:noBreakHyphen/>
        <w:t>12: Nebulised delivery of miR-140-5p mimic attenuates the progression of established disease in the SuHx model of PAH.</w:t>
      </w:r>
      <w:r>
        <w:rPr>
          <w:noProof/>
        </w:rPr>
        <w:tab/>
      </w:r>
      <w:r>
        <w:rPr>
          <w:noProof/>
        </w:rPr>
        <w:fldChar w:fldCharType="begin"/>
      </w:r>
      <w:r>
        <w:rPr>
          <w:noProof/>
        </w:rPr>
        <w:instrText xml:space="preserve"> PAGEREF _Toc313048859 \h </w:instrText>
      </w:r>
      <w:r>
        <w:rPr>
          <w:noProof/>
        </w:rPr>
      </w:r>
      <w:r>
        <w:rPr>
          <w:noProof/>
        </w:rPr>
        <w:fldChar w:fldCharType="separate"/>
      </w:r>
      <w:r w:rsidR="00C0241C">
        <w:rPr>
          <w:noProof/>
        </w:rPr>
        <w:t>143</w:t>
      </w:r>
      <w:r>
        <w:rPr>
          <w:noProof/>
        </w:rPr>
        <w:fldChar w:fldCharType="end"/>
      </w:r>
    </w:p>
    <w:p w14:paraId="43F386C0"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5</w:t>
      </w:r>
      <w:r>
        <w:rPr>
          <w:noProof/>
        </w:rPr>
        <w:noBreakHyphen/>
        <w:t>13: Representative photomicrographs of lung sections from SCR and miR-140-5p mimic treated animals in the MCT therapeutic study.</w:t>
      </w:r>
      <w:r>
        <w:rPr>
          <w:noProof/>
        </w:rPr>
        <w:tab/>
      </w:r>
      <w:r>
        <w:rPr>
          <w:noProof/>
        </w:rPr>
        <w:fldChar w:fldCharType="begin"/>
      </w:r>
      <w:r>
        <w:rPr>
          <w:noProof/>
        </w:rPr>
        <w:instrText xml:space="preserve"> PAGEREF _Toc313048860 \h </w:instrText>
      </w:r>
      <w:r>
        <w:rPr>
          <w:noProof/>
        </w:rPr>
      </w:r>
      <w:r>
        <w:rPr>
          <w:noProof/>
        </w:rPr>
        <w:fldChar w:fldCharType="separate"/>
      </w:r>
      <w:r w:rsidR="00C0241C">
        <w:rPr>
          <w:noProof/>
        </w:rPr>
        <w:t>145</w:t>
      </w:r>
      <w:r>
        <w:rPr>
          <w:noProof/>
        </w:rPr>
        <w:fldChar w:fldCharType="end"/>
      </w:r>
    </w:p>
    <w:p w14:paraId="7085530E"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5</w:t>
      </w:r>
      <w:r>
        <w:rPr>
          <w:noProof/>
        </w:rPr>
        <w:noBreakHyphen/>
        <w:t>14: Pulmonary vascular and cardiac remodelling in the MCT therapeutic study.</w:t>
      </w:r>
      <w:r>
        <w:rPr>
          <w:noProof/>
        </w:rPr>
        <w:tab/>
      </w:r>
      <w:r>
        <w:rPr>
          <w:noProof/>
        </w:rPr>
        <w:fldChar w:fldCharType="begin"/>
      </w:r>
      <w:r>
        <w:rPr>
          <w:noProof/>
        </w:rPr>
        <w:instrText xml:space="preserve"> PAGEREF _Toc313048861 \h </w:instrText>
      </w:r>
      <w:r>
        <w:rPr>
          <w:noProof/>
        </w:rPr>
      </w:r>
      <w:r>
        <w:rPr>
          <w:noProof/>
        </w:rPr>
        <w:fldChar w:fldCharType="separate"/>
      </w:r>
      <w:r w:rsidR="00C0241C">
        <w:rPr>
          <w:noProof/>
        </w:rPr>
        <w:t>146</w:t>
      </w:r>
      <w:r>
        <w:rPr>
          <w:noProof/>
        </w:rPr>
        <w:fldChar w:fldCharType="end"/>
      </w:r>
    </w:p>
    <w:p w14:paraId="45D04216"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6</w:t>
      </w:r>
      <w:r>
        <w:rPr>
          <w:noProof/>
        </w:rPr>
        <w:noBreakHyphen/>
        <w:t>1: Expression of identified miR-140-5p targets ALK5, PDGFRA and SMURF1 mRNA in whole lung samples.</w:t>
      </w:r>
      <w:r>
        <w:rPr>
          <w:noProof/>
        </w:rPr>
        <w:tab/>
      </w:r>
      <w:r>
        <w:rPr>
          <w:noProof/>
        </w:rPr>
        <w:fldChar w:fldCharType="begin"/>
      </w:r>
      <w:r>
        <w:rPr>
          <w:noProof/>
        </w:rPr>
        <w:instrText xml:space="preserve"> PAGEREF _Toc313048862 \h </w:instrText>
      </w:r>
      <w:r>
        <w:rPr>
          <w:noProof/>
        </w:rPr>
      </w:r>
      <w:r>
        <w:rPr>
          <w:noProof/>
        </w:rPr>
        <w:fldChar w:fldCharType="separate"/>
      </w:r>
      <w:r w:rsidR="00C0241C">
        <w:rPr>
          <w:noProof/>
        </w:rPr>
        <w:t>153</w:t>
      </w:r>
      <w:r>
        <w:rPr>
          <w:noProof/>
        </w:rPr>
        <w:fldChar w:fldCharType="end"/>
      </w:r>
    </w:p>
    <w:p w14:paraId="61842586"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6</w:t>
      </w:r>
      <w:r>
        <w:rPr>
          <w:noProof/>
        </w:rPr>
        <w:noBreakHyphen/>
        <w:t>2: Expression of identified miR-140-5p targets ALK5, PDGFRA and SMURF1 protein.</w:t>
      </w:r>
      <w:r>
        <w:rPr>
          <w:noProof/>
        </w:rPr>
        <w:tab/>
      </w:r>
      <w:r>
        <w:rPr>
          <w:noProof/>
        </w:rPr>
        <w:fldChar w:fldCharType="begin"/>
      </w:r>
      <w:r>
        <w:rPr>
          <w:noProof/>
        </w:rPr>
        <w:instrText xml:space="preserve"> PAGEREF _Toc313048863 \h </w:instrText>
      </w:r>
      <w:r>
        <w:rPr>
          <w:noProof/>
        </w:rPr>
      </w:r>
      <w:r>
        <w:rPr>
          <w:noProof/>
        </w:rPr>
        <w:fldChar w:fldCharType="separate"/>
      </w:r>
      <w:r w:rsidR="00C0241C">
        <w:rPr>
          <w:noProof/>
        </w:rPr>
        <w:t>154</w:t>
      </w:r>
      <w:r>
        <w:rPr>
          <w:noProof/>
        </w:rPr>
        <w:fldChar w:fldCharType="end"/>
      </w:r>
    </w:p>
    <w:p w14:paraId="25A07639"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6</w:t>
      </w:r>
      <w:r>
        <w:rPr>
          <w:noProof/>
        </w:rPr>
        <w:noBreakHyphen/>
        <w:t>3: Whole lung target (ALK5, PDGFRA and SMURF1) protein levels correlate inversely with miR-140-5p.</w:t>
      </w:r>
      <w:r>
        <w:rPr>
          <w:noProof/>
        </w:rPr>
        <w:tab/>
      </w:r>
      <w:r>
        <w:rPr>
          <w:noProof/>
        </w:rPr>
        <w:fldChar w:fldCharType="begin"/>
      </w:r>
      <w:r>
        <w:rPr>
          <w:noProof/>
        </w:rPr>
        <w:instrText xml:space="preserve"> PAGEREF _Toc313048864 \h </w:instrText>
      </w:r>
      <w:r>
        <w:rPr>
          <w:noProof/>
        </w:rPr>
      </w:r>
      <w:r>
        <w:rPr>
          <w:noProof/>
        </w:rPr>
        <w:fldChar w:fldCharType="separate"/>
      </w:r>
      <w:r w:rsidR="00C0241C">
        <w:rPr>
          <w:noProof/>
        </w:rPr>
        <w:t>155</w:t>
      </w:r>
      <w:r>
        <w:rPr>
          <w:noProof/>
        </w:rPr>
        <w:fldChar w:fldCharType="end"/>
      </w:r>
    </w:p>
    <w:p w14:paraId="17E43BCE"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6</w:t>
      </w:r>
      <w:r>
        <w:rPr>
          <w:noProof/>
        </w:rPr>
        <w:noBreakHyphen/>
        <w:t>4: Relationship of individual target whole lung protein expression to miR-140-5p levels.</w:t>
      </w:r>
      <w:r>
        <w:rPr>
          <w:noProof/>
        </w:rPr>
        <w:tab/>
      </w:r>
      <w:r>
        <w:rPr>
          <w:noProof/>
        </w:rPr>
        <w:fldChar w:fldCharType="begin"/>
      </w:r>
      <w:r>
        <w:rPr>
          <w:noProof/>
        </w:rPr>
        <w:instrText xml:space="preserve"> PAGEREF _Toc313048865 \h </w:instrText>
      </w:r>
      <w:r>
        <w:rPr>
          <w:noProof/>
        </w:rPr>
      </w:r>
      <w:r>
        <w:rPr>
          <w:noProof/>
        </w:rPr>
        <w:fldChar w:fldCharType="separate"/>
      </w:r>
      <w:r w:rsidR="00C0241C">
        <w:rPr>
          <w:noProof/>
        </w:rPr>
        <w:t>156</w:t>
      </w:r>
      <w:r>
        <w:rPr>
          <w:noProof/>
        </w:rPr>
        <w:fldChar w:fldCharType="end"/>
      </w:r>
    </w:p>
    <w:p w14:paraId="29D7122C"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6</w:t>
      </w:r>
      <w:r>
        <w:rPr>
          <w:noProof/>
        </w:rPr>
        <w:noBreakHyphen/>
        <w:t>5: SMURF1 is expressed in the pulmonary arterial wall in experimental models of PAH and is modulated by administration of nebulised miR-140-5p.</w:t>
      </w:r>
      <w:r>
        <w:rPr>
          <w:noProof/>
        </w:rPr>
        <w:tab/>
      </w:r>
      <w:r>
        <w:rPr>
          <w:noProof/>
        </w:rPr>
        <w:fldChar w:fldCharType="begin"/>
      </w:r>
      <w:r>
        <w:rPr>
          <w:noProof/>
        </w:rPr>
        <w:instrText xml:space="preserve"> PAGEREF _Toc313048866 \h </w:instrText>
      </w:r>
      <w:r>
        <w:rPr>
          <w:noProof/>
        </w:rPr>
      </w:r>
      <w:r>
        <w:rPr>
          <w:noProof/>
        </w:rPr>
        <w:fldChar w:fldCharType="separate"/>
      </w:r>
      <w:r w:rsidR="00C0241C">
        <w:rPr>
          <w:noProof/>
        </w:rPr>
        <w:t>158</w:t>
      </w:r>
      <w:r>
        <w:rPr>
          <w:noProof/>
        </w:rPr>
        <w:fldChar w:fldCharType="end"/>
      </w:r>
    </w:p>
    <w:p w14:paraId="3AE0EEA3"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6</w:t>
      </w:r>
      <w:r>
        <w:rPr>
          <w:noProof/>
        </w:rPr>
        <w:noBreakHyphen/>
        <w:t>6: miR-140-5p targets SMURF1 via a direct binding of the 3</w:t>
      </w:r>
      <w:r>
        <w:rPr>
          <w:noProof/>
        </w:rPr>
        <w:t>’</w:t>
      </w:r>
      <w:r>
        <w:rPr>
          <w:noProof/>
        </w:rPr>
        <w:t>UTR.</w:t>
      </w:r>
      <w:r>
        <w:rPr>
          <w:noProof/>
        </w:rPr>
        <w:tab/>
      </w:r>
      <w:r>
        <w:rPr>
          <w:noProof/>
        </w:rPr>
        <w:fldChar w:fldCharType="begin"/>
      </w:r>
      <w:r>
        <w:rPr>
          <w:noProof/>
        </w:rPr>
        <w:instrText xml:space="preserve"> PAGEREF _Toc313048867 \h </w:instrText>
      </w:r>
      <w:r>
        <w:rPr>
          <w:noProof/>
        </w:rPr>
      </w:r>
      <w:r>
        <w:rPr>
          <w:noProof/>
        </w:rPr>
        <w:fldChar w:fldCharType="separate"/>
      </w:r>
      <w:r w:rsidR="00C0241C">
        <w:rPr>
          <w:noProof/>
        </w:rPr>
        <w:t>160</w:t>
      </w:r>
      <w:r>
        <w:rPr>
          <w:noProof/>
        </w:rPr>
        <w:fldChar w:fldCharType="end"/>
      </w:r>
    </w:p>
    <w:p w14:paraId="622FB615"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6</w:t>
      </w:r>
      <w:r>
        <w:rPr>
          <w:noProof/>
        </w:rPr>
        <w:noBreakHyphen/>
        <w:t>7: miR-140-5p and SMURF1 modulate BMP signalling in PASMC.</w:t>
      </w:r>
      <w:r>
        <w:rPr>
          <w:noProof/>
        </w:rPr>
        <w:tab/>
      </w:r>
      <w:r>
        <w:rPr>
          <w:noProof/>
        </w:rPr>
        <w:fldChar w:fldCharType="begin"/>
      </w:r>
      <w:r>
        <w:rPr>
          <w:noProof/>
        </w:rPr>
        <w:instrText xml:space="preserve"> PAGEREF _Toc313048868 \h </w:instrText>
      </w:r>
      <w:r>
        <w:rPr>
          <w:noProof/>
        </w:rPr>
      </w:r>
      <w:r>
        <w:rPr>
          <w:noProof/>
        </w:rPr>
        <w:fldChar w:fldCharType="separate"/>
      </w:r>
      <w:r w:rsidR="00C0241C">
        <w:rPr>
          <w:noProof/>
        </w:rPr>
        <w:t>161</w:t>
      </w:r>
      <w:r>
        <w:rPr>
          <w:noProof/>
        </w:rPr>
        <w:fldChar w:fldCharType="end"/>
      </w:r>
    </w:p>
    <w:p w14:paraId="5B693FC9"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6</w:t>
      </w:r>
      <w:r>
        <w:rPr>
          <w:noProof/>
        </w:rPr>
        <w:noBreakHyphen/>
        <w:t>8: SMURF1 is critical to miR-140-5p mediated proliferation in PASMC.</w:t>
      </w:r>
      <w:r>
        <w:rPr>
          <w:noProof/>
        </w:rPr>
        <w:tab/>
      </w:r>
      <w:r>
        <w:rPr>
          <w:noProof/>
        </w:rPr>
        <w:fldChar w:fldCharType="begin"/>
      </w:r>
      <w:r>
        <w:rPr>
          <w:noProof/>
        </w:rPr>
        <w:instrText xml:space="preserve"> PAGEREF _Toc313048869 \h </w:instrText>
      </w:r>
      <w:r>
        <w:rPr>
          <w:noProof/>
        </w:rPr>
      </w:r>
      <w:r>
        <w:rPr>
          <w:noProof/>
        </w:rPr>
        <w:fldChar w:fldCharType="separate"/>
      </w:r>
      <w:r w:rsidR="00C0241C">
        <w:rPr>
          <w:noProof/>
        </w:rPr>
        <w:t>162</w:t>
      </w:r>
      <w:r>
        <w:rPr>
          <w:noProof/>
        </w:rPr>
        <w:fldChar w:fldCharType="end"/>
      </w:r>
    </w:p>
    <w:p w14:paraId="6FC0DB08"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6</w:t>
      </w:r>
      <w:r>
        <w:rPr>
          <w:noProof/>
        </w:rPr>
        <w:noBreakHyphen/>
        <w:t>9: Whole blood expression of SMURF1 mRNA in the validation cohort.</w:t>
      </w:r>
      <w:r>
        <w:rPr>
          <w:noProof/>
        </w:rPr>
        <w:tab/>
      </w:r>
      <w:r>
        <w:rPr>
          <w:noProof/>
        </w:rPr>
        <w:fldChar w:fldCharType="begin"/>
      </w:r>
      <w:r>
        <w:rPr>
          <w:noProof/>
        </w:rPr>
        <w:instrText xml:space="preserve"> PAGEREF _Toc313048870 \h </w:instrText>
      </w:r>
      <w:r>
        <w:rPr>
          <w:noProof/>
        </w:rPr>
      </w:r>
      <w:r>
        <w:rPr>
          <w:noProof/>
        </w:rPr>
        <w:fldChar w:fldCharType="separate"/>
      </w:r>
      <w:r w:rsidR="00C0241C">
        <w:rPr>
          <w:noProof/>
        </w:rPr>
        <w:t>163</w:t>
      </w:r>
      <w:r>
        <w:rPr>
          <w:noProof/>
        </w:rPr>
        <w:fldChar w:fldCharType="end"/>
      </w:r>
    </w:p>
    <w:p w14:paraId="549FBA04"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7</w:t>
      </w:r>
      <w:r>
        <w:rPr>
          <w:noProof/>
        </w:rPr>
        <w:noBreakHyphen/>
        <w:t>1: Expression of SMURF1 in human PAH.</w:t>
      </w:r>
      <w:r>
        <w:rPr>
          <w:noProof/>
        </w:rPr>
        <w:tab/>
      </w:r>
      <w:r>
        <w:rPr>
          <w:noProof/>
        </w:rPr>
        <w:fldChar w:fldCharType="begin"/>
      </w:r>
      <w:r>
        <w:rPr>
          <w:noProof/>
        </w:rPr>
        <w:instrText xml:space="preserve"> PAGEREF _Toc313048871 \h </w:instrText>
      </w:r>
      <w:r>
        <w:rPr>
          <w:noProof/>
        </w:rPr>
      </w:r>
      <w:r>
        <w:rPr>
          <w:noProof/>
        </w:rPr>
        <w:fldChar w:fldCharType="separate"/>
      </w:r>
      <w:r w:rsidR="00C0241C">
        <w:rPr>
          <w:noProof/>
        </w:rPr>
        <w:t>167</w:t>
      </w:r>
      <w:r>
        <w:rPr>
          <w:noProof/>
        </w:rPr>
        <w:fldChar w:fldCharType="end"/>
      </w:r>
    </w:p>
    <w:p w14:paraId="0EB00BE4" w14:textId="77777777" w:rsidR="00F4745B" w:rsidRDefault="00F4745B">
      <w:pPr>
        <w:pStyle w:val="TableofFigures"/>
        <w:tabs>
          <w:tab w:val="right" w:leader="dot" w:pos="8204"/>
        </w:tabs>
        <w:rPr>
          <w:rFonts w:asciiTheme="minorHAnsi" w:eastAsiaTheme="minorEastAsia" w:hAnsiTheme="minorHAnsi" w:cstheme="minorBidi"/>
          <w:noProof/>
          <w:color w:val="auto"/>
          <w:sz w:val="24"/>
          <w:szCs w:val="24"/>
          <w:bdr w:val="none" w:sz="0" w:space="0" w:color="auto"/>
          <w:lang w:eastAsia="ja-JP"/>
        </w:rPr>
      </w:pPr>
      <w:r>
        <w:rPr>
          <w:noProof/>
        </w:rPr>
        <w:t>Figure 7</w:t>
      </w:r>
      <w:r>
        <w:rPr>
          <w:noProof/>
        </w:rPr>
        <w:noBreakHyphen/>
        <w:t>2: Genetic ablation of SMURF1 confers protection from SuHx induced PAH in C57BL6 mice.</w:t>
      </w:r>
      <w:r>
        <w:rPr>
          <w:noProof/>
        </w:rPr>
        <w:tab/>
      </w:r>
      <w:r>
        <w:rPr>
          <w:noProof/>
        </w:rPr>
        <w:fldChar w:fldCharType="begin"/>
      </w:r>
      <w:r>
        <w:rPr>
          <w:noProof/>
        </w:rPr>
        <w:instrText xml:space="preserve"> PAGEREF _Toc313048872 \h </w:instrText>
      </w:r>
      <w:r>
        <w:rPr>
          <w:noProof/>
        </w:rPr>
      </w:r>
      <w:r>
        <w:rPr>
          <w:noProof/>
        </w:rPr>
        <w:fldChar w:fldCharType="separate"/>
      </w:r>
      <w:r w:rsidR="00C0241C">
        <w:rPr>
          <w:noProof/>
        </w:rPr>
        <w:t>168</w:t>
      </w:r>
      <w:r>
        <w:rPr>
          <w:noProof/>
        </w:rPr>
        <w:fldChar w:fldCharType="end"/>
      </w:r>
    </w:p>
    <w:p w14:paraId="1E891586" w14:textId="4912B0C8" w:rsidR="00740D87" w:rsidRPr="00E5229C" w:rsidRDefault="00740D87" w:rsidP="00740D87">
      <w:pPr>
        <w:pStyle w:val="abstract"/>
        <w:numPr>
          <w:ilvl w:val="0"/>
          <w:numId w:val="0"/>
        </w:numPr>
        <w:sectPr w:rsidR="00740D87" w:rsidRPr="00E5229C" w:rsidSect="00DB0508">
          <w:pgSz w:w="11900" w:h="16840"/>
          <w:pgMar w:top="1418" w:right="1418" w:bottom="1418" w:left="2268" w:header="709" w:footer="709" w:gutter="0"/>
          <w:pgNumType w:fmt="lowerRoman"/>
          <w:cols w:space="708"/>
          <w:docGrid w:linePitch="360"/>
        </w:sectPr>
      </w:pPr>
      <w:r w:rsidRPr="00E5229C">
        <w:fldChar w:fldCharType="end"/>
      </w:r>
    </w:p>
    <w:p w14:paraId="3262C2CF" w14:textId="6E0486D8" w:rsidR="00D91068" w:rsidRDefault="00BA43B3" w:rsidP="00B52CE0">
      <w:pPr>
        <w:pStyle w:val="abstract"/>
        <w:numPr>
          <w:ilvl w:val="0"/>
          <w:numId w:val="0"/>
        </w:numPr>
      </w:pPr>
      <w:bookmarkStart w:id="28" w:name="_Toc313135311"/>
      <w:r w:rsidRPr="00E5229C">
        <w:t>Abbreviations</w:t>
      </w:r>
      <w:bookmarkEnd w:id="6"/>
      <w:bookmarkEnd w:id="23"/>
      <w:bookmarkEnd w:id="24"/>
      <w:bookmarkEnd w:id="25"/>
      <w:bookmarkEnd w:id="26"/>
      <w:bookmarkEnd w:id="27"/>
      <w:bookmarkEnd w:id="28"/>
    </w:p>
    <w:tbl>
      <w:tblPr>
        <w:tblW w:w="5000" w:type="pct"/>
        <w:tblLook w:val="04A0" w:firstRow="1" w:lastRow="0" w:firstColumn="1" w:lastColumn="0" w:noHBand="0" w:noVBand="1"/>
      </w:tblPr>
      <w:tblGrid>
        <w:gridCol w:w="1543"/>
        <w:gridCol w:w="6887"/>
      </w:tblGrid>
      <w:tr w:rsidR="00A70641" w:rsidRPr="00D14367" w14:paraId="10878DB8" w14:textId="77777777" w:rsidTr="00D14367">
        <w:trPr>
          <w:trHeight w:val="300"/>
        </w:trPr>
        <w:tc>
          <w:tcPr>
            <w:tcW w:w="915" w:type="pct"/>
            <w:tcBorders>
              <w:top w:val="nil"/>
              <w:left w:val="nil"/>
              <w:bottom w:val="nil"/>
              <w:right w:val="nil"/>
            </w:tcBorders>
            <w:shd w:val="clear" w:color="auto" w:fill="auto"/>
            <w:noWrap/>
            <w:vAlign w:val="center"/>
            <w:hideMark/>
          </w:tcPr>
          <w:p w14:paraId="3E290AD0" w14:textId="77777777" w:rsidR="00A70641" w:rsidRPr="00D14367" w:rsidRDefault="00A70641" w:rsidP="00A70641">
            <w:pPr>
              <w:pStyle w:val="Body"/>
              <w:spacing w:line="240" w:lineRule="auto"/>
              <w:rPr>
                <w:bdr w:val="none" w:sz="0" w:space="0" w:color="auto"/>
              </w:rPr>
            </w:pPr>
            <w:r w:rsidRPr="00D14367">
              <w:rPr>
                <w:bdr w:val="none" w:sz="0" w:space="0" w:color="auto"/>
              </w:rPr>
              <w:t>3’UTR</w:t>
            </w:r>
          </w:p>
        </w:tc>
        <w:tc>
          <w:tcPr>
            <w:tcW w:w="4085" w:type="pct"/>
            <w:tcBorders>
              <w:top w:val="nil"/>
              <w:left w:val="nil"/>
              <w:bottom w:val="nil"/>
              <w:right w:val="nil"/>
            </w:tcBorders>
            <w:shd w:val="clear" w:color="auto" w:fill="auto"/>
            <w:noWrap/>
            <w:vAlign w:val="center"/>
            <w:hideMark/>
          </w:tcPr>
          <w:p w14:paraId="479093EC" w14:textId="77777777" w:rsidR="00A70641" w:rsidRPr="00D14367" w:rsidRDefault="00A70641" w:rsidP="00A70641">
            <w:pPr>
              <w:pStyle w:val="Body"/>
              <w:spacing w:line="240" w:lineRule="auto"/>
              <w:rPr>
                <w:bdr w:val="none" w:sz="0" w:space="0" w:color="auto"/>
              </w:rPr>
            </w:pPr>
            <w:r w:rsidRPr="00D14367">
              <w:rPr>
                <w:bdr w:val="none" w:sz="0" w:space="0" w:color="auto"/>
              </w:rPr>
              <w:t>3’ Untranscribed Region</w:t>
            </w:r>
          </w:p>
        </w:tc>
      </w:tr>
      <w:tr w:rsidR="00A70641" w:rsidRPr="00D14367" w14:paraId="4DCCAED9" w14:textId="77777777" w:rsidTr="00D14367">
        <w:trPr>
          <w:trHeight w:val="300"/>
        </w:trPr>
        <w:tc>
          <w:tcPr>
            <w:tcW w:w="915" w:type="pct"/>
            <w:tcBorders>
              <w:top w:val="nil"/>
              <w:left w:val="nil"/>
              <w:bottom w:val="nil"/>
              <w:right w:val="nil"/>
            </w:tcBorders>
            <w:shd w:val="clear" w:color="auto" w:fill="auto"/>
            <w:noWrap/>
            <w:vAlign w:val="center"/>
            <w:hideMark/>
          </w:tcPr>
          <w:p w14:paraId="3B547C2C" w14:textId="77777777" w:rsidR="00A70641" w:rsidRPr="00D14367" w:rsidRDefault="00A70641" w:rsidP="00A70641">
            <w:pPr>
              <w:pStyle w:val="Body"/>
              <w:spacing w:line="240" w:lineRule="auto"/>
              <w:rPr>
                <w:bdr w:val="none" w:sz="0" w:space="0" w:color="auto"/>
              </w:rPr>
            </w:pPr>
            <w:r w:rsidRPr="00D14367">
              <w:rPr>
                <w:bdr w:val="none" w:sz="0" w:space="0" w:color="auto"/>
              </w:rPr>
              <w:t>5HT</w:t>
            </w:r>
          </w:p>
        </w:tc>
        <w:tc>
          <w:tcPr>
            <w:tcW w:w="4085" w:type="pct"/>
            <w:tcBorders>
              <w:top w:val="nil"/>
              <w:left w:val="nil"/>
              <w:bottom w:val="nil"/>
              <w:right w:val="nil"/>
            </w:tcBorders>
            <w:shd w:val="clear" w:color="auto" w:fill="auto"/>
            <w:noWrap/>
            <w:vAlign w:val="center"/>
            <w:hideMark/>
          </w:tcPr>
          <w:p w14:paraId="332C83E5" w14:textId="47A308B2" w:rsidR="00A70641" w:rsidRPr="00D14367" w:rsidRDefault="00A91F1B" w:rsidP="00A91F1B">
            <w:pPr>
              <w:pStyle w:val="Body"/>
              <w:spacing w:line="240" w:lineRule="auto"/>
              <w:rPr>
                <w:bdr w:val="none" w:sz="0" w:space="0" w:color="auto"/>
              </w:rPr>
            </w:pPr>
            <w:r>
              <w:rPr>
                <w:bdr w:val="none" w:sz="0" w:space="0" w:color="auto"/>
              </w:rPr>
              <w:t>5-hydroxytryptamine</w:t>
            </w:r>
            <w:r w:rsidR="00A70641" w:rsidRPr="00D14367">
              <w:rPr>
                <w:bdr w:val="none" w:sz="0" w:space="0" w:color="auto"/>
              </w:rPr>
              <w:t xml:space="preserve"> </w:t>
            </w:r>
          </w:p>
        </w:tc>
      </w:tr>
      <w:tr w:rsidR="00A70641" w:rsidRPr="00D14367" w14:paraId="530B11D9" w14:textId="77777777" w:rsidTr="00D14367">
        <w:trPr>
          <w:trHeight w:val="300"/>
        </w:trPr>
        <w:tc>
          <w:tcPr>
            <w:tcW w:w="915" w:type="pct"/>
            <w:tcBorders>
              <w:top w:val="nil"/>
              <w:left w:val="nil"/>
              <w:bottom w:val="nil"/>
              <w:right w:val="nil"/>
            </w:tcBorders>
            <w:shd w:val="clear" w:color="auto" w:fill="auto"/>
            <w:noWrap/>
            <w:vAlign w:val="bottom"/>
            <w:hideMark/>
          </w:tcPr>
          <w:p w14:paraId="405C9FB0" w14:textId="77777777" w:rsidR="00A70641" w:rsidRPr="00D14367" w:rsidRDefault="00A70641" w:rsidP="00A70641">
            <w:pPr>
              <w:pStyle w:val="Body"/>
              <w:spacing w:line="240" w:lineRule="auto"/>
              <w:rPr>
                <w:bdr w:val="none" w:sz="0" w:space="0" w:color="auto"/>
              </w:rPr>
            </w:pPr>
            <w:r w:rsidRPr="00D14367">
              <w:rPr>
                <w:bdr w:val="none" w:sz="0" w:space="0" w:color="auto"/>
              </w:rPr>
              <w:t>ACVRL1</w:t>
            </w:r>
          </w:p>
        </w:tc>
        <w:tc>
          <w:tcPr>
            <w:tcW w:w="4085" w:type="pct"/>
            <w:tcBorders>
              <w:top w:val="nil"/>
              <w:left w:val="nil"/>
              <w:bottom w:val="nil"/>
              <w:right w:val="nil"/>
            </w:tcBorders>
            <w:shd w:val="clear" w:color="auto" w:fill="auto"/>
            <w:noWrap/>
            <w:vAlign w:val="bottom"/>
            <w:hideMark/>
          </w:tcPr>
          <w:p w14:paraId="3C66E925" w14:textId="77777777" w:rsidR="00A70641" w:rsidRPr="00D14367" w:rsidRDefault="00A70641" w:rsidP="00A70641">
            <w:pPr>
              <w:pStyle w:val="Body"/>
              <w:spacing w:line="240" w:lineRule="auto"/>
              <w:rPr>
                <w:bdr w:val="none" w:sz="0" w:space="0" w:color="auto"/>
              </w:rPr>
            </w:pPr>
            <w:r w:rsidRPr="00D14367">
              <w:rPr>
                <w:bdr w:val="none" w:sz="0" w:space="0" w:color="auto"/>
              </w:rPr>
              <w:t>Activin A receptor type II-like 1</w:t>
            </w:r>
          </w:p>
        </w:tc>
      </w:tr>
      <w:tr w:rsidR="00A70641" w:rsidRPr="00D14367" w14:paraId="3BE0537D" w14:textId="77777777" w:rsidTr="00D14367">
        <w:trPr>
          <w:trHeight w:val="300"/>
        </w:trPr>
        <w:tc>
          <w:tcPr>
            <w:tcW w:w="915" w:type="pct"/>
            <w:tcBorders>
              <w:top w:val="nil"/>
              <w:left w:val="nil"/>
              <w:bottom w:val="nil"/>
              <w:right w:val="nil"/>
            </w:tcBorders>
            <w:shd w:val="clear" w:color="auto" w:fill="auto"/>
            <w:noWrap/>
            <w:vAlign w:val="center"/>
            <w:hideMark/>
          </w:tcPr>
          <w:p w14:paraId="6AB890C4" w14:textId="77777777" w:rsidR="00A70641" w:rsidRPr="00D14367" w:rsidRDefault="00A70641" w:rsidP="00A70641">
            <w:pPr>
              <w:pStyle w:val="Body"/>
              <w:spacing w:line="240" w:lineRule="auto"/>
              <w:rPr>
                <w:bdr w:val="none" w:sz="0" w:space="0" w:color="auto"/>
              </w:rPr>
            </w:pPr>
            <w:r w:rsidRPr="00D14367">
              <w:rPr>
                <w:bdr w:val="none" w:sz="0" w:space="0" w:color="auto"/>
              </w:rPr>
              <w:t>ALK1</w:t>
            </w:r>
          </w:p>
        </w:tc>
        <w:tc>
          <w:tcPr>
            <w:tcW w:w="4085" w:type="pct"/>
            <w:tcBorders>
              <w:top w:val="nil"/>
              <w:left w:val="nil"/>
              <w:bottom w:val="nil"/>
              <w:right w:val="nil"/>
            </w:tcBorders>
            <w:shd w:val="clear" w:color="auto" w:fill="auto"/>
            <w:noWrap/>
            <w:vAlign w:val="center"/>
            <w:hideMark/>
          </w:tcPr>
          <w:p w14:paraId="45968E5D" w14:textId="77777777" w:rsidR="00A70641" w:rsidRPr="00D14367" w:rsidRDefault="00A70641" w:rsidP="00A70641">
            <w:pPr>
              <w:pStyle w:val="Body"/>
              <w:spacing w:line="240" w:lineRule="auto"/>
              <w:rPr>
                <w:bdr w:val="none" w:sz="0" w:space="0" w:color="auto"/>
              </w:rPr>
            </w:pPr>
            <w:r w:rsidRPr="00D14367">
              <w:rPr>
                <w:bdr w:val="none" w:sz="0" w:space="0" w:color="auto"/>
              </w:rPr>
              <w:t>Activin Like Kinase 1</w:t>
            </w:r>
          </w:p>
        </w:tc>
      </w:tr>
      <w:tr w:rsidR="00A70641" w:rsidRPr="00D14367" w14:paraId="06D958E1" w14:textId="77777777" w:rsidTr="00D14367">
        <w:trPr>
          <w:trHeight w:val="300"/>
        </w:trPr>
        <w:tc>
          <w:tcPr>
            <w:tcW w:w="915" w:type="pct"/>
            <w:tcBorders>
              <w:top w:val="nil"/>
              <w:left w:val="nil"/>
              <w:bottom w:val="nil"/>
              <w:right w:val="nil"/>
            </w:tcBorders>
            <w:shd w:val="clear" w:color="auto" w:fill="auto"/>
            <w:noWrap/>
            <w:vAlign w:val="center"/>
            <w:hideMark/>
          </w:tcPr>
          <w:p w14:paraId="27EFA3C0" w14:textId="77777777" w:rsidR="00A70641" w:rsidRPr="00D14367" w:rsidRDefault="00A70641" w:rsidP="00A70641">
            <w:pPr>
              <w:pStyle w:val="Body"/>
              <w:spacing w:line="240" w:lineRule="auto"/>
              <w:rPr>
                <w:bdr w:val="none" w:sz="0" w:space="0" w:color="auto"/>
              </w:rPr>
            </w:pPr>
            <w:r w:rsidRPr="00D14367">
              <w:rPr>
                <w:bdr w:val="none" w:sz="0" w:space="0" w:color="auto"/>
              </w:rPr>
              <w:t>ALK5</w:t>
            </w:r>
          </w:p>
        </w:tc>
        <w:tc>
          <w:tcPr>
            <w:tcW w:w="4085" w:type="pct"/>
            <w:tcBorders>
              <w:top w:val="nil"/>
              <w:left w:val="nil"/>
              <w:bottom w:val="nil"/>
              <w:right w:val="nil"/>
            </w:tcBorders>
            <w:shd w:val="clear" w:color="auto" w:fill="auto"/>
            <w:noWrap/>
            <w:vAlign w:val="center"/>
            <w:hideMark/>
          </w:tcPr>
          <w:p w14:paraId="2F69BF36" w14:textId="77777777" w:rsidR="00A70641" w:rsidRPr="00D14367" w:rsidRDefault="00A70641" w:rsidP="00A70641">
            <w:pPr>
              <w:pStyle w:val="Body"/>
              <w:spacing w:line="240" w:lineRule="auto"/>
              <w:rPr>
                <w:bdr w:val="none" w:sz="0" w:space="0" w:color="auto"/>
              </w:rPr>
            </w:pPr>
            <w:r w:rsidRPr="00D14367">
              <w:rPr>
                <w:bdr w:val="none" w:sz="0" w:space="0" w:color="auto"/>
              </w:rPr>
              <w:t>Activin Like Kinase 5 (TGFBR1)</w:t>
            </w:r>
          </w:p>
        </w:tc>
      </w:tr>
      <w:tr w:rsidR="00A70641" w:rsidRPr="00D14367" w14:paraId="1D6CC5DA" w14:textId="77777777" w:rsidTr="00D14367">
        <w:trPr>
          <w:trHeight w:val="300"/>
        </w:trPr>
        <w:tc>
          <w:tcPr>
            <w:tcW w:w="915" w:type="pct"/>
            <w:tcBorders>
              <w:top w:val="nil"/>
              <w:left w:val="nil"/>
              <w:bottom w:val="nil"/>
              <w:right w:val="nil"/>
            </w:tcBorders>
            <w:shd w:val="clear" w:color="auto" w:fill="auto"/>
            <w:noWrap/>
            <w:vAlign w:val="center"/>
            <w:hideMark/>
          </w:tcPr>
          <w:p w14:paraId="5B33768B" w14:textId="77777777" w:rsidR="00A70641" w:rsidRPr="00D14367" w:rsidRDefault="00A70641" w:rsidP="00A70641">
            <w:pPr>
              <w:pStyle w:val="Body"/>
              <w:spacing w:line="240" w:lineRule="auto"/>
              <w:rPr>
                <w:bdr w:val="none" w:sz="0" w:space="0" w:color="auto"/>
              </w:rPr>
            </w:pPr>
            <w:r w:rsidRPr="00D14367">
              <w:rPr>
                <w:bdr w:val="none" w:sz="0" w:space="0" w:color="auto"/>
              </w:rPr>
              <w:t>Anti-miR</w:t>
            </w:r>
          </w:p>
        </w:tc>
        <w:tc>
          <w:tcPr>
            <w:tcW w:w="4085" w:type="pct"/>
            <w:tcBorders>
              <w:top w:val="nil"/>
              <w:left w:val="nil"/>
              <w:bottom w:val="nil"/>
              <w:right w:val="nil"/>
            </w:tcBorders>
            <w:shd w:val="clear" w:color="auto" w:fill="auto"/>
            <w:noWrap/>
            <w:vAlign w:val="center"/>
            <w:hideMark/>
          </w:tcPr>
          <w:p w14:paraId="6057A549" w14:textId="77777777" w:rsidR="00A70641" w:rsidRPr="00D14367" w:rsidRDefault="00A70641" w:rsidP="00A70641">
            <w:pPr>
              <w:pStyle w:val="Body"/>
              <w:spacing w:line="240" w:lineRule="auto"/>
              <w:rPr>
                <w:bdr w:val="none" w:sz="0" w:space="0" w:color="auto"/>
              </w:rPr>
            </w:pPr>
            <w:r w:rsidRPr="00D14367">
              <w:rPr>
                <w:bdr w:val="none" w:sz="0" w:space="0" w:color="auto"/>
              </w:rPr>
              <w:t>Anti microRNA</w:t>
            </w:r>
          </w:p>
        </w:tc>
      </w:tr>
      <w:tr w:rsidR="00A70641" w:rsidRPr="00D14367" w14:paraId="663CA0DB" w14:textId="77777777" w:rsidTr="00D14367">
        <w:trPr>
          <w:trHeight w:val="300"/>
        </w:trPr>
        <w:tc>
          <w:tcPr>
            <w:tcW w:w="915" w:type="pct"/>
            <w:tcBorders>
              <w:top w:val="nil"/>
              <w:left w:val="nil"/>
              <w:bottom w:val="nil"/>
              <w:right w:val="nil"/>
            </w:tcBorders>
            <w:shd w:val="clear" w:color="auto" w:fill="auto"/>
            <w:noWrap/>
            <w:vAlign w:val="center"/>
            <w:hideMark/>
          </w:tcPr>
          <w:p w14:paraId="70EEF7FC" w14:textId="77777777" w:rsidR="00A70641" w:rsidRPr="00D14367" w:rsidRDefault="00A70641" w:rsidP="00A70641">
            <w:pPr>
              <w:pStyle w:val="Body"/>
              <w:spacing w:line="240" w:lineRule="auto"/>
              <w:rPr>
                <w:bdr w:val="none" w:sz="0" w:space="0" w:color="auto"/>
              </w:rPr>
            </w:pPr>
            <w:r w:rsidRPr="00D14367">
              <w:rPr>
                <w:bdr w:val="none" w:sz="0" w:space="0" w:color="auto"/>
              </w:rPr>
              <w:t>Argo</w:t>
            </w:r>
          </w:p>
        </w:tc>
        <w:tc>
          <w:tcPr>
            <w:tcW w:w="4085" w:type="pct"/>
            <w:tcBorders>
              <w:top w:val="nil"/>
              <w:left w:val="nil"/>
              <w:bottom w:val="nil"/>
              <w:right w:val="nil"/>
            </w:tcBorders>
            <w:shd w:val="clear" w:color="auto" w:fill="auto"/>
            <w:noWrap/>
            <w:vAlign w:val="center"/>
            <w:hideMark/>
          </w:tcPr>
          <w:p w14:paraId="1AAC7CCE" w14:textId="77777777" w:rsidR="00A70641" w:rsidRPr="00D14367" w:rsidRDefault="00A70641" w:rsidP="00A70641">
            <w:pPr>
              <w:pStyle w:val="Body"/>
              <w:spacing w:line="240" w:lineRule="auto"/>
              <w:rPr>
                <w:bdr w:val="none" w:sz="0" w:space="0" w:color="auto"/>
              </w:rPr>
            </w:pPr>
            <w:r w:rsidRPr="00D14367">
              <w:rPr>
                <w:bdr w:val="none" w:sz="0" w:space="0" w:color="auto"/>
              </w:rPr>
              <w:t>Argonaute</w:t>
            </w:r>
          </w:p>
        </w:tc>
      </w:tr>
      <w:tr w:rsidR="00A70641" w:rsidRPr="00D14367" w14:paraId="5D1D7A0E" w14:textId="77777777" w:rsidTr="00D14367">
        <w:trPr>
          <w:trHeight w:val="300"/>
        </w:trPr>
        <w:tc>
          <w:tcPr>
            <w:tcW w:w="915" w:type="pct"/>
            <w:tcBorders>
              <w:top w:val="nil"/>
              <w:left w:val="nil"/>
              <w:bottom w:val="nil"/>
              <w:right w:val="nil"/>
            </w:tcBorders>
            <w:shd w:val="clear" w:color="auto" w:fill="auto"/>
            <w:noWrap/>
            <w:vAlign w:val="center"/>
            <w:hideMark/>
          </w:tcPr>
          <w:p w14:paraId="3EF3F056" w14:textId="77777777" w:rsidR="00A70641" w:rsidRPr="00D14367" w:rsidRDefault="00A70641" w:rsidP="00A70641">
            <w:pPr>
              <w:pStyle w:val="Body"/>
              <w:spacing w:line="240" w:lineRule="auto"/>
              <w:rPr>
                <w:bdr w:val="none" w:sz="0" w:space="0" w:color="auto"/>
              </w:rPr>
            </w:pPr>
            <w:r w:rsidRPr="00D14367">
              <w:rPr>
                <w:bdr w:val="none" w:sz="0" w:space="0" w:color="auto"/>
              </w:rPr>
              <w:t>BMP</w:t>
            </w:r>
          </w:p>
        </w:tc>
        <w:tc>
          <w:tcPr>
            <w:tcW w:w="4085" w:type="pct"/>
            <w:tcBorders>
              <w:top w:val="nil"/>
              <w:left w:val="nil"/>
              <w:bottom w:val="nil"/>
              <w:right w:val="nil"/>
            </w:tcBorders>
            <w:shd w:val="clear" w:color="auto" w:fill="auto"/>
            <w:noWrap/>
            <w:vAlign w:val="center"/>
            <w:hideMark/>
          </w:tcPr>
          <w:p w14:paraId="2F57F9F8" w14:textId="77777777" w:rsidR="00A70641" w:rsidRPr="00D14367" w:rsidRDefault="00A70641" w:rsidP="00A70641">
            <w:pPr>
              <w:pStyle w:val="Body"/>
              <w:spacing w:line="240" w:lineRule="auto"/>
              <w:rPr>
                <w:bdr w:val="none" w:sz="0" w:space="0" w:color="auto"/>
              </w:rPr>
            </w:pPr>
            <w:r w:rsidRPr="00D14367">
              <w:rPr>
                <w:bdr w:val="none" w:sz="0" w:space="0" w:color="auto"/>
              </w:rPr>
              <w:t>Bone Morphogenetic Protein</w:t>
            </w:r>
          </w:p>
        </w:tc>
      </w:tr>
      <w:tr w:rsidR="00A70641" w:rsidRPr="00D14367" w14:paraId="40B1034F" w14:textId="77777777" w:rsidTr="00D14367">
        <w:trPr>
          <w:trHeight w:val="300"/>
        </w:trPr>
        <w:tc>
          <w:tcPr>
            <w:tcW w:w="915" w:type="pct"/>
            <w:tcBorders>
              <w:top w:val="nil"/>
              <w:left w:val="nil"/>
              <w:bottom w:val="nil"/>
              <w:right w:val="nil"/>
            </w:tcBorders>
            <w:shd w:val="clear" w:color="auto" w:fill="auto"/>
            <w:noWrap/>
            <w:vAlign w:val="center"/>
            <w:hideMark/>
          </w:tcPr>
          <w:p w14:paraId="4EE0588E" w14:textId="703F31E3" w:rsidR="00A70641" w:rsidRPr="00D14367" w:rsidRDefault="00F114F5" w:rsidP="00A70641">
            <w:pPr>
              <w:pStyle w:val="Body"/>
              <w:spacing w:line="240" w:lineRule="auto"/>
              <w:rPr>
                <w:bdr w:val="none" w:sz="0" w:space="0" w:color="auto"/>
              </w:rPr>
            </w:pPr>
            <w:r>
              <w:rPr>
                <w:bdr w:val="none" w:sz="0" w:space="0" w:color="auto"/>
              </w:rPr>
              <w:t>bpm</w:t>
            </w:r>
          </w:p>
        </w:tc>
        <w:tc>
          <w:tcPr>
            <w:tcW w:w="4085" w:type="pct"/>
            <w:tcBorders>
              <w:top w:val="nil"/>
              <w:left w:val="nil"/>
              <w:bottom w:val="nil"/>
              <w:right w:val="nil"/>
            </w:tcBorders>
            <w:shd w:val="clear" w:color="auto" w:fill="auto"/>
            <w:noWrap/>
            <w:vAlign w:val="center"/>
            <w:hideMark/>
          </w:tcPr>
          <w:p w14:paraId="0FB227E4" w14:textId="77777777" w:rsidR="00A70641" w:rsidRPr="00D14367" w:rsidRDefault="00A70641" w:rsidP="00A70641">
            <w:pPr>
              <w:pStyle w:val="Body"/>
              <w:spacing w:line="240" w:lineRule="auto"/>
              <w:rPr>
                <w:bdr w:val="none" w:sz="0" w:space="0" w:color="auto"/>
              </w:rPr>
            </w:pPr>
            <w:r w:rsidRPr="00D14367">
              <w:rPr>
                <w:bdr w:val="none" w:sz="0" w:space="0" w:color="auto"/>
              </w:rPr>
              <w:t>Beats Per Minute</w:t>
            </w:r>
          </w:p>
        </w:tc>
      </w:tr>
      <w:tr w:rsidR="00A70641" w:rsidRPr="00D14367" w14:paraId="345849E7" w14:textId="77777777" w:rsidTr="00D14367">
        <w:trPr>
          <w:trHeight w:val="300"/>
        </w:trPr>
        <w:tc>
          <w:tcPr>
            <w:tcW w:w="915" w:type="pct"/>
            <w:tcBorders>
              <w:top w:val="nil"/>
              <w:left w:val="nil"/>
              <w:bottom w:val="nil"/>
              <w:right w:val="nil"/>
            </w:tcBorders>
            <w:shd w:val="clear" w:color="auto" w:fill="auto"/>
            <w:noWrap/>
            <w:vAlign w:val="center"/>
            <w:hideMark/>
          </w:tcPr>
          <w:p w14:paraId="61D8D15A" w14:textId="77777777" w:rsidR="00A70641" w:rsidRPr="00D14367" w:rsidRDefault="00A70641" w:rsidP="00A70641">
            <w:pPr>
              <w:pStyle w:val="Body"/>
              <w:spacing w:line="240" w:lineRule="auto"/>
              <w:rPr>
                <w:bdr w:val="none" w:sz="0" w:space="0" w:color="auto"/>
              </w:rPr>
            </w:pPr>
            <w:r w:rsidRPr="00D14367">
              <w:rPr>
                <w:bdr w:val="none" w:sz="0" w:space="0" w:color="auto"/>
              </w:rPr>
              <w:t>BMP4</w:t>
            </w:r>
          </w:p>
        </w:tc>
        <w:tc>
          <w:tcPr>
            <w:tcW w:w="4085" w:type="pct"/>
            <w:tcBorders>
              <w:top w:val="nil"/>
              <w:left w:val="nil"/>
              <w:bottom w:val="nil"/>
              <w:right w:val="nil"/>
            </w:tcBorders>
            <w:shd w:val="clear" w:color="auto" w:fill="auto"/>
            <w:noWrap/>
            <w:vAlign w:val="center"/>
            <w:hideMark/>
          </w:tcPr>
          <w:p w14:paraId="55E459DD" w14:textId="77777777" w:rsidR="00A70641" w:rsidRPr="00D14367" w:rsidRDefault="00A70641" w:rsidP="00A70641">
            <w:pPr>
              <w:pStyle w:val="Body"/>
              <w:spacing w:line="240" w:lineRule="auto"/>
              <w:rPr>
                <w:bdr w:val="none" w:sz="0" w:space="0" w:color="auto"/>
              </w:rPr>
            </w:pPr>
            <w:r w:rsidRPr="00D14367">
              <w:rPr>
                <w:bdr w:val="none" w:sz="0" w:space="0" w:color="auto"/>
              </w:rPr>
              <w:t>Bone Morphogenetic Protein 4</w:t>
            </w:r>
          </w:p>
        </w:tc>
      </w:tr>
      <w:tr w:rsidR="00A70641" w:rsidRPr="00D14367" w14:paraId="5BB64481" w14:textId="77777777" w:rsidTr="00D14367">
        <w:trPr>
          <w:trHeight w:val="300"/>
        </w:trPr>
        <w:tc>
          <w:tcPr>
            <w:tcW w:w="915" w:type="pct"/>
            <w:tcBorders>
              <w:top w:val="nil"/>
              <w:left w:val="nil"/>
              <w:bottom w:val="nil"/>
              <w:right w:val="nil"/>
            </w:tcBorders>
            <w:shd w:val="clear" w:color="auto" w:fill="auto"/>
            <w:noWrap/>
            <w:vAlign w:val="center"/>
            <w:hideMark/>
          </w:tcPr>
          <w:p w14:paraId="3A17FBDC" w14:textId="77777777" w:rsidR="00A70641" w:rsidRPr="00D14367" w:rsidRDefault="00A70641" w:rsidP="00A70641">
            <w:pPr>
              <w:pStyle w:val="Body"/>
              <w:spacing w:line="240" w:lineRule="auto"/>
              <w:rPr>
                <w:bdr w:val="none" w:sz="0" w:space="0" w:color="auto"/>
              </w:rPr>
            </w:pPr>
            <w:r w:rsidRPr="00D14367">
              <w:rPr>
                <w:bdr w:val="none" w:sz="0" w:space="0" w:color="auto"/>
              </w:rPr>
              <w:t>BMPRII</w:t>
            </w:r>
          </w:p>
        </w:tc>
        <w:tc>
          <w:tcPr>
            <w:tcW w:w="4085" w:type="pct"/>
            <w:tcBorders>
              <w:top w:val="nil"/>
              <w:left w:val="nil"/>
              <w:bottom w:val="nil"/>
              <w:right w:val="nil"/>
            </w:tcBorders>
            <w:shd w:val="clear" w:color="auto" w:fill="auto"/>
            <w:noWrap/>
            <w:vAlign w:val="center"/>
            <w:hideMark/>
          </w:tcPr>
          <w:p w14:paraId="4525F1B3" w14:textId="77777777" w:rsidR="00A70641" w:rsidRPr="00D14367" w:rsidRDefault="00A70641" w:rsidP="00A70641">
            <w:pPr>
              <w:pStyle w:val="Body"/>
              <w:spacing w:line="240" w:lineRule="auto"/>
              <w:rPr>
                <w:bdr w:val="none" w:sz="0" w:space="0" w:color="auto"/>
              </w:rPr>
            </w:pPr>
            <w:r w:rsidRPr="00D14367">
              <w:rPr>
                <w:bdr w:val="none" w:sz="0" w:space="0" w:color="auto"/>
              </w:rPr>
              <w:t>Bone Morphogenetic Protein Receptor II</w:t>
            </w:r>
          </w:p>
        </w:tc>
      </w:tr>
      <w:tr w:rsidR="00A70641" w:rsidRPr="00D14367" w14:paraId="6C4049CD" w14:textId="77777777" w:rsidTr="00D14367">
        <w:trPr>
          <w:trHeight w:val="300"/>
        </w:trPr>
        <w:tc>
          <w:tcPr>
            <w:tcW w:w="915" w:type="pct"/>
            <w:tcBorders>
              <w:top w:val="nil"/>
              <w:left w:val="nil"/>
              <w:bottom w:val="nil"/>
              <w:right w:val="nil"/>
            </w:tcBorders>
            <w:shd w:val="clear" w:color="auto" w:fill="auto"/>
            <w:noWrap/>
            <w:vAlign w:val="center"/>
            <w:hideMark/>
          </w:tcPr>
          <w:p w14:paraId="7A6EF8F4" w14:textId="77777777" w:rsidR="00A70641" w:rsidRPr="00D14367" w:rsidRDefault="00A70641" w:rsidP="00A70641">
            <w:pPr>
              <w:pStyle w:val="Body"/>
              <w:spacing w:line="240" w:lineRule="auto"/>
              <w:rPr>
                <w:bdr w:val="none" w:sz="0" w:space="0" w:color="auto"/>
              </w:rPr>
            </w:pPr>
            <w:r w:rsidRPr="00D14367">
              <w:rPr>
                <w:bdr w:val="none" w:sz="0" w:space="0" w:color="auto"/>
              </w:rPr>
              <w:t>BSA</w:t>
            </w:r>
          </w:p>
        </w:tc>
        <w:tc>
          <w:tcPr>
            <w:tcW w:w="4085" w:type="pct"/>
            <w:tcBorders>
              <w:top w:val="nil"/>
              <w:left w:val="nil"/>
              <w:bottom w:val="nil"/>
              <w:right w:val="nil"/>
            </w:tcBorders>
            <w:shd w:val="clear" w:color="auto" w:fill="auto"/>
            <w:noWrap/>
            <w:vAlign w:val="center"/>
            <w:hideMark/>
          </w:tcPr>
          <w:p w14:paraId="0E519EA8" w14:textId="77777777" w:rsidR="00A70641" w:rsidRPr="00D14367" w:rsidRDefault="00A70641" w:rsidP="00A70641">
            <w:pPr>
              <w:pStyle w:val="Body"/>
              <w:spacing w:line="240" w:lineRule="auto"/>
              <w:rPr>
                <w:bdr w:val="none" w:sz="0" w:space="0" w:color="auto"/>
              </w:rPr>
            </w:pPr>
            <w:r w:rsidRPr="00D14367">
              <w:rPr>
                <w:bdr w:val="none" w:sz="0" w:space="0" w:color="auto"/>
              </w:rPr>
              <w:t>Bovine Serum Albumin</w:t>
            </w:r>
          </w:p>
        </w:tc>
      </w:tr>
      <w:tr w:rsidR="00A70641" w:rsidRPr="00D14367" w14:paraId="70CDB4E0" w14:textId="77777777" w:rsidTr="00D14367">
        <w:trPr>
          <w:trHeight w:val="300"/>
        </w:trPr>
        <w:tc>
          <w:tcPr>
            <w:tcW w:w="915" w:type="pct"/>
            <w:tcBorders>
              <w:top w:val="nil"/>
              <w:left w:val="nil"/>
              <w:bottom w:val="nil"/>
              <w:right w:val="nil"/>
            </w:tcBorders>
            <w:shd w:val="clear" w:color="auto" w:fill="auto"/>
            <w:noWrap/>
            <w:vAlign w:val="center"/>
            <w:hideMark/>
          </w:tcPr>
          <w:p w14:paraId="795C3534" w14:textId="77777777" w:rsidR="00A70641" w:rsidRPr="00D14367" w:rsidRDefault="00A70641" w:rsidP="00A70641">
            <w:pPr>
              <w:pStyle w:val="Body"/>
              <w:spacing w:line="240" w:lineRule="auto"/>
              <w:rPr>
                <w:bdr w:val="none" w:sz="0" w:space="0" w:color="auto"/>
              </w:rPr>
            </w:pPr>
            <w:r w:rsidRPr="00D14367">
              <w:rPr>
                <w:bdr w:val="none" w:sz="0" w:space="0" w:color="auto"/>
              </w:rPr>
              <w:t>CAV1</w:t>
            </w:r>
          </w:p>
        </w:tc>
        <w:tc>
          <w:tcPr>
            <w:tcW w:w="4085" w:type="pct"/>
            <w:tcBorders>
              <w:top w:val="nil"/>
              <w:left w:val="nil"/>
              <w:bottom w:val="nil"/>
              <w:right w:val="nil"/>
            </w:tcBorders>
            <w:shd w:val="clear" w:color="auto" w:fill="auto"/>
            <w:noWrap/>
            <w:vAlign w:val="bottom"/>
            <w:hideMark/>
          </w:tcPr>
          <w:p w14:paraId="61721648" w14:textId="77777777" w:rsidR="00A70641" w:rsidRPr="00D14367" w:rsidRDefault="00A70641" w:rsidP="00A70641">
            <w:pPr>
              <w:pStyle w:val="Body"/>
              <w:spacing w:line="240" w:lineRule="auto"/>
              <w:rPr>
                <w:bdr w:val="none" w:sz="0" w:space="0" w:color="auto"/>
              </w:rPr>
            </w:pPr>
            <w:r w:rsidRPr="00D14367">
              <w:rPr>
                <w:bdr w:val="none" w:sz="0" w:space="0" w:color="auto"/>
              </w:rPr>
              <w:t>Caveolin 1</w:t>
            </w:r>
          </w:p>
        </w:tc>
      </w:tr>
      <w:tr w:rsidR="00F4745B" w:rsidRPr="00D14367" w14:paraId="33553CFB" w14:textId="77777777" w:rsidTr="00D14367">
        <w:trPr>
          <w:trHeight w:val="300"/>
        </w:trPr>
        <w:tc>
          <w:tcPr>
            <w:tcW w:w="915" w:type="pct"/>
            <w:tcBorders>
              <w:top w:val="nil"/>
              <w:left w:val="nil"/>
              <w:bottom w:val="nil"/>
              <w:right w:val="nil"/>
            </w:tcBorders>
            <w:shd w:val="clear" w:color="auto" w:fill="auto"/>
            <w:noWrap/>
            <w:vAlign w:val="center"/>
          </w:tcPr>
          <w:p w14:paraId="5E78644B" w14:textId="6811365C" w:rsidR="00F4745B" w:rsidRPr="00D14367" w:rsidRDefault="00F4745B" w:rsidP="00A70641">
            <w:pPr>
              <w:pStyle w:val="Body"/>
              <w:spacing w:line="240" w:lineRule="auto"/>
              <w:rPr>
                <w:bdr w:val="none" w:sz="0" w:space="0" w:color="auto"/>
              </w:rPr>
            </w:pPr>
            <w:r>
              <w:rPr>
                <w:bdr w:val="none" w:sz="0" w:space="0" w:color="auto"/>
              </w:rPr>
              <w:t>cAMP</w:t>
            </w:r>
          </w:p>
        </w:tc>
        <w:tc>
          <w:tcPr>
            <w:tcW w:w="4085" w:type="pct"/>
            <w:tcBorders>
              <w:top w:val="nil"/>
              <w:left w:val="nil"/>
              <w:bottom w:val="nil"/>
              <w:right w:val="nil"/>
            </w:tcBorders>
            <w:shd w:val="clear" w:color="auto" w:fill="auto"/>
            <w:noWrap/>
            <w:vAlign w:val="bottom"/>
          </w:tcPr>
          <w:p w14:paraId="4BAC7D71" w14:textId="22B05EE5" w:rsidR="00F4745B" w:rsidRPr="00F4745B" w:rsidRDefault="00F4745B" w:rsidP="00A70641">
            <w:pPr>
              <w:pStyle w:val="Body"/>
              <w:spacing w:line="240" w:lineRule="auto"/>
              <w:rPr>
                <w:bdr w:val="none" w:sz="0" w:space="0" w:color="auto"/>
              </w:rPr>
            </w:pPr>
            <w:r>
              <w:rPr>
                <w:bCs/>
                <w:bdr w:val="none" w:sz="0" w:space="0" w:color="auto"/>
                <w:lang w:val="en-GB"/>
              </w:rPr>
              <w:t>Cyclic Adenosine M</w:t>
            </w:r>
            <w:r w:rsidRPr="00F4745B">
              <w:rPr>
                <w:bCs/>
                <w:bdr w:val="none" w:sz="0" w:space="0" w:color="auto"/>
                <w:lang w:val="en-GB"/>
              </w:rPr>
              <w:t>onophosphate</w:t>
            </w:r>
          </w:p>
        </w:tc>
      </w:tr>
      <w:tr w:rsidR="00A70641" w:rsidRPr="00D14367" w14:paraId="6912506B" w14:textId="77777777" w:rsidTr="00D14367">
        <w:trPr>
          <w:trHeight w:val="300"/>
        </w:trPr>
        <w:tc>
          <w:tcPr>
            <w:tcW w:w="915" w:type="pct"/>
            <w:tcBorders>
              <w:top w:val="nil"/>
              <w:left w:val="nil"/>
              <w:bottom w:val="nil"/>
              <w:right w:val="nil"/>
            </w:tcBorders>
            <w:shd w:val="clear" w:color="auto" w:fill="auto"/>
            <w:noWrap/>
            <w:vAlign w:val="center"/>
            <w:hideMark/>
          </w:tcPr>
          <w:p w14:paraId="1EA0E4B9" w14:textId="77777777" w:rsidR="00A70641" w:rsidRPr="00D14367" w:rsidRDefault="00A70641" w:rsidP="00A70641">
            <w:pPr>
              <w:pStyle w:val="Body"/>
              <w:spacing w:line="240" w:lineRule="auto"/>
              <w:rPr>
                <w:bdr w:val="none" w:sz="0" w:space="0" w:color="auto"/>
              </w:rPr>
            </w:pPr>
            <w:r w:rsidRPr="00D14367">
              <w:rPr>
                <w:bdr w:val="none" w:sz="0" w:space="0" w:color="auto"/>
              </w:rPr>
              <w:t>cDNA</w:t>
            </w:r>
          </w:p>
        </w:tc>
        <w:tc>
          <w:tcPr>
            <w:tcW w:w="4085" w:type="pct"/>
            <w:tcBorders>
              <w:top w:val="nil"/>
              <w:left w:val="nil"/>
              <w:bottom w:val="nil"/>
              <w:right w:val="nil"/>
            </w:tcBorders>
            <w:shd w:val="clear" w:color="auto" w:fill="auto"/>
            <w:noWrap/>
            <w:vAlign w:val="center"/>
            <w:hideMark/>
          </w:tcPr>
          <w:p w14:paraId="1D733DB0" w14:textId="77777777" w:rsidR="00A70641" w:rsidRPr="00D14367" w:rsidRDefault="00A70641" w:rsidP="00A70641">
            <w:pPr>
              <w:pStyle w:val="Body"/>
              <w:spacing w:line="240" w:lineRule="auto"/>
              <w:rPr>
                <w:bdr w:val="none" w:sz="0" w:space="0" w:color="auto"/>
              </w:rPr>
            </w:pPr>
            <w:r w:rsidRPr="00D14367">
              <w:rPr>
                <w:bdr w:val="none" w:sz="0" w:space="0" w:color="auto"/>
              </w:rPr>
              <w:t>copy DNA</w:t>
            </w:r>
          </w:p>
        </w:tc>
      </w:tr>
      <w:tr w:rsidR="00F4745B" w:rsidRPr="00D14367" w14:paraId="2B512BDA" w14:textId="77777777" w:rsidTr="00D14367">
        <w:trPr>
          <w:trHeight w:val="300"/>
        </w:trPr>
        <w:tc>
          <w:tcPr>
            <w:tcW w:w="915" w:type="pct"/>
            <w:tcBorders>
              <w:top w:val="nil"/>
              <w:left w:val="nil"/>
              <w:bottom w:val="nil"/>
              <w:right w:val="nil"/>
            </w:tcBorders>
            <w:shd w:val="clear" w:color="auto" w:fill="auto"/>
            <w:noWrap/>
            <w:vAlign w:val="center"/>
          </w:tcPr>
          <w:p w14:paraId="163CBC23" w14:textId="640C2348" w:rsidR="00F4745B" w:rsidRPr="00D14367" w:rsidRDefault="00F4745B" w:rsidP="00A70641">
            <w:pPr>
              <w:pStyle w:val="Body"/>
              <w:spacing w:line="240" w:lineRule="auto"/>
              <w:rPr>
                <w:bdr w:val="none" w:sz="0" w:space="0" w:color="auto"/>
              </w:rPr>
            </w:pPr>
            <w:r>
              <w:rPr>
                <w:bdr w:val="none" w:sz="0" w:space="0" w:color="auto"/>
              </w:rPr>
              <w:t>cGMP</w:t>
            </w:r>
          </w:p>
        </w:tc>
        <w:tc>
          <w:tcPr>
            <w:tcW w:w="4085" w:type="pct"/>
            <w:tcBorders>
              <w:top w:val="nil"/>
              <w:left w:val="nil"/>
              <w:bottom w:val="nil"/>
              <w:right w:val="nil"/>
            </w:tcBorders>
            <w:shd w:val="clear" w:color="auto" w:fill="auto"/>
            <w:noWrap/>
            <w:vAlign w:val="center"/>
          </w:tcPr>
          <w:p w14:paraId="330A404A" w14:textId="38292378" w:rsidR="00F4745B" w:rsidRPr="00D14367" w:rsidRDefault="00F4745B" w:rsidP="00A70641">
            <w:pPr>
              <w:pStyle w:val="Body"/>
              <w:spacing w:line="240" w:lineRule="auto"/>
              <w:rPr>
                <w:bdr w:val="none" w:sz="0" w:space="0" w:color="auto"/>
              </w:rPr>
            </w:pPr>
            <w:r>
              <w:rPr>
                <w:bdr w:val="none" w:sz="0" w:space="0" w:color="auto"/>
              </w:rPr>
              <w:t xml:space="preserve">Cyclic </w:t>
            </w:r>
            <w:r>
              <w:rPr>
                <w:bdr w:val="none" w:sz="0" w:space="0" w:color="auto"/>
                <w:lang w:val="en-GB"/>
              </w:rPr>
              <w:t>Guanosine M</w:t>
            </w:r>
            <w:r w:rsidRPr="00F4745B">
              <w:rPr>
                <w:bdr w:val="none" w:sz="0" w:space="0" w:color="auto"/>
                <w:lang w:val="en-GB"/>
              </w:rPr>
              <w:t>onophosphate</w:t>
            </w:r>
            <w:r>
              <w:rPr>
                <w:bdr w:val="none" w:sz="0" w:space="0" w:color="auto"/>
              </w:rPr>
              <w:t xml:space="preserve"> </w:t>
            </w:r>
          </w:p>
        </w:tc>
      </w:tr>
      <w:tr w:rsidR="00A70641" w:rsidRPr="00D14367" w14:paraId="56B0DFCF" w14:textId="77777777" w:rsidTr="00D14367">
        <w:trPr>
          <w:trHeight w:val="300"/>
        </w:trPr>
        <w:tc>
          <w:tcPr>
            <w:tcW w:w="915" w:type="pct"/>
            <w:tcBorders>
              <w:top w:val="nil"/>
              <w:left w:val="nil"/>
              <w:bottom w:val="nil"/>
              <w:right w:val="nil"/>
            </w:tcBorders>
            <w:shd w:val="clear" w:color="auto" w:fill="auto"/>
            <w:noWrap/>
            <w:vAlign w:val="center"/>
            <w:hideMark/>
          </w:tcPr>
          <w:p w14:paraId="7EA3FDA5" w14:textId="77777777" w:rsidR="00A70641" w:rsidRPr="00D14367" w:rsidRDefault="00A70641" w:rsidP="00A70641">
            <w:pPr>
              <w:pStyle w:val="Body"/>
              <w:spacing w:line="240" w:lineRule="auto"/>
              <w:rPr>
                <w:bdr w:val="none" w:sz="0" w:space="0" w:color="auto"/>
              </w:rPr>
            </w:pPr>
            <w:r w:rsidRPr="00D14367">
              <w:rPr>
                <w:bdr w:val="none" w:sz="0" w:space="0" w:color="auto"/>
              </w:rPr>
              <w:t>CT</w:t>
            </w:r>
          </w:p>
        </w:tc>
        <w:tc>
          <w:tcPr>
            <w:tcW w:w="4085" w:type="pct"/>
            <w:tcBorders>
              <w:top w:val="nil"/>
              <w:left w:val="nil"/>
              <w:bottom w:val="nil"/>
              <w:right w:val="nil"/>
            </w:tcBorders>
            <w:shd w:val="clear" w:color="auto" w:fill="auto"/>
            <w:noWrap/>
            <w:vAlign w:val="center"/>
            <w:hideMark/>
          </w:tcPr>
          <w:p w14:paraId="7446AEE8" w14:textId="77777777" w:rsidR="00A70641" w:rsidRPr="00D14367" w:rsidRDefault="00A70641" w:rsidP="00A70641">
            <w:pPr>
              <w:pStyle w:val="Body"/>
              <w:spacing w:line="240" w:lineRule="auto"/>
              <w:rPr>
                <w:bdr w:val="none" w:sz="0" w:space="0" w:color="auto"/>
              </w:rPr>
            </w:pPr>
            <w:r w:rsidRPr="00D14367">
              <w:rPr>
                <w:bdr w:val="none" w:sz="0" w:space="0" w:color="auto"/>
              </w:rPr>
              <w:t>Cycle Threshold</w:t>
            </w:r>
          </w:p>
        </w:tc>
      </w:tr>
      <w:tr w:rsidR="00A70641" w:rsidRPr="00D14367" w14:paraId="67ADE1BA" w14:textId="77777777" w:rsidTr="00D14367">
        <w:trPr>
          <w:trHeight w:val="300"/>
        </w:trPr>
        <w:tc>
          <w:tcPr>
            <w:tcW w:w="915" w:type="pct"/>
            <w:tcBorders>
              <w:top w:val="nil"/>
              <w:left w:val="nil"/>
              <w:bottom w:val="nil"/>
              <w:right w:val="nil"/>
            </w:tcBorders>
            <w:shd w:val="clear" w:color="auto" w:fill="auto"/>
            <w:noWrap/>
            <w:vAlign w:val="center"/>
            <w:hideMark/>
          </w:tcPr>
          <w:p w14:paraId="5A86E6D5" w14:textId="77777777" w:rsidR="00A70641" w:rsidRPr="00D14367" w:rsidRDefault="00A70641" w:rsidP="00A70641">
            <w:pPr>
              <w:pStyle w:val="Body"/>
              <w:spacing w:line="240" w:lineRule="auto"/>
              <w:rPr>
                <w:bdr w:val="none" w:sz="0" w:space="0" w:color="auto"/>
              </w:rPr>
            </w:pPr>
            <w:r w:rsidRPr="00D14367">
              <w:rPr>
                <w:bdr w:val="none" w:sz="0" w:space="0" w:color="auto"/>
              </w:rPr>
              <w:t>CTD</w:t>
            </w:r>
          </w:p>
        </w:tc>
        <w:tc>
          <w:tcPr>
            <w:tcW w:w="4085" w:type="pct"/>
            <w:tcBorders>
              <w:top w:val="nil"/>
              <w:left w:val="nil"/>
              <w:bottom w:val="nil"/>
              <w:right w:val="nil"/>
            </w:tcBorders>
            <w:shd w:val="clear" w:color="auto" w:fill="auto"/>
            <w:noWrap/>
            <w:vAlign w:val="center"/>
            <w:hideMark/>
          </w:tcPr>
          <w:p w14:paraId="04526308" w14:textId="77777777" w:rsidR="00A70641" w:rsidRPr="00D14367" w:rsidRDefault="00A70641" w:rsidP="00A70641">
            <w:pPr>
              <w:pStyle w:val="Body"/>
              <w:spacing w:line="240" w:lineRule="auto"/>
              <w:rPr>
                <w:bdr w:val="none" w:sz="0" w:space="0" w:color="auto"/>
              </w:rPr>
            </w:pPr>
            <w:r w:rsidRPr="00D14367">
              <w:rPr>
                <w:bdr w:val="none" w:sz="0" w:space="0" w:color="auto"/>
              </w:rPr>
              <w:t>Connective Tissue Disease</w:t>
            </w:r>
          </w:p>
        </w:tc>
      </w:tr>
      <w:tr w:rsidR="00A70641" w:rsidRPr="00D14367" w14:paraId="00974A47" w14:textId="77777777" w:rsidTr="00D14367">
        <w:trPr>
          <w:trHeight w:val="300"/>
        </w:trPr>
        <w:tc>
          <w:tcPr>
            <w:tcW w:w="915" w:type="pct"/>
            <w:tcBorders>
              <w:top w:val="nil"/>
              <w:left w:val="nil"/>
              <w:bottom w:val="nil"/>
              <w:right w:val="nil"/>
            </w:tcBorders>
            <w:shd w:val="clear" w:color="auto" w:fill="auto"/>
            <w:noWrap/>
            <w:vAlign w:val="center"/>
            <w:hideMark/>
          </w:tcPr>
          <w:p w14:paraId="14B982C7" w14:textId="77777777" w:rsidR="00A70641" w:rsidRPr="00D14367" w:rsidRDefault="00A70641" w:rsidP="00A70641">
            <w:pPr>
              <w:pStyle w:val="Body"/>
              <w:spacing w:line="240" w:lineRule="auto"/>
              <w:rPr>
                <w:bdr w:val="none" w:sz="0" w:space="0" w:color="auto"/>
              </w:rPr>
            </w:pPr>
            <w:r w:rsidRPr="00D14367">
              <w:rPr>
                <w:bdr w:val="none" w:sz="0" w:space="0" w:color="auto"/>
              </w:rPr>
              <w:t>CTD no_PH</w:t>
            </w:r>
          </w:p>
        </w:tc>
        <w:tc>
          <w:tcPr>
            <w:tcW w:w="4085" w:type="pct"/>
            <w:tcBorders>
              <w:top w:val="nil"/>
              <w:left w:val="nil"/>
              <w:bottom w:val="nil"/>
              <w:right w:val="nil"/>
            </w:tcBorders>
            <w:shd w:val="clear" w:color="auto" w:fill="auto"/>
            <w:noWrap/>
            <w:vAlign w:val="center"/>
            <w:hideMark/>
          </w:tcPr>
          <w:p w14:paraId="2BDAB67B" w14:textId="77777777" w:rsidR="00A70641" w:rsidRPr="00D14367" w:rsidRDefault="00A70641" w:rsidP="00A70641">
            <w:pPr>
              <w:pStyle w:val="Body"/>
              <w:spacing w:line="240" w:lineRule="auto"/>
              <w:rPr>
                <w:bdr w:val="none" w:sz="0" w:space="0" w:color="auto"/>
              </w:rPr>
            </w:pPr>
            <w:r w:rsidRPr="00D14367">
              <w:rPr>
                <w:bdr w:val="none" w:sz="0" w:space="0" w:color="auto"/>
              </w:rPr>
              <w:t>Connective Tissue Disease Without PH</w:t>
            </w:r>
          </w:p>
        </w:tc>
      </w:tr>
      <w:tr w:rsidR="00A70641" w:rsidRPr="00D14367" w14:paraId="0E4ADB3E" w14:textId="77777777" w:rsidTr="00D14367">
        <w:trPr>
          <w:trHeight w:val="300"/>
        </w:trPr>
        <w:tc>
          <w:tcPr>
            <w:tcW w:w="915" w:type="pct"/>
            <w:tcBorders>
              <w:top w:val="nil"/>
              <w:left w:val="nil"/>
              <w:bottom w:val="nil"/>
              <w:right w:val="nil"/>
            </w:tcBorders>
            <w:shd w:val="clear" w:color="auto" w:fill="auto"/>
            <w:noWrap/>
            <w:vAlign w:val="center"/>
            <w:hideMark/>
          </w:tcPr>
          <w:p w14:paraId="4709451B" w14:textId="77777777" w:rsidR="00A70641" w:rsidRPr="00D14367" w:rsidRDefault="00A70641" w:rsidP="00A70641">
            <w:pPr>
              <w:pStyle w:val="Body"/>
              <w:spacing w:line="240" w:lineRule="auto"/>
              <w:rPr>
                <w:bdr w:val="none" w:sz="0" w:space="0" w:color="auto"/>
              </w:rPr>
            </w:pPr>
            <w:r w:rsidRPr="00D14367">
              <w:rPr>
                <w:bdr w:val="none" w:sz="0" w:space="0" w:color="auto"/>
              </w:rPr>
              <w:t>CTD-PH</w:t>
            </w:r>
          </w:p>
        </w:tc>
        <w:tc>
          <w:tcPr>
            <w:tcW w:w="4085" w:type="pct"/>
            <w:tcBorders>
              <w:top w:val="nil"/>
              <w:left w:val="nil"/>
              <w:bottom w:val="nil"/>
              <w:right w:val="nil"/>
            </w:tcBorders>
            <w:shd w:val="clear" w:color="auto" w:fill="auto"/>
            <w:noWrap/>
            <w:vAlign w:val="center"/>
            <w:hideMark/>
          </w:tcPr>
          <w:p w14:paraId="49AD094E" w14:textId="77777777" w:rsidR="00A70641" w:rsidRPr="00D14367" w:rsidRDefault="00A70641" w:rsidP="00A70641">
            <w:pPr>
              <w:pStyle w:val="Body"/>
              <w:spacing w:line="240" w:lineRule="auto"/>
              <w:rPr>
                <w:bdr w:val="none" w:sz="0" w:space="0" w:color="auto"/>
              </w:rPr>
            </w:pPr>
            <w:r w:rsidRPr="00D14367">
              <w:rPr>
                <w:bdr w:val="none" w:sz="0" w:space="0" w:color="auto"/>
              </w:rPr>
              <w:t>Connective Tissue Disease With PH</w:t>
            </w:r>
          </w:p>
        </w:tc>
      </w:tr>
      <w:tr w:rsidR="00A70641" w:rsidRPr="00D14367" w14:paraId="0093E021" w14:textId="77777777" w:rsidTr="00D14367">
        <w:trPr>
          <w:trHeight w:val="300"/>
        </w:trPr>
        <w:tc>
          <w:tcPr>
            <w:tcW w:w="915" w:type="pct"/>
            <w:tcBorders>
              <w:top w:val="nil"/>
              <w:left w:val="nil"/>
              <w:bottom w:val="nil"/>
              <w:right w:val="nil"/>
            </w:tcBorders>
            <w:shd w:val="clear" w:color="auto" w:fill="auto"/>
            <w:noWrap/>
            <w:vAlign w:val="center"/>
            <w:hideMark/>
          </w:tcPr>
          <w:p w14:paraId="68C98E32" w14:textId="77777777" w:rsidR="00A70641" w:rsidRPr="00D14367" w:rsidRDefault="00A70641" w:rsidP="00A70641">
            <w:pPr>
              <w:pStyle w:val="Body"/>
              <w:spacing w:line="240" w:lineRule="auto"/>
              <w:rPr>
                <w:bdr w:val="none" w:sz="0" w:space="0" w:color="auto"/>
              </w:rPr>
            </w:pPr>
            <w:r w:rsidRPr="00D14367">
              <w:rPr>
                <w:bdr w:val="none" w:sz="0" w:space="0" w:color="auto"/>
              </w:rPr>
              <w:t>CTEPH</w:t>
            </w:r>
          </w:p>
        </w:tc>
        <w:tc>
          <w:tcPr>
            <w:tcW w:w="4085" w:type="pct"/>
            <w:tcBorders>
              <w:top w:val="nil"/>
              <w:left w:val="nil"/>
              <w:bottom w:val="nil"/>
              <w:right w:val="nil"/>
            </w:tcBorders>
            <w:shd w:val="clear" w:color="auto" w:fill="auto"/>
            <w:noWrap/>
            <w:vAlign w:val="center"/>
            <w:hideMark/>
          </w:tcPr>
          <w:p w14:paraId="1761089B" w14:textId="77777777" w:rsidR="00A70641" w:rsidRPr="00D14367" w:rsidRDefault="00A70641" w:rsidP="00A70641">
            <w:pPr>
              <w:pStyle w:val="Body"/>
              <w:spacing w:line="240" w:lineRule="auto"/>
              <w:rPr>
                <w:bdr w:val="none" w:sz="0" w:space="0" w:color="auto"/>
              </w:rPr>
            </w:pPr>
            <w:r w:rsidRPr="00D14367">
              <w:rPr>
                <w:bdr w:val="none" w:sz="0" w:space="0" w:color="auto"/>
              </w:rPr>
              <w:t>Chronic Thromboembolic Pulmonary Hypertension</w:t>
            </w:r>
          </w:p>
        </w:tc>
      </w:tr>
      <w:tr w:rsidR="00A70641" w:rsidRPr="00D14367" w14:paraId="3FE3B7F9" w14:textId="77777777" w:rsidTr="00D14367">
        <w:trPr>
          <w:trHeight w:val="300"/>
        </w:trPr>
        <w:tc>
          <w:tcPr>
            <w:tcW w:w="915" w:type="pct"/>
            <w:tcBorders>
              <w:top w:val="nil"/>
              <w:left w:val="nil"/>
              <w:bottom w:val="nil"/>
              <w:right w:val="nil"/>
            </w:tcBorders>
            <w:shd w:val="clear" w:color="auto" w:fill="auto"/>
            <w:noWrap/>
            <w:vAlign w:val="center"/>
            <w:hideMark/>
          </w:tcPr>
          <w:p w14:paraId="4409FFD8" w14:textId="77777777" w:rsidR="00A70641" w:rsidRPr="00D14367" w:rsidRDefault="00A70641" w:rsidP="00A70641">
            <w:pPr>
              <w:pStyle w:val="Body"/>
              <w:spacing w:line="240" w:lineRule="auto"/>
              <w:rPr>
                <w:bdr w:val="none" w:sz="0" w:space="0" w:color="auto"/>
              </w:rPr>
            </w:pPr>
            <w:r w:rsidRPr="00D14367">
              <w:rPr>
                <w:bdr w:val="none" w:sz="0" w:space="0" w:color="auto"/>
              </w:rPr>
              <w:t>DAB</w:t>
            </w:r>
          </w:p>
        </w:tc>
        <w:tc>
          <w:tcPr>
            <w:tcW w:w="4085" w:type="pct"/>
            <w:tcBorders>
              <w:top w:val="nil"/>
              <w:left w:val="nil"/>
              <w:bottom w:val="nil"/>
              <w:right w:val="nil"/>
            </w:tcBorders>
            <w:shd w:val="clear" w:color="auto" w:fill="auto"/>
            <w:noWrap/>
            <w:vAlign w:val="bottom"/>
            <w:hideMark/>
          </w:tcPr>
          <w:p w14:paraId="4EA8E19A" w14:textId="37744D2C" w:rsidR="00A70641" w:rsidRPr="00D14367" w:rsidRDefault="00D779CD" w:rsidP="00A70641">
            <w:pPr>
              <w:pStyle w:val="Body"/>
              <w:spacing w:line="240" w:lineRule="auto"/>
              <w:rPr>
                <w:bdr w:val="none" w:sz="0" w:space="0" w:color="auto"/>
              </w:rPr>
            </w:pPr>
            <w:r w:rsidRPr="00D14367">
              <w:rPr>
                <w:bdr w:val="none" w:sz="0" w:space="0" w:color="auto"/>
              </w:rPr>
              <w:t>D</w:t>
            </w:r>
            <w:r w:rsidR="00D14367">
              <w:rPr>
                <w:bdr w:val="none" w:sz="0" w:space="0" w:color="auto"/>
              </w:rPr>
              <w:t>iaminobenzidine</w:t>
            </w:r>
            <w:r w:rsidR="00A70641" w:rsidRPr="00D14367">
              <w:rPr>
                <w:bdr w:val="none" w:sz="0" w:space="0" w:color="auto"/>
              </w:rPr>
              <w:t xml:space="preserve"> </w:t>
            </w:r>
          </w:p>
        </w:tc>
      </w:tr>
      <w:tr w:rsidR="00A70641" w:rsidRPr="00D14367" w14:paraId="672EBD36" w14:textId="77777777" w:rsidTr="00D14367">
        <w:trPr>
          <w:trHeight w:val="300"/>
        </w:trPr>
        <w:tc>
          <w:tcPr>
            <w:tcW w:w="915" w:type="pct"/>
            <w:tcBorders>
              <w:top w:val="nil"/>
              <w:left w:val="nil"/>
              <w:bottom w:val="nil"/>
              <w:right w:val="nil"/>
            </w:tcBorders>
            <w:shd w:val="clear" w:color="auto" w:fill="auto"/>
            <w:noWrap/>
            <w:vAlign w:val="center"/>
            <w:hideMark/>
          </w:tcPr>
          <w:p w14:paraId="1E159BEF" w14:textId="77777777" w:rsidR="00A70641" w:rsidRPr="00D14367" w:rsidRDefault="00A70641" w:rsidP="00A70641">
            <w:pPr>
              <w:pStyle w:val="Body"/>
              <w:spacing w:line="240" w:lineRule="auto"/>
              <w:rPr>
                <w:bdr w:val="none" w:sz="0" w:space="0" w:color="auto"/>
              </w:rPr>
            </w:pPr>
            <w:r w:rsidRPr="00D14367">
              <w:rPr>
                <w:bdr w:val="none" w:sz="0" w:space="0" w:color="auto"/>
              </w:rPr>
              <w:t>dCT</w:t>
            </w:r>
          </w:p>
        </w:tc>
        <w:tc>
          <w:tcPr>
            <w:tcW w:w="4085" w:type="pct"/>
            <w:tcBorders>
              <w:top w:val="nil"/>
              <w:left w:val="nil"/>
              <w:bottom w:val="nil"/>
              <w:right w:val="nil"/>
            </w:tcBorders>
            <w:shd w:val="clear" w:color="auto" w:fill="auto"/>
            <w:noWrap/>
            <w:vAlign w:val="center"/>
            <w:hideMark/>
          </w:tcPr>
          <w:p w14:paraId="3E0BD673" w14:textId="77777777" w:rsidR="00A70641" w:rsidRPr="00D14367" w:rsidRDefault="00A70641" w:rsidP="00A70641">
            <w:pPr>
              <w:pStyle w:val="Body"/>
              <w:spacing w:line="240" w:lineRule="auto"/>
              <w:rPr>
                <w:bdr w:val="none" w:sz="0" w:space="0" w:color="auto"/>
              </w:rPr>
            </w:pPr>
            <w:r w:rsidRPr="00D14367">
              <w:rPr>
                <w:bdr w:val="none" w:sz="0" w:space="0" w:color="auto"/>
              </w:rPr>
              <w:t>Delta Cycle Threshold</w:t>
            </w:r>
          </w:p>
        </w:tc>
      </w:tr>
      <w:tr w:rsidR="00A70641" w:rsidRPr="00D14367" w14:paraId="6883210F" w14:textId="77777777" w:rsidTr="00D14367">
        <w:trPr>
          <w:trHeight w:val="300"/>
        </w:trPr>
        <w:tc>
          <w:tcPr>
            <w:tcW w:w="915" w:type="pct"/>
            <w:tcBorders>
              <w:top w:val="nil"/>
              <w:left w:val="nil"/>
              <w:bottom w:val="nil"/>
              <w:right w:val="nil"/>
            </w:tcBorders>
            <w:shd w:val="clear" w:color="auto" w:fill="auto"/>
            <w:noWrap/>
            <w:vAlign w:val="center"/>
            <w:hideMark/>
          </w:tcPr>
          <w:p w14:paraId="071DACBE" w14:textId="77777777" w:rsidR="00A70641" w:rsidRPr="00D14367" w:rsidRDefault="00A70641" w:rsidP="00A70641">
            <w:pPr>
              <w:pStyle w:val="Body"/>
              <w:spacing w:line="240" w:lineRule="auto"/>
              <w:rPr>
                <w:bdr w:val="none" w:sz="0" w:space="0" w:color="auto"/>
              </w:rPr>
            </w:pPr>
            <w:r w:rsidRPr="00D14367">
              <w:rPr>
                <w:bdr w:val="none" w:sz="0" w:space="0" w:color="auto"/>
              </w:rPr>
              <w:t>DMEM</w:t>
            </w:r>
          </w:p>
        </w:tc>
        <w:tc>
          <w:tcPr>
            <w:tcW w:w="4085" w:type="pct"/>
            <w:tcBorders>
              <w:top w:val="nil"/>
              <w:left w:val="nil"/>
              <w:bottom w:val="nil"/>
              <w:right w:val="nil"/>
            </w:tcBorders>
            <w:shd w:val="clear" w:color="auto" w:fill="auto"/>
            <w:noWrap/>
            <w:vAlign w:val="bottom"/>
            <w:hideMark/>
          </w:tcPr>
          <w:p w14:paraId="1878AC9F" w14:textId="77777777" w:rsidR="00A70641" w:rsidRPr="00D14367" w:rsidRDefault="00A70641" w:rsidP="00A70641">
            <w:pPr>
              <w:pStyle w:val="Body"/>
              <w:spacing w:line="240" w:lineRule="auto"/>
              <w:rPr>
                <w:bdr w:val="none" w:sz="0" w:space="0" w:color="auto"/>
              </w:rPr>
            </w:pPr>
            <w:r w:rsidRPr="00D14367">
              <w:rPr>
                <w:bdr w:val="none" w:sz="0" w:space="0" w:color="auto"/>
              </w:rPr>
              <w:t>Dulbecco's Modified Eagle Medium</w:t>
            </w:r>
          </w:p>
        </w:tc>
      </w:tr>
      <w:tr w:rsidR="00A70641" w:rsidRPr="00D14367" w14:paraId="632FA47E" w14:textId="77777777" w:rsidTr="00D14367">
        <w:trPr>
          <w:trHeight w:val="300"/>
        </w:trPr>
        <w:tc>
          <w:tcPr>
            <w:tcW w:w="915" w:type="pct"/>
            <w:tcBorders>
              <w:top w:val="nil"/>
              <w:left w:val="nil"/>
              <w:bottom w:val="nil"/>
              <w:right w:val="nil"/>
            </w:tcBorders>
            <w:shd w:val="clear" w:color="auto" w:fill="auto"/>
            <w:noWrap/>
            <w:vAlign w:val="center"/>
            <w:hideMark/>
          </w:tcPr>
          <w:p w14:paraId="0998195D" w14:textId="77777777" w:rsidR="00A70641" w:rsidRPr="00D14367" w:rsidRDefault="00A70641" w:rsidP="00A70641">
            <w:pPr>
              <w:pStyle w:val="Body"/>
              <w:spacing w:line="240" w:lineRule="auto"/>
              <w:rPr>
                <w:bdr w:val="none" w:sz="0" w:space="0" w:color="auto"/>
              </w:rPr>
            </w:pPr>
            <w:r w:rsidRPr="00D14367">
              <w:rPr>
                <w:bdr w:val="none" w:sz="0" w:space="0" w:color="auto"/>
              </w:rPr>
              <w:t>DNA</w:t>
            </w:r>
          </w:p>
        </w:tc>
        <w:tc>
          <w:tcPr>
            <w:tcW w:w="4085" w:type="pct"/>
            <w:tcBorders>
              <w:top w:val="nil"/>
              <w:left w:val="nil"/>
              <w:bottom w:val="nil"/>
              <w:right w:val="nil"/>
            </w:tcBorders>
            <w:shd w:val="clear" w:color="auto" w:fill="auto"/>
            <w:noWrap/>
            <w:vAlign w:val="bottom"/>
            <w:hideMark/>
          </w:tcPr>
          <w:p w14:paraId="2B11C141" w14:textId="77777777" w:rsidR="00A70641" w:rsidRPr="00D14367" w:rsidRDefault="00A70641" w:rsidP="00A70641">
            <w:pPr>
              <w:pStyle w:val="Body"/>
              <w:spacing w:line="240" w:lineRule="auto"/>
              <w:rPr>
                <w:bdr w:val="none" w:sz="0" w:space="0" w:color="auto"/>
              </w:rPr>
            </w:pPr>
            <w:r w:rsidRPr="00D14367">
              <w:rPr>
                <w:bdr w:val="none" w:sz="0" w:space="0" w:color="auto"/>
              </w:rPr>
              <w:t>Deoxyribonucleic Acid</w:t>
            </w:r>
          </w:p>
        </w:tc>
      </w:tr>
      <w:tr w:rsidR="00A70641" w:rsidRPr="00D14367" w14:paraId="7833A6AC" w14:textId="77777777" w:rsidTr="00D14367">
        <w:trPr>
          <w:trHeight w:val="300"/>
        </w:trPr>
        <w:tc>
          <w:tcPr>
            <w:tcW w:w="915" w:type="pct"/>
            <w:tcBorders>
              <w:top w:val="nil"/>
              <w:left w:val="nil"/>
              <w:bottom w:val="nil"/>
              <w:right w:val="nil"/>
            </w:tcBorders>
            <w:shd w:val="clear" w:color="auto" w:fill="auto"/>
            <w:noWrap/>
            <w:vAlign w:val="center"/>
            <w:hideMark/>
          </w:tcPr>
          <w:p w14:paraId="35C6535C" w14:textId="77777777" w:rsidR="00A70641" w:rsidRPr="00D14367" w:rsidRDefault="00A70641" w:rsidP="00A70641">
            <w:pPr>
              <w:pStyle w:val="Body"/>
              <w:spacing w:line="240" w:lineRule="auto"/>
              <w:rPr>
                <w:bdr w:val="none" w:sz="0" w:space="0" w:color="auto"/>
              </w:rPr>
            </w:pPr>
            <w:r w:rsidRPr="00D14367">
              <w:rPr>
                <w:bdr w:val="none" w:sz="0" w:space="0" w:color="auto"/>
              </w:rPr>
              <w:t>dNTP</w:t>
            </w:r>
          </w:p>
        </w:tc>
        <w:tc>
          <w:tcPr>
            <w:tcW w:w="4085" w:type="pct"/>
            <w:tcBorders>
              <w:top w:val="nil"/>
              <w:left w:val="nil"/>
              <w:bottom w:val="nil"/>
              <w:right w:val="nil"/>
            </w:tcBorders>
            <w:shd w:val="clear" w:color="auto" w:fill="auto"/>
            <w:noWrap/>
            <w:vAlign w:val="bottom"/>
            <w:hideMark/>
          </w:tcPr>
          <w:p w14:paraId="1478C53E" w14:textId="77777777" w:rsidR="00A70641" w:rsidRPr="00D14367" w:rsidRDefault="00A70641" w:rsidP="00A70641">
            <w:pPr>
              <w:pStyle w:val="Body"/>
              <w:spacing w:line="240" w:lineRule="auto"/>
              <w:rPr>
                <w:bdr w:val="none" w:sz="0" w:space="0" w:color="auto"/>
              </w:rPr>
            </w:pPr>
            <w:r w:rsidRPr="00D14367">
              <w:rPr>
                <w:bdr w:val="none" w:sz="0" w:space="0" w:color="auto"/>
              </w:rPr>
              <w:t>Deoxynucleotide</w:t>
            </w:r>
          </w:p>
        </w:tc>
      </w:tr>
      <w:tr w:rsidR="00A70641" w:rsidRPr="00D14367" w14:paraId="661FC67D" w14:textId="77777777" w:rsidTr="00D14367">
        <w:trPr>
          <w:trHeight w:val="300"/>
        </w:trPr>
        <w:tc>
          <w:tcPr>
            <w:tcW w:w="915" w:type="pct"/>
            <w:tcBorders>
              <w:top w:val="nil"/>
              <w:left w:val="nil"/>
              <w:bottom w:val="nil"/>
              <w:right w:val="nil"/>
            </w:tcBorders>
            <w:shd w:val="clear" w:color="auto" w:fill="auto"/>
            <w:noWrap/>
            <w:vAlign w:val="bottom"/>
            <w:hideMark/>
          </w:tcPr>
          <w:p w14:paraId="708E1BCD" w14:textId="77777777" w:rsidR="00A70641" w:rsidRPr="00D14367" w:rsidRDefault="00A70641" w:rsidP="00A70641">
            <w:pPr>
              <w:pStyle w:val="Body"/>
              <w:spacing w:line="240" w:lineRule="auto"/>
              <w:rPr>
                <w:bdr w:val="none" w:sz="0" w:space="0" w:color="auto"/>
              </w:rPr>
            </w:pPr>
            <w:r w:rsidRPr="00D14367">
              <w:rPr>
                <w:bdr w:val="none" w:sz="0" w:space="0" w:color="auto"/>
              </w:rPr>
              <w:t>dp/dt</w:t>
            </w:r>
          </w:p>
        </w:tc>
        <w:tc>
          <w:tcPr>
            <w:tcW w:w="4085" w:type="pct"/>
            <w:tcBorders>
              <w:top w:val="nil"/>
              <w:left w:val="nil"/>
              <w:bottom w:val="nil"/>
              <w:right w:val="nil"/>
            </w:tcBorders>
            <w:shd w:val="clear" w:color="auto" w:fill="auto"/>
            <w:noWrap/>
            <w:vAlign w:val="bottom"/>
            <w:hideMark/>
          </w:tcPr>
          <w:p w14:paraId="16CD897A" w14:textId="77777777" w:rsidR="00A70641" w:rsidRPr="00D14367" w:rsidRDefault="00A70641" w:rsidP="00A70641">
            <w:pPr>
              <w:pStyle w:val="Body"/>
              <w:spacing w:line="240" w:lineRule="auto"/>
              <w:rPr>
                <w:bdr w:val="none" w:sz="0" w:space="0" w:color="auto"/>
              </w:rPr>
            </w:pPr>
            <w:r w:rsidRPr="00D14367">
              <w:rPr>
                <w:bdr w:val="none" w:sz="0" w:space="0" w:color="auto"/>
              </w:rPr>
              <w:t>Delta Pressure/Delta Time</w:t>
            </w:r>
          </w:p>
        </w:tc>
      </w:tr>
      <w:tr w:rsidR="00A70641" w:rsidRPr="00D14367" w14:paraId="16372F13" w14:textId="77777777" w:rsidTr="00D14367">
        <w:trPr>
          <w:trHeight w:val="300"/>
        </w:trPr>
        <w:tc>
          <w:tcPr>
            <w:tcW w:w="915" w:type="pct"/>
            <w:tcBorders>
              <w:top w:val="nil"/>
              <w:left w:val="nil"/>
              <w:bottom w:val="nil"/>
              <w:right w:val="nil"/>
            </w:tcBorders>
            <w:shd w:val="clear" w:color="auto" w:fill="auto"/>
            <w:noWrap/>
            <w:vAlign w:val="center"/>
            <w:hideMark/>
          </w:tcPr>
          <w:p w14:paraId="6C0E99F3" w14:textId="77777777" w:rsidR="00A70641" w:rsidRPr="00D14367" w:rsidRDefault="00A70641" w:rsidP="00A70641">
            <w:pPr>
              <w:pStyle w:val="Body"/>
              <w:spacing w:line="240" w:lineRule="auto"/>
              <w:rPr>
                <w:bdr w:val="none" w:sz="0" w:space="0" w:color="auto"/>
              </w:rPr>
            </w:pPr>
            <w:r w:rsidRPr="00D14367">
              <w:rPr>
                <w:bdr w:val="none" w:sz="0" w:space="0" w:color="auto"/>
              </w:rPr>
              <w:t>dPAP</w:t>
            </w:r>
          </w:p>
        </w:tc>
        <w:tc>
          <w:tcPr>
            <w:tcW w:w="4085" w:type="pct"/>
            <w:tcBorders>
              <w:top w:val="nil"/>
              <w:left w:val="nil"/>
              <w:bottom w:val="nil"/>
              <w:right w:val="nil"/>
            </w:tcBorders>
            <w:shd w:val="clear" w:color="auto" w:fill="auto"/>
            <w:noWrap/>
            <w:vAlign w:val="bottom"/>
            <w:hideMark/>
          </w:tcPr>
          <w:p w14:paraId="0734F8BD" w14:textId="77777777" w:rsidR="00A70641" w:rsidRPr="00D14367" w:rsidRDefault="00A70641" w:rsidP="00A70641">
            <w:pPr>
              <w:pStyle w:val="Body"/>
              <w:spacing w:line="240" w:lineRule="auto"/>
              <w:rPr>
                <w:bdr w:val="none" w:sz="0" w:space="0" w:color="auto"/>
              </w:rPr>
            </w:pPr>
            <w:r w:rsidRPr="00D14367">
              <w:rPr>
                <w:bdr w:val="none" w:sz="0" w:space="0" w:color="auto"/>
              </w:rPr>
              <w:t>Diastolic Pulmonary Artery Pressure</w:t>
            </w:r>
          </w:p>
        </w:tc>
      </w:tr>
      <w:tr w:rsidR="00A70641" w:rsidRPr="00D14367" w14:paraId="3903F81C" w14:textId="77777777" w:rsidTr="00D14367">
        <w:trPr>
          <w:trHeight w:val="300"/>
        </w:trPr>
        <w:tc>
          <w:tcPr>
            <w:tcW w:w="915" w:type="pct"/>
            <w:tcBorders>
              <w:top w:val="nil"/>
              <w:left w:val="nil"/>
              <w:bottom w:val="nil"/>
              <w:right w:val="nil"/>
            </w:tcBorders>
            <w:shd w:val="clear" w:color="auto" w:fill="auto"/>
            <w:noWrap/>
            <w:vAlign w:val="bottom"/>
            <w:hideMark/>
          </w:tcPr>
          <w:p w14:paraId="5E159928" w14:textId="77777777" w:rsidR="00A70641" w:rsidRPr="00D14367" w:rsidRDefault="00A70641" w:rsidP="00A70641">
            <w:pPr>
              <w:pStyle w:val="Body"/>
              <w:spacing w:line="240" w:lineRule="auto"/>
              <w:rPr>
                <w:bdr w:val="none" w:sz="0" w:space="0" w:color="auto"/>
              </w:rPr>
            </w:pPr>
            <w:r w:rsidRPr="00D14367">
              <w:rPr>
                <w:bdr w:val="none" w:sz="0" w:space="0" w:color="auto"/>
              </w:rPr>
              <w:t>DPX</w:t>
            </w:r>
          </w:p>
        </w:tc>
        <w:tc>
          <w:tcPr>
            <w:tcW w:w="4085" w:type="pct"/>
            <w:tcBorders>
              <w:top w:val="nil"/>
              <w:left w:val="nil"/>
              <w:bottom w:val="nil"/>
              <w:right w:val="nil"/>
            </w:tcBorders>
            <w:shd w:val="clear" w:color="auto" w:fill="auto"/>
            <w:noWrap/>
            <w:vAlign w:val="bottom"/>
            <w:hideMark/>
          </w:tcPr>
          <w:p w14:paraId="7DA188A4" w14:textId="77777777" w:rsidR="00A70641" w:rsidRPr="00D14367" w:rsidRDefault="00A70641" w:rsidP="00A70641">
            <w:pPr>
              <w:pStyle w:val="Body"/>
              <w:spacing w:line="240" w:lineRule="auto"/>
              <w:rPr>
                <w:bdr w:val="none" w:sz="0" w:space="0" w:color="auto"/>
              </w:rPr>
            </w:pPr>
            <w:r w:rsidRPr="00D14367">
              <w:rPr>
                <w:bdr w:val="none" w:sz="0" w:space="0" w:color="auto"/>
              </w:rPr>
              <w:t>Dibutyl Phthalate Xylene</w:t>
            </w:r>
          </w:p>
        </w:tc>
      </w:tr>
      <w:tr w:rsidR="00A70641" w:rsidRPr="00D14367" w14:paraId="30BEE05A" w14:textId="77777777" w:rsidTr="00D14367">
        <w:trPr>
          <w:trHeight w:val="300"/>
        </w:trPr>
        <w:tc>
          <w:tcPr>
            <w:tcW w:w="915" w:type="pct"/>
            <w:tcBorders>
              <w:top w:val="nil"/>
              <w:left w:val="nil"/>
              <w:bottom w:val="nil"/>
              <w:right w:val="nil"/>
            </w:tcBorders>
            <w:shd w:val="clear" w:color="auto" w:fill="auto"/>
            <w:noWrap/>
            <w:vAlign w:val="center"/>
            <w:hideMark/>
          </w:tcPr>
          <w:p w14:paraId="68521FD0" w14:textId="77777777" w:rsidR="00A70641" w:rsidRPr="00D14367" w:rsidRDefault="00A70641" w:rsidP="00A70641">
            <w:pPr>
              <w:pStyle w:val="Body"/>
              <w:spacing w:line="240" w:lineRule="auto"/>
              <w:rPr>
                <w:bdr w:val="none" w:sz="0" w:space="0" w:color="auto"/>
              </w:rPr>
            </w:pPr>
            <w:r w:rsidRPr="00D14367">
              <w:rPr>
                <w:bdr w:val="none" w:sz="0" w:space="0" w:color="auto"/>
              </w:rPr>
              <w:t>E2F3</w:t>
            </w:r>
          </w:p>
        </w:tc>
        <w:tc>
          <w:tcPr>
            <w:tcW w:w="4085" w:type="pct"/>
            <w:tcBorders>
              <w:top w:val="nil"/>
              <w:left w:val="nil"/>
              <w:bottom w:val="nil"/>
              <w:right w:val="nil"/>
            </w:tcBorders>
            <w:shd w:val="clear" w:color="auto" w:fill="auto"/>
            <w:noWrap/>
            <w:vAlign w:val="bottom"/>
            <w:hideMark/>
          </w:tcPr>
          <w:p w14:paraId="319B6001" w14:textId="77777777" w:rsidR="00A70641" w:rsidRPr="00D14367" w:rsidRDefault="00A70641" w:rsidP="00A70641">
            <w:pPr>
              <w:pStyle w:val="Body"/>
              <w:spacing w:line="240" w:lineRule="auto"/>
              <w:rPr>
                <w:bdr w:val="none" w:sz="0" w:space="0" w:color="auto"/>
              </w:rPr>
            </w:pPr>
            <w:r w:rsidRPr="00D14367">
              <w:rPr>
                <w:bdr w:val="none" w:sz="0" w:space="0" w:color="auto"/>
              </w:rPr>
              <w:t>E2F Transcription Factor 3</w:t>
            </w:r>
          </w:p>
        </w:tc>
      </w:tr>
      <w:tr w:rsidR="00A70641" w:rsidRPr="00D14367" w14:paraId="2A84DD06" w14:textId="77777777" w:rsidTr="00D14367">
        <w:trPr>
          <w:trHeight w:val="300"/>
        </w:trPr>
        <w:tc>
          <w:tcPr>
            <w:tcW w:w="915" w:type="pct"/>
            <w:tcBorders>
              <w:top w:val="nil"/>
              <w:left w:val="nil"/>
              <w:bottom w:val="nil"/>
              <w:right w:val="nil"/>
            </w:tcBorders>
            <w:shd w:val="clear" w:color="auto" w:fill="auto"/>
            <w:noWrap/>
            <w:vAlign w:val="center"/>
            <w:hideMark/>
          </w:tcPr>
          <w:p w14:paraId="25B1BC4E" w14:textId="77777777" w:rsidR="00A70641" w:rsidRPr="00D14367" w:rsidRDefault="00A70641" w:rsidP="00A70641">
            <w:pPr>
              <w:pStyle w:val="Body"/>
              <w:spacing w:line="240" w:lineRule="auto"/>
              <w:rPr>
                <w:bdr w:val="none" w:sz="0" w:space="0" w:color="auto"/>
              </w:rPr>
            </w:pPr>
            <w:r w:rsidRPr="00D14367">
              <w:rPr>
                <w:bdr w:val="none" w:sz="0" w:space="0" w:color="auto"/>
              </w:rPr>
              <w:t>EF</w:t>
            </w:r>
          </w:p>
        </w:tc>
        <w:tc>
          <w:tcPr>
            <w:tcW w:w="4085" w:type="pct"/>
            <w:tcBorders>
              <w:top w:val="nil"/>
              <w:left w:val="nil"/>
              <w:bottom w:val="nil"/>
              <w:right w:val="nil"/>
            </w:tcBorders>
            <w:shd w:val="clear" w:color="auto" w:fill="auto"/>
            <w:noWrap/>
            <w:vAlign w:val="bottom"/>
            <w:hideMark/>
          </w:tcPr>
          <w:p w14:paraId="2E91CD7C" w14:textId="77777777" w:rsidR="00A70641" w:rsidRPr="00D14367" w:rsidRDefault="00A70641" w:rsidP="00A70641">
            <w:pPr>
              <w:pStyle w:val="Body"/>
              <w:spacing w:line="240" w:lineRule="auto"/>
              <w:rPr>
                <w:bdr w:val="none" w:sz="0" w:space="0" w:color="auto"/>
              </w:rPr>
            </w:pPr>
            <w:r w:rsidRPr="00D14367">
              <w:rPr>
                <w:bdr w:val="none" w:sz="0" w:space="0" w:color="auto"/>
              </w:rPr>
              <w:t>Ejection Fraction</w:t>
            </w:r>
          </w:p>
        </w:tc>
      </w:tr>
      <w:tr w:rsidR="00A70641" w:rsidRPr="00D14367" w14:paraId="65CEADA1" w14:textId="77777777" w:rsidTr="00D14367">
        <w:trPr>
          <w:trHeight w:val="300"/>
        </w:trPr>
        <w:tc>
          <w:tcPr>
            <w:tcW w:w="915" w:type="pct"/>
            <w:tcBorders>
              <w:top w:val="nil"/>
              <w:left w:val="nil"/>
              <w:bottom w:val="nil"/>
              <w:right w:val="nil"/>
            </w:tcBorders>
            <w:shd w:val="clear" w:color="auto" w:fill="auto"/>
            <w:noWrap/>
            <w:vAlign w:val="center"/>
            <w:hideMark/>
          </w:tcPr>
          <w:p w14:paraId="461FF3E4" w14:textId="77777777" w:rsidR="00A70641" w:rsidRPr="00D14367" w:rsidRDefault="00A70641" w:rsidP="00A70641">
            <w:pPr>
              <w:pStyle w:val="Body"/>
              <w:spacing w:line="240" w:lineRule="auto"/>
              <w:rPr>
                <w:bdr w:val="none" w:sz="0" w:space="0" w:color="auto"/>
              </w:rPr>
            </w:pPr>
            <w:r w:rsidRPr="00D14367">
              <w:rPr>
                <w:bdr w:val="none" w:sz="0" w:space="0" w:color="auto"/>
              </w:rPr>
              <w:t>eNOS</w:t>
            </w:r>
          </w:p>
        </w:tc>
        <w:tc>
          <w:tcPr>
            <w:tcW w:w="4085" w:type="pct"/>
            <w:tcBorders>
              <w:top w:val="nil"/>
              <w:left w:val="nil"/>
              <w:bottom w:val="nil"/>
              <w:right w:val="nil"/>
            </w:tcBorders>
            <w:shd w:val="clear" w:color="auto" w:fill="auto"/>
            <w:noWrap/>
            <w:vAlign w:val="center"/>
            <w:hideMark/>
          </w:tcPr>
          <w:p w14:paraId="52DC3AF5" w14:textId="77777777" w:rsidR="00A70641" w:rsidRPr="00D14367" w:rsidRDefault="00A70641" w:rsidP="00A70641">
            <w:pPr>
              <w:pStyle w:val="Body"/>
              <w:spacing w:line="240" w:lineRule="auto"/>
              <w:rPr>
                <w:bdr w:val="none" w:sz="0" w:space="0" w:color="auto"/>
              </w:rPr>
            </w:pPr>
            <w:r w:rsidRPr="00D14367">
              <w:rPr>
                <w:bdr w:val="none" w:sz="0" w:space="0" w:color="auto"/>
              </w:rPr>
              <w:t>Endothelial Nitric Oxide Synthase</w:t>
            </w:r>
          </w:p>
        </w:tc>
      </w:tr>
      <w:tr w:rsidR="00A70641" w:rsidRPr="00D14367" w14:paraId="75644704" w14:textId="77777777" w:rsidTr="00D14367">
        <w:trPr>
          <w:trHeight w:val="300"/>
        </w:trPr>
        <w:tc>
          <w:tcPr>
            <w:tcW w:w="915" w:type="pct"/>
            <w:tcBorders>
              <w:top w:val="nil"/>
              <w:left w:val="nil"/>
              <w:bottom w:val="nil"/>
              <w:right w:val="nil"/>
            </w:tcBorders>
            <w:shd w:val="clear" w:color="auto" w:fill="auto"/>
            <w:noWrap/>
            <w:vAlign w:val="center"/>
            <w:hideMark/>
          </w:tcPr>
          <w:p w14:paraId="44E7F785" w14:textId="77777777" w:rsidR="00A70641" w:rsidRPr="00D14367" w:rsidRDefault="00A70641" w:rsidP="00A70641">
            <w:pPr>
              <w:pStyle w:val="Body"/>
              <w:spacing w:line="240" w:lineRule="auto"/>
              <w:rPr>
                <w:bdr w:val="none" w:sz="0" w:space="0" w:color="auto"/>
              </w:rPr>
            </w:pPr>
            <w:r w:rsidRPr="00D14367">
              <w:rPr>
                <w:bdr w:val="none" w:sz="0" w:space="0" w:color="auto"/>
              </w:rPr>
              <w:t>ET-1</w:t>
            </w:r>
          </w:p>
        </w:tc>
        <w:tc>
          <w:tcPr>
            <w:tcW w:w="4085" w:type="pct"/>
            <w:tcBorders>
              <w:top w:val="nil"/>
              <w:left w:val="nil"/>
              <w:bottom w:val="nil"/>
              <w:right w:val="nil"/>
            </w:tcBorders>
            <w:shd w:val="clear" w:color="auto" w:fill="auto"/>
            <w:noWrap/>
            <w:vAlign w:val="center"/>
            <w:hideMark/>
          </w:tcPr>
          <w:p w14:paraId="120F70BA" w14:textId="298B106A" w:rsidR="00A70641" w:rsidRPr="00D14367" w:rsidRDefault="00A70641" w:rsidP="00A70641">
            <w:pPr>
              <w:pStyle w:val="Body"/>
              <w:spacing w:line="240" w:lineRule="auto"/>
              <w:rPr>
                <w:bdr w:val="none" w:sz="0" w:space="0" w:color="auto"/>
              </w:rPr>
            </w:pPr>
            <w:r w:rsidRPr="00D14367">
              <w:rPr>
                <w:bdr w:val="none" w:sz="0" w:space="0" w:color="auto"/>
              </w:rPr>
              <w:t>Endothelin-1</w:t>
            </w:r>
          </w:p>
        </w:tc>
      </w:tr>
      <w:tr w:rsidR="00A70641" w:rsidRPr="00D14367" w14:paraId="77376573" w14:textId="77777777" w:rsidTr="00D14367">
        <w:trPr>
          <w:trHeight w:val="300"/>
        </w:trPr>
        <w:tc>
          <w:tcPr>
            <w:tcW w:w="915" w:type="pct"/>
            <w:tcBorders>
              <w:top w:val="nil"/>
              <w:left w:val="nil"/>
              <w:bottom w:val="nil"/>
              <w:right w:val="nil"/>
            </w:tcBorders>
            <w:shd w:val="clear" w:color="auto" w:fill="auto"/>
            <w:noWrap/>
            <w:vAlign w:val="center"/>
            <w:hideMark/>
          </w:tcPr>
          <w:p w14:paraId="23054E2E" w14:textId="77777777" w:rsidR="00A70641" w:rsidRPr="00D14367" w:rsidRDefault="00A70641" w:rsidP="00A70641">
            <w:pPr>
              <w:pStyle w:val="Body"/>
              <w:spacing w:line="240" w:lineRule="auto"/>
              <w:rPr>
                <w:bdr w:val="none" w:sz="0" w:space="0" w:color="auto"/>
              </w:rPr>
            </w:pPr>
            <w:r w:rsidRPr="00D14367">
              <w:rPr>
                <w:bdr w:val="none" w:sz="0" w:space="0" w:color="auto"/>
              </w:rPr>
              <w:t>ET-A</w:t>
            </w:r>
          </w:p>
        </w:tc>
        <w:tc>
          <w:tcPr>
            <w:tcW w:w="4085" w:type="pct"/>
            <w:tcBorders>
              <w:top w:val="nil"/>
              <w:left w:val="nil"/>
              <w:bottom w:val="nil"/>
              <w:right w:val="nil"/>
            </w:tcBorders>
            <w:shd w:val="clear" w:color="auto" w:fill="auto"/>
            <w:noWrap/>
            <w:vAlign w:val="center"/>
            <w:hideMark/>
          </w:tcPr>
          <w:p w14:paraId="1D94F994" w14:textId="77777777" w:rsidR="00A70641" w:rsidRPr="00D14367" w:rsidRDefault="00A70641" w:rsidP="00A70641">
            <w:pPr>
              <w:pStyle w:val="Body"/>
              <w:spacing w:line="240" w:lineRule="auto"/>
              <w:rPr>
                <w:bdr w:val="none" w:sz="0" w:space="0" w:color="auto"/>
              </w:rPr>
            </w:pPr>
            <w:r w:rsidRPr="00D14367">
              <w:rPr>
                <w:bdr w:val="none" w:sz="0" w:space="0" w:color="auto"/>
              </w:rPr>
              <w:t>Endothelin-A</w:t>
            </w:r>
          </w:p>
        </w:tc>
      </w:tr>
      <w:tr w:rsidR="00A70641" w:rsidRPr="00D14367" w14:paraId="0042D3D9" w14:textId="77777777" w:rsidTr="00D14367">
        <w:trPr>
          <w:trHeight w:val="300"/>
        </w:trPr>
        <w:tc>
          <w:tcPr>
            <w:tcW w:w="915" w:type="pct"/>
            <w:tcBorders>
              <w:top w:val="nil"/>
              <w:left w:val="nil"/>
              <w:bottom w:val="nil"/>
              <w:right w:val="nil"/>
            </w:tcBorders>
            <w:shd w:val="clear" w:color="auto" w:fill="auto"/>
            <w:noWrap/>
            <w:vAlign w:val="center"/>
            <w:hideMark/>
          </w:tcPr>
          <w:p w14:paraId="233BDFF2" w14:textId="77777777" w:rsidR="00A70641" w:rsidRPr="00D14367" w:rsidRDefault="00A70641" w:rsidP="00A70641">
            <w:pPr>
              <w:pStyle w:val="Body"/>
              <w:spacing w:line="240" w:lineRule="auto"/>
              <w:rPr>
                <w:bdr w:val="none" w:sz="0" w:space="0" w:color="auto"/>
              </w:rPr>
            </w:pPr>
            <w:r w:rsidRPr="00D14367">
              <w:rPr>
                <w:bdr w:val="none" w:sz="0" w:space="0" w:color="auto"/>
              </w:rPr>
              <w:t>ET-B</w:t>
            </w:r>
          </w:p>
        </w:tc>
        <w:tc>
          <w:tcPr>
            <w:tcW w:w="4085" w:type="pct"/>
            <w:tcBorders>
              <w:top w:val="nil"/>
              <w:left w:val="nil"/>
              <w:bottom w:val="nil"/>
              <w:right w:val="nil"/>
            </w:tcBorders>
            <w:shd w:val="clear" w:color="auto" w:fill="auto"/>
            <w:noWrap/>
            <w:vAlign w:val="center"/>
            <w:hideMark/>
          </w:tcPr>
          <w:p w14:paraId="4B0B016F" w14:textId="77777777" w:rsidR="00A70641" w:rsidRPr="00D14367" w:rsidRDefault="00A70641" w:rsidP="00A70641">
            <w:pPr>
              <w:pStyle w:val="Body"/>
              <w:spacing w:line="240" w:lineRule="auto"/>
              <w:rPr>
                <w:bdr w:val="none" w:sz="0" w:space="0" w:color="auto"/>
              </w:rPr>
            </w:pPr>
            <w:r w:rsidRPr="00D14367">
              <w:rPr>
                <w:bdr w:val="none" w:sz="0" w:space="0" w:color="auto"/>
              </w:rPr>
              <w:t>Endothelin-B</w:t>
            </w:r>
          </w:p>
        </w:tc>
      </w:tr>
      <w:tr w:rsidR="00A70641" w:rsidRPr="00D14367" w14:paraId="1C98196A" w14:textId="77777777" w:rsidTr="00D14367">
        <w:trPr>
          <w:trHeight w:val="300"/>
        </w:trPr>
        <w:tc>
          <w:tcPr>
            <w:tcW w:w="915" w:type="pct"/>
            <w:tcBorders>
              <w:top w:val="nil"/>
              <w:left w:val="nil"/>
              <w:bottom w:val="nil"/>
              <w:right w:val="nil"/>
            </w:tcBorders>
            <w:shd w:val="clear" w:color="auto" w:fill="auto"/>
            <w:noWrap/>
            <w:vAlign w:val="center"/>
            <w:hideMark/>
          </w:tcPr>
          <w:p w14:paraId="1EC5DB1D" w14:textId="77777777" w:rsidR="00A70641" w:rsidRPr="00D14367" w:rsidRDefault="00A70641" w:rsidP="00A70641">
            <w:pPr>
              <w:pStyle w:val="Body"/>
              <w:spacing w:line="240" w:lineRule="auto"/>
              <w:rPr>
                <w:bdr w:val="none" w:sz="0" w:space="0" w:color="auto"/>
              </w:rPr>
            </w:pPr>
            <w:r w:rsidRPr="00D14367">
              <w:rPr>
                <w:bdr w:val="none" w:sz="0" w:space="0" w:color="auto"/>
              </w:rPr>
              <w:t>FBS</w:t>
            </w:r>
          </w:p>
        </w:tc>
        <w:tc>
          <w:tcPr>
            <w:tcW w:w="4085" w:type="pct"/>
            <w:tcBorders>
              <w:top w:val="nil"/>
              <w:left w:val="nil"/>
              <w:bottom w:val="nil"/>
              <w:right w:val="nil"/>
            </w:tcBorders>
            <w:shd w:val="clear" w:color="auto" w:fill="auto"/>
            <w:noWrap/>
            <w:vAlign w:val="center"/>
            <w:hideMark/>
          </w:tcPr>
          <w:p w14:paraId="2773B29E" w14:textId="77777777" w:rsidR="00A70641" w:rsidRPr="00D14367" w:rsidRDefault="00A70641" w:rsidP="00A70641">
            <w:pPr>
              <w:pStyle w:val="Body"/>
              <w:spacing w:line="240" w:lineRule="auto"/>
              <w:rPr>
                <w:bdr w:val="none" w:sz="0" w:space="0" w:color="auto"/>
              </w:rPr>
            </w:pPr>
            <w:r w:rsidRPr="00D14367">
              <w:rPr>
                <w:bdr w:val="none" w:sz="0" w:space="0" w:color="auto"/>
              </w:rPr>
              <w:t>Foetal Bovine Serum</w:t>
            </w:r>
          </w:p>
        </w:tc>
      </w:tr>
      <w:tr w:rsidR="00A70641" w:rsidRPr="00D14367" w14:paraId="24193950" w14:textId="77777777" w:rsidTr="00D14367">
        <w:trPr>
          <w:trHeight w:val="300"/>
        </w:trPr>
        <w:tc>
          <w:tcPr>
            <w:tcW w:w="915" w:type="pct"/>
            <w:tcBorders>
              <w:top w:val="nil"/>
              <w:left w:val="nil"/>
              <w:bottom w:val="nil"/>
              <w:right w:val="nil"/>
            </w:tcBorders>
            <w:shd w:val="clear" w:color="auto" w:fill="auto"/>
            <w:noWrap/>
            <w:vAlign w:val="center"/>
            <w:hideMark/>
          </w:tcPr>
          <w:p w14:paraId="1213ABF6" w14:textId="77777777" w:rsidR="00A70641" w:rsidRPr="00D14367" w:rsidRDefault="00A70641" w:rsidP="00A70641">
            <w:pPr>
              <w:pStyle w:val="Body"/>
              <w:spacing w:line="240" w:lineRule="auto"/>
              <w:rPr>
                <w:bdr w:val="none" w:sz="0" w:space="0" w:color="auto"/>
              </w:rPr>
            </w:pPr>
            <w:r w:rsidRPr="00D14367">
              <w:rPr>
                <w:bdr w:val="none" w:sz="0" w:space="0" w:color="auto"/>
              </w:rPr>
              <w:t>FGF2</w:t>
            </w:r>
          </w:p>
        </w:tc>
        <w:tc>
          <w:tcPr>
            <w:tcW w:w="4085" w:type="pct"/>
            <w:tcBorders>
              <w:top w:val="nil"/>
              <w:left w:val="nil"/>
              <w:bottom w:val="nil"/>
              <w:right w:val="nil"/>
            </w:tcBorders>
            <w:shd w:val="clear" w:color="auto" w:fill="auto"/>
            <w:noWrap/>
            <w:vAlign w:val="center"/>
            <w:hideMark/>
          </w:tcPr>
          <w:p w14:paraId="17B8B58A" w14:textId="77777777" w:rsidR="00A70641" w:rsidRPr="00D14367" w:rsidRDefault="00A70641" w:rsidP="00A70641">
            <w:pPr>
              <w:pStyle w:val="Body"/>
              <w:spacing w:line="240" w:lineRule="auto"/>
              <w:rPr>
                <w:bdr w:val="none" w:sz="0" w:space="0" w:color="auto"/>
              </w:rPr>
            </w:pPr>
            <w:r w:rsidRPr="00D14367">
              <w:rPr>
                <w:bdr w:val="none" w:sz="0" w:space="0" w:color="auto"/>
              </w:rPr>
              <w:t>Fibroblast Growth Factor 2</w:t>
            </w:r>
          </w:p>
        </w:tc>
      </w:tr>
      <w:tr w:rsidR="00A70641" w:rsidRPr="00D14367" w14:paraId="6B9BB615" w14:textId="77777777" w:rsidTr="00D14367">
        <w:trPr>
          <w:trHeight w:val="300"/>
        </w:trPr>
        <w:tc>
          <w:tcPr>
            <w:tcW w:w="915" w:type="pct"/>
            <w:tcBorders>
              <w:top w:val="nil"/>
              <w:left w:val="nil"/>
              <w:bottom w:val="nil"/>
              <w:right w:val="nil"/>
            </w:tcBorders>
            <w:shd w:val="clear" w:color="auto" w:fill="auto"/>
            <w:noWrap/>
            <w:vAlign w:val="center"/>
            <w:hideMark/>
          </w:tcPr>
          <w:p w14:paraId="76B88528" w14:textId="77777777" w:rsidR="00A70641" w:rsidRPr="00D14367" w:rsidRDefault="00A70641" w:rsidP="00A70641">
            <w:pPr>
              <w:pStyle w:val="Body"/>
              <w:spacing w:line="240" w:lineRule="auto"/>
              <w:rPr>
                <w:bdr w:val="none" w:sz="0" w:space="0" w:color="auto"/>
              </w:rPr>
            </w:pPr>
            <w:r w:rsidRPr="00D14367">
              <w:rPr>
                <w:bdr w:val="none" w:sz="0" w:space="0" w:color="auto"/>
              </w:rPr>
              <w:t>FGFR1</w:t>
            </w:r>
          </w:p>
        </w:tc>
        <w:tc>
          <w:tcPr>
            <w:tcW w:w="4085" w:type="pct"/>
            <w:tcBorders>
              <w:top w:val="nil"/>
              <w:left w:val="nil"/>
              <w:bottom w:val="nil"/>
              <w:right w:val="nil"/>
            </w:tcBorders>
            <w:shd w:val="clear" w:color="auto" w:fill="auto"/>
            <w:noWrap/>
            <w:vAlign w:val="center"/>
            <w:hideMark/>
          </w:tcPr>
          <w:p w14:paraId="1FD93A3B" w14:textId="77777777" w:rsidR="00A70641" w:rsidRPr="00D14367" w:rsidRDefault="00A70641" w:rsidP="00A70641">
            <w:pPr>
              <w:pStyle w:val="Body"/>
              <w:spacing w:line="240" w:lineRule="auto"/>
              <w:rPr>
                <w:bdr w:val="none" w:sz="0" w:space="0" w:color="auto"/>
              </w:rPr>
            </w:pPr>
            <w:r w:rsidRPr="00D14367">
              <w:rPr>
                <w:bdr w:val="none" w:sz="0" w:space="0" w:color="auto"/>
              </w:rPr>
              <w:t>Fibroblast Growth Factor Receptor 1</w:t>
            </w:r>
          </w:p>
        </w:tc>
      </w:tr>
      <w:tr w:rsidR="00A70641" w:rsidRPr="00D14367" w14:paraId="17075806" w14:textId="77777777" w:rsidTr="00D14367">
        <w:trPr>
          <w:trHeight w:val="300"/>
        </w:trPr>
        <w:tc>
          <w:tcPr>
            <w:tcW w:w="915" w:type="pct"/>
            <w:tcBorders>
              <w:top w:val="nil"/>
              <w:left w:val="nil"/>
              <w:bottom w:val="nil"/>
              <w:right w:val="nil"/>
            </w:tcBorders>
            <w:shd w:val="clear" w:color="auto" w:fill="auto"/>
            <w:noWrap/>
            <w:vAlign w:val="center"/>
            <w:hideMark/>
          </w:tcPr>
          <w:p w14:paraId="4FA53CDD" w14:textId="77777777" w:rsidR="00A70641" w:rsidRPr="00D14367" w:rsidRDefault="00A70641" w:rsidP="00A70641">
            <w:pPr>
              <w:pStyle w:val="Body"/>
              <w:spacing w:line="240" w:lineRule="auto"/>
              <w:rPr>
                <w:bdr w:val="none" w:sz="0" w:space="0" w:color="auto"/>
              </w:rPr>
            </w:pPr>
            <w:r w:rsidRPr="00D14367">
              <w:rPr>
                <w:bdr w:val="none" w:sz="0" w:space="0" w:color="auto"/>
              </w:rPr>
              <w:t>FS</w:t>
            </w:r>
          </w:p>
        </w:tc>
        <w:tc>
          <w:tcPr>
            <w:tcW w:w="4085" w:type="pct"/>
            <w:tcBorders>
              <w:top w:val="nil"/>
              <w:left w:val="nil"/>
              <w:bottom w:val="nil"/>
              <w:right w:val="nil"/>
            </w:tcBorders>
            <w:shd w:val="clear" w:color="auto" w:fill="auto"/>
            <w:noWrap/>
            <w:vAlign w:val="bottom"/>
            <w:hideMark/>
          </w:tcPr>
          <w:p w14:paraId="111CC03B" w14:textId="77777777" w:rsidR="00A70641" w:rsidRPr="00D14367" w:rsidRDefault="00A70641" w:rsidP="00A70641">
            <w:pPr>
              <w:pStyle w:val="Body"/>
              <w:spacing w:line="240" w:lineRule="auto"/>
              <w:rPr>
                <w:bdr w:val="none" w:sz="0" w:space="0" w:color="auto"/>
              </w:rPr>
            </w:pPr>
            <w:r w:rsidRPr="00D14367">
              <w:rPr>
                <w:bdr w:val="none" w:sz="0" w:space="0" w:color="auto"/>
              </w:rPr>
              <w:t>Fractional Shortening</w:t>
            </w:r>
          </w:p>
        </w:tc>
      </w:tr>
      <w:tr w:rsidR="00A70641" w:rsidRPr="00D14367" w14:paraId="670D8DA2" w14:textId="77777777" w:rsidTr="00D14367">
        <w:trPr>
          <w:trHeight w:val="300"/>
        </w:trPr>
        <w:tc>
          <w:tcPr>
            <w:tcW w:w="915" w:type="pct"/>
            <w:tcBorders>
              <w:top w:val="nil"/>
              <w:left w:val="nil"/>
              <w:bottom w:val="nil"/>
              <w:right w:val="nil"/>
            </w:tcBorders>
            <w:shd w:val="clear" w:color="auto" w:fill="auto"/>
            <w:noWrap/>
            <w:vAlign w:val="center"/>
            <w:hideMark/>
          </w:tcPr>
          <w:p w14:paraId="0FC8A7B0" w14:textId="77777777" w:rsidR="00A70641" w:rsidRPr="00D14367" w:rsidRDefault="00A70641" w:rsidP="00A70641">
            <w:pPr>
              <w:pStyle w:val="Body"/>
              <w:spacing w:line="240" w:lineRule="auto"/>
              <w:rPr>
                <w:bdr w:val="none" w:sz="0" w:space="0" w:color="auto"/>
              </w:rPr>
            </w:pPr>
            <w:r w:rsidRPr="00D14367">
              <w:rPr>
                <w:bdr w:val="none" w:sz="0" w:space="0" w:color="auto"/>
              </w:rPr>
              <w:t>HHT</w:t>
            </w:r>
          </w:p>
        </w:tc>
        <w:tc>
          <w:tcPr>
            <w:tcW w:w="4085" w:type="pct"/>
            <w:tcBorders>
              <w:top w:val="nil"/>
              <w:left w:val="nil"/>
              <w:bottom w:val="nil"/>
              <w:right w:val="nil"/>
            </w:tcBorders>
            <w:shd w:val="clear" w:color="auto" w:fill="auto"/>
            <w:noWrap/>
            <w:vAlign w:val="bottom"/>
            <w:hideMark/>
          </w:tcPr>
          <w:p w14:paraId="1FD5C5AF" w14:textId="353D3D96" w:rsidR="00A70641" w:rsidRPr="00D14367" w:rsidRDefault="00A70641" w:rsidP="00A70641">
            <w:pPr>
              <w:pStyle w:val="Body"/>
              <w:spacing w:line="240" w:lineRule="auto"/>
              <w:rPr>
                <w:bdr w:val="none" w:sz="0" w:space="0" w:color="auto"/>
              </w:rPr>
            </w:pPr>
            <w:r w:rsidRPr="00D14367">
              <w:rPr>
                <w:bdr w:val="none" w:sz="0" w:space="0" w:color="auto"/>
              </w:rPr>
              <w:t>Heredi</w:t>
            </w:r>
            <w:r w:rsidR="00D14367">
              <w:rPr>
                <w:bdr w:val="none" w:sz="0" w:space="0" w:color="auto"/>
              </w:rPr>
              <w:t>tary H</w:t>
            </w:r>
            <w:r w:rsidR="00D14367" w:rsidRPr="00D14367">
              <w:rPr>
                <w:bdr w:val="none" w:sz="0" w:space="0" w:color="auto"/>
              </w:rPr>
              <w:t>emorrhagic</w:t>
            </w:r>
            <w:r w:rsidRPr="00D14367">
              <w:rPr>
                <w:bdr w:val="none" w:sz="0" w:space="0" w:color="auto"/>
              </w:rPr>
              <w:t xml:space="preserve"> telangiectasia </w:t>
            </w:r>
          </w:p>
        </w:tc>
      </w:tr>
      <w:tr w:rsidR="00A70641" w:rsidRPr="00D14367" w14:paraId="12A30408" w14:textId="77777777" w:rsidTr="00D14367">
        <w:trPr>
          <w:trHeight w:val="300"/>
        </w:trPr>
        <w:tc>
          <w:tcPr>
            <w:tcW w:w="915" w:type="pct"/>
            <w:tcBorders>
              <w:top w:val="nil"/>
              <w:left w:val="nil"/>
              <w:bottom w:val="nil"/>
              <w:right w:val="nil"/>
            </w:tcBorders>
            <w:shd w:val="clear" w:color="auto" w:fill="auto"/>
            <w:noWrap/>
            <w:vAlign w:val="center"/>
            <w:hideMark/>
          </w:tcPr>
          <w:p w14:paraId="0DFF6F80" w14:textId="77777777" w:rsidR="00A70641" w:rsidRPr="00D14367" w:rsidRDefault="00A70641" w:rsidP="00A70641">
            <w:pPr>
              <w:pStyle w:val="Body"/>
              <w:spacing w:line="240" w:lineRule="auto"/>
              <w:rPr>
                <w:bdr w:val="none" w:sz="0" w:space="0" w:color="auto"/>
              </w:rPr>
            </w:pPr>
            <w:r w:rsidRPr="00D14367">
              <w:rPr>
                <w:bdr w:val="none" w:sz="0" w:space="0" w:color="auto"/>
              </w:rPr>
              <w:t>IFNAR1</w:t>
            </w:r>
          </w:p>
        </w:tc>
        <w:tc>
          <w:tcPr>
            <w:tcW w:w="4085" w:type="pct"/>
            <w:tcBorders>
              <w:top w:val="nil"/>
              <w:left w:val="nil"/>
              <w:bottom w:val="nil"/>
              <w:right w:val="nil"/>
            </w:tcBorders>
            <w:shd w:val="clear" w:color="auto" w:fill="auto"/>
            <w:noWrap/>
            <w:vAlign w:val="bottom"/>
            <w:hideMark/>
          </w:tcPr>
          <w:p w14:paraId="1B652757" w14:textId="77777777" w:rsidR="00A70641" w:rsidRPr="00D14367" w:rsidRDefault="00A70641" w:rsidP="00A70641">
            <w:pPr>
              <w:pStyle w:val="Body"/>
              <w:spacing w:line="240" w:lineRule="auto"/>
              <w:rPr>
                <w:bdr w:val="none" w:sz="0" w:space="0" w:color="auto"/>
              </w:rPr>
            </w:pPr>
            <w:r w:rsidRPr="00D14367">
              <w:rPr>
                <w:bdr w:val="none" w:sz="0" w:space="0" w:color="auto"/>
              </w:rPr>
              <w:t>Interferon Alpha/Beta Recptor1</w:t>
            </w:r>
          </w:p>
        </w:tc>
      </w:tr>
      <w:tr w:rsidR="00A70641" w:rsidRPr="00D14367" w14:paraId="0C2C07A5" w14:textId="77777777" w:rsidTr="00D14367">
        <w:trPr>
          <w:trHeight w:val="300"/>
        </w:trPr>
        <w:tc>
          <w:tcPr>
            <w:tcW w:w="915" w:type="pct"/>
            <w:tcBorders>
              <w:top w:val="nil"/>
              <w:left w:val="nil"/>
              <w:bottom w:val="nil"/>
              <w:right w:val="nil"/>
            </w:tcBorders>
            <w:shd w:val="clear" w:color="auto" w:fill="auto"/>
            <w:noWrap/>
            <w:vAlign w:val="center"/>
            <w:hideMark/>
          </w:tcPr>
          <w:p w14:paraId="12DE6F11" w14:textId="77777777" w:rsidR="00A70641" w:rsidRPr="00D14367" w:rsidRDefault="00A70641" w:rsidP="00A70641">
            <w:pPr>
              <w:pStyle w:val="Body"/>
              <w:spacing w:line="240" w:lineRule="auto"/>
              <w:rPr>
                <w:bdr w:val="none" w:sz="0" w:space="0" w:color="auto"/>
              </w:rPr>
            </w:pPr>
            <w:r w:rsidRPr="00D14367">
              <w:rPr>
                <w:bdr w:val="none" w:sz="0" w:space="0" w:color="auto"/>
              </w:rPr>
              <w:t>IL-1</w:t>
            </w:r>
          </w:p>
        </w:tc>
        <w:tc>
          <w:tcPr>
            <w:tcW w:w="4085" w:type="pct"/>
            <w:tcBorders>
              <w:top w:val="nil"/>
              <w:left w:val="nil"/>
              <w:bottom w:val="nil"/>
              <w:right w:val="nil"/>
            </w:tcBorders>
            <w:shd w:val="clear" w:color="auto" w:fill="auto"/>
            <w:noWrap/>
            <w:vAlign w:val="center"/>
            <w:hideMark/>
          </w:tcPr>
          <w:p w14:paraId="7A578F94" w14:textId="77777777" w:rsidR="00A70641" w:rsidRPr="00D14367" w:rsidRDefault="00A70641" w:rsidP="00A70641">
            <w:pPr>
              <w:pStyle w:val="Body"/>
              <w:spacing w:line="240" w:lineRule="auto"/>
              <w:rPr>
                <w:bdr w:val="none" w:sz="0" w:space="0" w:color="auto"/>
              </w:rPr>
            </w:pPr>
            <w:r w:rsidRPr="00D14367">
              <w:rPr>
                <w:bdr w:val="none" w:sz="0" w:space="0" w:color="auto"/>
              </w:rPr>
              <w:t>Interleukin-1</w:t>
            </w:r>
          </w:p>
        </w:tc>
      </w:tr>
      <w:tr w:rsidR="00A70641" w:rsidRPr="00D14367" w14:paraId="6CB825CC" w14:textId="77777777" w:rsidTr="00D14367">
        <w:trPr>
          <w:trHeight w:val="300"/>
        </w:trPr>
        <w:tc>
          <w:tcPr>
            <w:tcW w:w="915" w:type="pct"/>
            <w:tcBorders>
              <w:top w:val="nil"/>
              <w:left w:val="nil"/>
              <w:bottom w:val="nil"/>
              <w:right w:val="nil"/>
            </w:tcBorders>
            <w:shd w:val="clear" w:color="auto" w:fill="auto"/>
            <w:noWrap/>
            <w:vAlign w:val="center"/>
            <w:hideMark/>
          </w:tcPr>
          <w:p w14:paraId="102E078E" w14:textId="77777777" w:rsidR="00A70641" w:rsidRPr="00D14367" w:rsidRDefault="00A70641" w:rsidP="00A70641">
            <w:pPr>
              <w:pStyle w:val="Body"/>
              <w:spacing w:line="240" w:lineRule="auto"/>
              <w:rPr>
                <w:bdr w:val="none" w:sz="0" w:space="0" w:color="auto"/>
              </w:rPr>
            </w:pPr>
            <w:r w:rsidRPr="00D14367">
              <w:rPr>
                <w:bdr w:val="none" w:sz="0" w:space="0" w:color="auto"/>
              </w:rPr>
              <w:t>IL-6</w:t>
            </w:r>
          </w:p>
        </w:tc>
        <w:tc>
          <w:tcPr>
            <w:tcW w:w="4085" w:type="pct"/>
            <w:tcBorders>
              <w:top w:val="nil"/>
              <w:left w:val="nil"/>
              <w:bottom w:val="nil"/>
              <w:right w:val="nil"/>
            </w:tcBorders>
            <w:shd w:val="clear" w:color="auto" w:fill="auto"/>
            <w:noWrap/>
            <w:vAlign w:val="center"/>
            <w:hideMark/>
          </w:tcPr>
          <w:p w14:paraId="50E4986B" w14:textId="77777777" w:rsidR="00A70641" w:rsidRPr="00D14367" w:rsidRDefault="00A70641" w:rsidP="00A70641">
            <w:pPr>
              <w:pStyle w:val="Body"/>
              <w:spacing w:line="240" w:lineRule="auto"/>
              <w:rPr>
                <w:bdr w:val="none" w:sz="0" w:space="0" w:color="auto"/>
              </w:rPr>
            </w:pPr>
            <w:r w:rsidRPr="00D14367">
              <w:rPr>
                <w:bdr w:val="none" w:sz="0" w:space="0" w:color="auto"/>
              </w:rPr>
              <w:t>Interleukin-6</w:t>
            </w:r>
          </w:p>
        </w:tc>
      </w:tr>
      <w:tr w:rsidR="00A70641" w:rsidRPr="00D14367" w14:paraId="3ECA0EFB" w14:textId="77777777" w:rsidTr="00D14367">
        <w:trPr>
          <w:trHeight w:val="300"/>
        </w:trPr>
        <w:tc>
          <w:tcPr>
            <w:tcW w:w="915" w:type="pct"/>
            <w:tcBorders>
              <w:top w:val="nil"/>
              <w:left w:val="nil"/>
              <w:bottom w:val="nil"/>
              <w:right w:val="nil"/>
            </w:tcBorders>
            <w:shd w:val="clear" w:color="auto" w:fill="auto"/>
            <w:noWrap/>
            <w:vAlign w:val="center"/>
            <w:hideMark/>
          </w:tcPr>
          <w:p w14:paraId="6F8EF6A5" w14:textId="77777777" w:rsidR="00A70641" w:rsidRPr="00D14367" w:rsidRDefault="00A70641" w:rsidP="00A70641">
            <w:pPr>
              <w:pStyle w:val="Body"/>
              <w:spacing w:line="240" w:lineRule="auto"/>
              <w:rPr>
                <w:bdr w:val="none" w:sz="0" w:space="0" w:color="auto"/>
              </w:rPr>
            </w:pPr>
            <w:r w:rsidRPr="00D14367">
              <w:rPr>
                <w:bdr w:val="none" w:sz="0" w:space="0" w:color="auto"/>
              </w:rPr>
              <w:t>IPAH</w:t>
            </w:r>
          </w:p>
        </w:tc>
        <w:tc>
          <w:tcPr>
            <w:tcW w:w="4085" w:type="pct"/>
            <w:tcBorders>
              <w:top w:val="nil"/>
              <w:left w:val="nil"/>
              <w:bottom w:val="nil"/>
              <w:right w:val="nil"/>
            </w:tcBorders>
            <w:shd w:val="clear" w:color="auto" w:fill="auto"/>
            <w:noWrap/>
            <w:vAlign w:val="bottom"/>
            <w:hideMark/>
          </w:tcPr>
          <w:p w14:paraId="5A991BBD" w14:textId="3BDB33AC" w:rsidR="00A70641" w:rsidRPr="00D14367" w:rsidRDefault="00D14367" w:rsidP="00A70641">
            <w:pPr>
              <w:pStyle w:val="Body"/>
              <w:spacing w:line="240" w:lineRule="auto"/>
              <w:rPr>
                <w:bdr w:val="none" w:sz="0" w:space="0" w:color="auto"/>
              </w:rPr>
            </w:pPr>
            <w:r w:rsidRPr="00D14367">
              <w:rPr>
                <w:bdr w:val="none" w:sz="0" w:space="0" w:color="auto"/>
              </w:rPr>
              <w:t>Idiopathic</w:t>
            </w:r>
            <w:r w:rsidR="00A70641" w:rsidRPr="00D14367">
              <w:rPr>
                <w:bdr w:val="none" w:sz="0" w:space="0" w:color="auto"/>
              </w:rPr>
              <w:t xml:space="preserve"> Pulmonary Arterial Hypertension</w:t>
            </w:r>
          </w:p>
        </w:tc>
      </w:tr>
      <w:tr w:rsidR="00A70641" w:rsidRPr="00D14367" w14:paraId="009C99D3" w14:textId="77777777" w:rsidTr="00D14367">
        <w:trPr>
          <w:trHeight w:val="300"/>
        </w:trPr>
        <w:tc>
          <w:tcPr>
            <w:tcW w:w="915" w:type="pct"/>
            <w:tcBorders>
              <w:top w:val="nil"/>
              <w:left w:val="nil"/>
              <w:bottom w:val="nil"/>
              <w:right w:val="nil"/>
            </w:tcBorders>
            <w:shd w:val="clear" w:color="auto" w:fill="auto"/>
            <w:noWrap/>
            <w:vAlign w:val="bottom"/>
            <w:hideMark/>
          </w:tcPr>
          <w:p w14:paraId="68AD8D8C" w14:textId="77777777" w:rsidR="00A70641" w:rsidRPr="00D14367" w:rsidRDefault="00A70641" w:rsidP="00A70641">
            <w:pPr>
              <w:pStyle w:val="Body"/>
              <w:spacing w:line="240" w:lineRule="auto"/>
              <w:rPr>
                <w:bdr w:val="none" w:sz="0" w:space="0" w:color="auto"/>
              </w:rPr>
            </w:pPr>
            <w:r w:rsidRPr="00D14367">
              <w:rPr>
                <w:bdr w:val="none" w:sz="0" w:space="0" w:color="auto"/>
              </w:rPr>
              <w:t>IVS</w:t>
            </w:r>
          </w:p>
        </w:tc>
        <w:tc>
          <w:tcPr>
            <w:tcW w:w="4085" w:type="pct"/>
            <w:tcBorders>
              <w:top w:val="nil"/>
              <w:left w:val="nil"/>
              <w:bottom w:val="nil"/>
              <w:right w:val="nil"/>
            </w:tcBorders>
            <w:shd w:val="clear" w:color="auto" w:fill="auto"/>
            <w:noWrap/>
            <w:vAlign w:val="bottom"/>
            <w:hideMark/>
          </w:tcPr>
          <w:p w14:paraId="651C0FF2" w14:textId="77777777" w:rsidR="00A70641" w:rsidRPr="00D14367" w:rsidRDefault="00A70641" w:rsidP="00A70641">
            <w:pPr>
              <w:pStyle w:val="Body"/>
              <w:spacing w:line="240" w:lineRule="auto"/>
              <w:rPr>
                <w:bdr w:val="none" w:sz="0" w:space="0" w:color="auto"/>
              </w:rPr>
            </w:pPr>
            <w:r w:rsidRPr="00D14367">
              <w:rPr>
                <w:bdr w:val="none" w:sz="0" w:space="0" w:color="auto"/>
              </w:rPr>
              <w:t>Interventricular Septum</w:t>
            </w:r>
          </w:p>
        </w:tc>
      </w:tr>
      <w:tr w:rsidR="00A70641" w:rsidRPr="00D14367" w14:paraId="1477CB69" w14:textId="77777777" w:rsidTr="00D14367">
        <w:trPr>
          <w:trHeight w:val="300"/>
        </w:trPr>
        <w:tc>
          <w:tcPr>
            <w:tcW w:w="915" w:type="pct"/>
            <w:tcBorders>
              <w:top w:val="nil"/>
              <w:left w:val="nil"/>
              <w:bottom w:val="nil"/>
              <w:right w:val="nil"/>
            </w:tcBorders>
            <w:shd w:val="clear" w:color="auto" w:fill="auto"/>
            <w:noWrap/>
            <w:vAlign w:val="center"/>
            <w:hideMark/>
          </w:tcPr>
          <w:p w14:paraId="12C5DE24" w14:textId="77777777" w:rsidR="00A70641" w:rsidRPr="00D14367" w:rsidRDefault="00A70641" w:rsidP="00A70641">
            <w:pPr>
              <w:pStyle w:val="Body"/>
              <w:spacing w:line="240" w:lineRule="auto"/>
              <w:rPr>
                <w:bdr w:val="none" w:sz="0" w:space="0" w:color="auto"/>
              </w:rPr>
            </w:pPr>
            <w:r w:rsidRPr="00D14367">
              <w:rPr>
                <w:bdr w:val="none" w:sz="0" w:space="0" w:color="auto"/>
              </w:rPr>
              <w:t>LIMMA</w:t>
            </w:r>
          </w:p>
        </w:tc>
        <w:tc>
          <w:tcPr>
            <w:tcW w:w="4085" w:type="pct"/>
            <w:tcBorders>
              <w:top w:val="nil"/>
              <w:left w:val="nil"/>
              <w:bottom w:val="nil"/>
              <w:right w:val="nil"/>
            </w:tcBorders>
            <w:shd w:val="clear" w:color="auto" w:fill="auto"/>
            <w:noWrap/>
            <w:vAlign w:val="bottom"/>
            <w:hideMark/>
          </w:tcPr>
          <w:p w14:paraId="4BE7BE2E" w14:textId="77777777" w:rsidR="00A70641" w:rsidRPr="00D14367" w:rsidRDefault="00A70641" w:rsidP="00A70641">
            <w:pPr>
              <w:pStyle w:val="Body"/>
              <w:spacing w:line="240" w:lineRule="auto"/>
              <w:rPr>
                <w:bdr w:val="none" w:sz="0" w:space="0" w:color="auto"/>
              </w:rPr>
            </w:pPr>
            <w:r w:rsidRPr="00D14367">
              <w:rPr>
                <w:bdr w:val="none" w:sz="0" w:space="0" w:color="auto"/>
              </w:rPr>
              <w:t>Linear Models for Microarray Analysis</w:t>
            </w:r>
          </w:p>
        </w:tc>
      </w:tr>
      <w:tr w:rsidR="00A70641" w:rsidRPr="00D14367" w14:paraId="0F3319DB" w14:textId="77777777" w:rsidTr="00D14367">
        <w:trPr>
          <w:trHeight w:val="300"/>
        </w:trPr>
        <w:tc>
          <w:tcPr>
            <w:tcW w:w="915" w:type="pct"/>
            <w:tcBorders>
              <w:top w:val="nil"/>
              <w:left w:val="nil"/>
              <w:bottom w:val="nil"/>
              <w:right w:val="nil"/>
            </w:tcBorders>
            <w:shd w:val="clear" w:color="auto" w:fill="auto"/>
            <w:noWrap/>
            <w:vAlign w:val="center"/>
            <w:hideMark/>
          </w:tcPr>
          <w:p w14:paraId="52C32B19" w14:textId="77777777" w:rsidR="00A70641" w:rsidRPr="00D14367" w:rsidRDefault="00A70641" w:rsidP="00A70641">
            <w:pPr>
              <w:pStyle w:val="Body"/>
              <w:spacing w:line="240" w:lineRule="auto"/>
              <w:rPr>
                <w:bdr w:val="none" w:sz="0" w:space="0" w:color="auto"/>
              </w:rPr>
            </w:pPr>
            <w:r w:rsidRPr="00D14367">
              <w:rPr>
                <w:bdr w:val="none" w:sz="0" w:space="0" w:color="auto"/>
              </w:rPr>
              <w:t>LV</w:t>
            </w:r>
          </w:p>
        </w:tc>
        <w:tc>
          <w:tcPr>
            <w:tcW w:w="4085" w:type="pct"/>
            <w:tcBorders>
              <w:top w:val="nil"/>
              <w:left w:val="nil"/>
              <w:bottom w:val="nil"/>
              <w:right w:val="nil"/>
            </w:tcBorders>
            <w:shd w:val="clear" w:color="auto" w:fill="auto"/>
            <w:noWrap/>
            <w:vAlign w:val="bottom"/>
            <w:hideMark/>
          </w:tcPr>
          <w:p w14:paraId="24594184" w14:textId="77777777" w:rsidR="00A70641" w:rsidRPr="00D14367" w:rsidRDefault="00A70641" w:rsidP="00A70641">
            <w:pPr>
              <w:pStyle w:val="Body"/>
              <w:spacing w:line="240" w:lineRule="auto"/>
              <w:rPr>
                <w:bdr w:val="none" w:sz="0" w:space="0" w:color="auto"/>
              </w:rPr>
            </w:pPr>
            <w:r w:rsidRPr="00D14367">
              <w:rPr>
                <w:bdr w:val="none" w:sz="0" w:space="0" w:color="auto"/>
              </w:rPr>
              <w:t>Left Ventricle</w:t>
            </w:r>
          </w:p>
        </w:tc>
      </w:tr>
      <w:tr w:rsidR="00A70641" w:rsidRPr="00D14367" w14:paraId="1696999B" w14:textId="77777777" w:rsidTr="00D14367">
        <w:trPr>
          <w:trHeight w:val="300"/>
        </w:trPr>
        <w:tc>
          <w:tcPr>
            <w:tcW w:w="915" w:type="pct"/>
            <w:tcBorders>
              <w:top w:val="nil"/>
              <w:left w:val="nil"/>
              <w:bottom w:val="nil"/>
              <w:right w:val="nil"/>
            </w:tcBorders>
            <w:shd w:val="clear" w:color="auto" w:fill="auto"/>
            <w:noWrap/>
            <w:vAlign w:val="center"/>
            <w:hideMark/>
          </w:tcPr>
          <w:p w14:paraId="3673A32D" w14:textId="77777777" w:rsidR="00A70641" w:rsidRPr="00D14367" w:rsidRDefault="00A70641" w:rsidP="00A70641">
            <w:pPr>
              <w:pStyle w:val="Body"/>
              <w:spacing w:line="240" w:lineRule="auto"/>
              <w:rPr>
                <w:bdr w:val="none" w:sz="0" w:space="0" w:color="auto"/>
              </w:rPr>
            </w:pPr>
            <w:r w:rsidRPr="00D14367">
              <w:rPr>
                <w:bdr w:val="none" w:sz="0" w:space="0" w:color="auto"/>
              </w:rPr>
              <w:t>LVASW</w:t>
            </w:r>
          </w:p>
        </w:tc>
        <w:tc>
          <w:tcPr>
            <w:tcW w:w="4085" w:type="pct"/>
            <w:tcBorders>
              <w:top w:val="nil"/>
              <w:left w:val="nil"/>
              <w:bottom w:val="nil"/>
              <w:right w:val="nil"/>
            </w:tcBorders>
            <w:shd w:val="clear" w:color="auto" w:fill="auto"/>
            <w:noWrap/>
            <w:vAlign w:val="bottom"/>
            <w:hideMark/>
          </w:tcPr>
          <w:p w14:paraId="0D47CD2B" w14:textId="2B91112A" w:rsidR="00A70641" w:rsidRPr="00D14367" w:rsidRDefault="00A70641" w:rsidP="00A70641">
            <w:pPr>
              <w:pStyle w:val="Body"/>
              <w:spacing w:line="240" w:lineRule="auto"/>
              <w:rPr>
                <w:bdr w:val="none" w:sz="0" w:space="0" w:color="auto"/>
              </w:rPr>
            </w:pPr>
            <w:r w:rsidRPr="00D14367">
              <w:rPr>
                <w:bdr w:val="none" w:sz="0" w:space="0" w:color="auto"/>
              </w:rPr>
              <w:t xml:space="preserve">Left Ventricular </w:t>
            </w:r>
            <w:r w:rsidR="00D14367" w:rsidRPr="00D14367">
              <w:rPr>
                <w:bdr w:val="none" w:sz="0" w:space="0" w:color="auto"/>
              </w:rPr>
              <w:t>Anterior</w:t>
            </w:r>
            <w:r w:rsidRPr="00D14367">
              <w:rPr>
                <w:bdr w:val="none" w:sz="0" w:space="0" w:color="auto"/>
              </w:rPr>
              <w:t xml:space="preserve"> Wall</w:t>
            </w:r>
          </w:p>
        </w:tc>
      </w:tr>
      <w:tr w:rsidR="00A70641" w:rsidRPr="00D14367" w14:paraId="275A0DED" w14:textId="77777777" w:rsidTr="00D14367">
        <w:trPr>
          <w:trHeight w:val="300"/>
        </w:trPr>
        <w:tc>
          <w:tcPr>
            <w:tcW w:w="915" w:type="pct"/>
            <w:tcBorders>
              <w:top w:val="nil"/>
              <w:left w:val="nil"/>
              <w:bottom w:val="nil"/>
              <w:right w:val="nil"/>
            </w:tcBorders>
            <w:shd w:val="clear" w:color="auto" w:fill="auto"/>
            <w:noWrap/>
            <w:vAlign w:val="center"/>
            <w:hideMark/>
          </w:tcPr>
          <w:p w14:paraId="2A8F7E84" w14:textId="77777777" w:rsidR="00A70641" w:rsidRPr="00D14367" w:rsidRDefault="00A70641" w:rsidP="00A70641">
            <w:pPr>
              <w:pStyle w:val="Body"/>
              <w:spacing w:line="240" w:lineRule="auto"/>
              <w:rPr>
                <w:bdr w:val="none" w:sz="0" w:space="0" w:color="auto"/>
              </w:rPr>
            </w:pPr>
            <w:r w:rsidRPr="00D14367">
              <w:rPr>
                <w:bdr w:val="none" w:sz="0" w:space="0" w:color="auto"/>
              </w:rPr>
              <w:t>LVIDd</w:t>
            </w:r>
          </w:p>
        </w:tc>
        <w:tc>
          <w:tcPr>
            <w:tcW w:w="4085" w:type="pct"/>
            <w:tcBorders>
              <w:top w:val="nil"/>
              <w:left w:val="nil"/>
              <w:bottom w:val="nil"/>
              <w:right w:val="nil"/>
            </w:tcBorders>
            <w:shd w:val="clear" w:color="auto" w:fill="auto"/>
            <w:noWrap/>
            <w:vAlign w:val="bottom"/>
            <w:hideMark/>
          </w:tcPr>
          <w:p w14:paraId="5DF55210" w14:textId="77777777" w:rsidR="00A70641" w:rsidRPr="00D14367" w:rsidRDefault="00A70641" w:rsidP="00A70641">
            <w:pPr>
              <w:pStyle w:val="Body"/>
              <w:spacing w:line="240" w:lineRule="auto"/>
              <w:rPr>
                <w:bdr w:val="none" w:sz="0" w:space="0" w:color="auto"/>
              </w:rPr>
            </w:pPr>
            <w:r w:rsidRPr="00D14367">
              <w:rPr>
                <w:bdr w:val="none" w:sz="0" w:space="0" w:color="auto"/>
              </w:rPr>
              <w:t>Left Ventricular Internal Diameter Diastole</w:t>
            </w:r>
          </w:p>
        </w:tc>
      </w:tr>
      <w:tr w:rsidR="00A70641" w:rsidRPr="00D14367" w14:paraId="771CBF6B" w14:textId="77777777" w:rsidTr="00D14367">
        <w:trPr>
          <w:trHeight w:val="300"/>
        </w:trPr>
        <w:tc>
          <w:tcPr>
            <w:tcW w:w="915" w:type="pct"/>
            <w:tcBorders>
              <w:top w:val="nil"/>
              <w:left w:val="nil"/>
              <w:bottom w:val="nil"/>
              <w:right w:val="nil"/>
            </w:tcBorders>
            <w:shd w:val="clear" w:color="auto" w:fill="auto"/>
            <w:noWrap/>
            <w:vAlign w:val="center"/>
            <w:hideMark/>
          </w:tcPr>
          <w:p w14:paraId="44D4F5F8" w14:textId="77777777" w:rsidR="00A70641" w:rsidRPr="00D14367" w:rsidRDefault="00A70641" w:rsidP="00A70641">
            <w:pPr>
              <w:pStyle w:val="Body"/>
              <w:spacing w:line="240" w:lineRule="auto"/>
              <w:rPr>
                <w:bdr w:val="none" w:sz="0" w:space="0" w:color="auto"/>
              </w:rPr>
            </w:pPr>
            <w:r w:rsidRPr="00D14367">
              <w:rPr>
                <w:bdr w:val="none" w:sz="0" w:space="0" w:color="auto"/>
              </w:rPr>
              <w:t>LVIDs</w:t>
            </w:r>
          </w:p>
        </w:tc>
        <w:tc>
          <w:tcPr>
            <w:tcW w:w="4085" w:type="pct"/>
            <w:tcBorders>
              <w:top w:val="nil"/>
              <w:left w:val="nil"/>
              <w:bottom w:val="nil"/>
              <w:right w:val="nil"/>
            </w:tcBorders>
            <w:shd w:val="clear" w:color="auto" w:fill="auto"/>
            <w:noWrap/>
            <w:vAlign w:val="bottom"/>
            <w:hideMark/>
          </w:tcPr>
          <w:p w14:paraId="38ECFFC3" w14:textId="77777777" w:rsidR="00A70641" w:rsidRPr="00D14367" w:rsidRDefault="00A70641" w:rsidP="00A70641">
            <w:pPr>
              <w:pStyle w:val="Body"/>
              <w:spacing w:line="240" w:lineRule="auto"/>
              <w:rPr>
                <w:bdr w:val="none" w:sz="0" w:space="0" w:color="auto"/>
              </w:rPr>
            </w:pPr>
            <w:r w:rsidRPr="00D14367">
              <w:rPr>
                <w:bdr w:val="none" w:sz="0" w:space="0" w:color="auto"/>
              </w:rPr>
              <w:t>Left Ventricular Internal Diameter Systole</w:t>
            </w:r>
          </w:p>
        </w:tc>
      </w:tr>
      <w:tr w:rsidR="00A70641" w:rsidRPr="00D14367" w14:paraId="2AD7725C" w14:textId="77777777" w:rsidTr="00D14367">
        <w:trPr>
          <w:trHeight w:val="300"/>
        </w:trPr>
        <w:tc>
          <w:tcPr>
            <w:tcW w:w="915" w:type="pct"/>
            <w:tcBorders>
              <w:top w:val="nil"/>
              <w:left w:val="nil"/>
              <w:bottom w:val="nil"/>
              <w:right w:val="nil"/>
            </w:tcBorders>
            <w:shd w:val="clear" w:color="auto" w:fill="auto"/>
            <w:noWrap/>
            <w:vAlign w:val="center"/>
            <w:hideMark/>
          </w:tcPr>
          <w:p w14:paraId="24E85513" w14:textId="77777777" w:rsidR="00A70641" w:rsidRPr="00D14367" w:rsidRDefault="00A70641" w:rsidP="00A70641">
            <w:pPr>
              <w:pStyle w:val="Body"/>
              <w:spacing w:line="240" w:lineRule="auto"/>
              <w:rPr>
                <w:bdr w:val="none" w:sz="0" w:space="0" w:color="auto"/>
              </w:rPr>
            </w:pPr>
            <w:r w:rsidRPr="00D14367">
              <w:rPr>
                <w:bdr w:val="none" w:sz="0" w:space="0" w:color="auto"/>
              </w:rPr>
              <w:t>LVPW</w:t>
            </w:r>
          </w:p>
        </w:tc>
        <w:tc>
          <w:tcPr>
            <w:tcW w:w="4085" w:type="pct"/>
            <w:tcBorders>
              <w:top w:val="nil"/>
              <w:left w:val="nil"/>
              <w:bottom w:val="nil"/>
              <w:right w:val="nil"/>
            </w:tcBorders>
            <w:shd w:val="clear" w:color="auto" w:fill="auto"/>
            <w:noWrap/>
            <w:vAlign w:val="bottom"/>
            <w:hideMark/>
          </w:tcPr>
          <w:p w14:paraId="00146E48" w14:textId="77777777" w:rsidR="00A70641" w:rsidRPr="00D14367" w:rsidRDefault="00A70641" w:rsidP="00A70641">
            <w:pPr>
              <w:pStyle w:val="Body"/>
              <w:spacing w:line="240" w:lineRule="auto"/>
              <w:rPr>
                <w:bdr w:val="none" w:sz="0" w:space="0" w:color="auto"/>
              </w:rPr>
            </w:pPr>
            <w:r w:rsidRPr="00D14367">
              <w:rPr>
                <w:bdr w:val="none" w:sz="0" w:space="0" w:color="auto"/>
              </w:rPr>
              <w:t>Left Ventricular Posterior Wall</w:t>
            </w:r>
          </w:p>
        </w:tc>
      </w:tr>
      <w:tr w:rsidR="00A70641" w:rsidRPr="00D14367" w14:paraId="2F38E2C8" w14:textId="77777777" w:rsidTr="00D14367">
        <w:trPr>
          <w:trHeight w:val="300"/>
        </w:trPr>
        <w:tc>
          <w:tcPr>
            <w:tcW w:w="915" w:type="pct"/>
            <w:tcBorders>
              <w:top w:val="nil"/>
              <w:left w:val="nil"/>
              <w:bottom w:val="nil"/>
              <w:right w:val="nil"/>
            </w:tcBorders>
            <w:shd w:val="clear" w:color="auto" w:fill="auto"/>
            <w:noWrap/>
            <w:vAlign w:val="center"/>
            <w:hideMark/>
          </w:tcPr>
          <w:p w14:paraId="264B01BA" w14:textId="77777777" w:rsidR="00A70641" w:rsidRPr="00D14367" w:rsidRDefault="00A70641" w:rsidP="00A70641">
            <w:pPr>
              <w:pStyle w:val="Body"/>
              <w:spacing w:line="240" w:lineRule="auto"/>
              <w:rPr>
                <w:bdr w:val="none" w:sz="0" w:space="0" w:color="auto"/>
              </w:rPr>
            </w:pPr>
            <w:r w:rsidRPr="00D14367">
              <w:rPr>
                <w:bdr w:val="none" w:sz="0" w:space="0" w:color="auto"/>
              </w:rPr>
              <w:t>M/CSA</w:t>
            </w:r>
          </w:p>
        </w:tc>
        <w:tc>
          <w:tcPr>
            <w:tcW w:w="4085" w:type="pct"/>
            <w:tcBorders>
              <w:top w:val="nil"/>
              <w:left w:val="nil"/>
              <w:bottom w:val="nil"/>
              <w:right w:val="nil"/>
            </w:tcBorders>
            <w:shd w:val="clear" w:color="auto" w:fill="auto"/>
            <w:noWrap/>
            <w:vAlign w:val="bottom"/>
            <w:hideMark/>
          </w:tcPr>
          <w:p w14:paraId="268DF691" w14:textId="77777777" w:rsidR="00A70641" w:rsidRPr="00D14367" w:rsidRDefault="00A70641" w:rsidP="00A70641">
            <w:pPr>
              <w:pStyle w:val="Body"/>
              <w:spacing w:line="240" w:lineRule="auto"/>
              <w:rPr>
                <w:bdr w:val="none" w:sz="0" w:space="0" w:color="auto"/>
              </w:rPr>
            </w:pPr>
            <w:r w:rsidRPr="00D14367">
              <w:rPr>
                <w:bdr w:val="none" w:sz="0" w:space="0" w:color="auto"/>
              </w:rPr>
              <w:t>Media to Cross Sectional Area</w:t>
            </w:r>
          </w:p>
        </w:tc>
      </w:tr>
      <w:tr w:rsidR="00A70641" w:rsidRPr="00D14367" w14:paraId="1DF34D9A" w14:textId="77777777" w:rsidTr="00D14367">
        <w:trPr>
          <w:trHeight w:val="300"/>
        </w:trPr>
        <w:tc>
          <w:tcPr>
            <w:tcW w:w="915" w:type="pct"/>
            <w:tcBorders>
              <w:top w:val="nil"/>
              <w:left w:val="nil"/>
              <w:bottom w:val="nil"/>
              <w:right w:val="nil"/>
            </w:tcBorders>
            <w:shd w:val="clear" w:color="auto" w:fill="auto"/>
            <w:noWrap/>
            <w:vAlign w:val="center"/>
            <w:hideMark/>
          </w:tcPr>
          <w:p w14:paraId="3460DEC9" w14:textId="77777777" w:rsidR="00A70641" w:rsidRPr="00D14367" w:rsidRDefault="00A70641" w:rsidP="00A70641">
            <w:pPr>
              <w:pStyle w:val="Body"/>
              <w:spacing w:line="240" w:lineRule="auto"/>
              <w:rPr>
                <w:bdr w:val="none" w:sz="0" w:space="0" w:color="auto"/>
              </w:rPr>
            </w:pPr>
            <w:r w:rsidRPr="00D14367">
              <w:rPr>
                <w:bdr w:val="none" w:sz="0" w:space="0" w:color="auto"/>
              </w:rPr>
              <w:t>MCT</w:t>
            </w:r>
          </w:p>
        </w:tc>
        <w:tc>
          <w:tcPr>
            <w:tcW w:w="4085" w:type="pct"/>
            <w:tcBorders>
              <w:top w:val="nil"/>
              <w:left w:val="nil"/>
              <w:bottom w:val="nil"/>
              <w:right w:val="nil"/>
            </w:tcBorders>
            <w:shd w:val="clear" w:color="auto" w:fill="auto"/>
            <w:noWrap/>
            <w:vAlign w:val="center"/>
            <w:hideMark/>
          </w:tcPr>
          <w:p w14:paraId="034F8D7B" w14:textId="77777777" w:rsidR="00A70641" w:rsidRPr="00D14367" w:rsidRDefault="00A70641" w:rsidP="00A70641">
            <w:pPr>
              <w:pStyle w:val="Body"/>
              <w:spacing w:line="240" w:lineRule="auto"/>
              <w:rPr>
                <w:bdr w:val="none" w:sz="0" w:space="0" w:color="auto"/>
              </w:rPr>
            </w:pPr>
            <w:r w:rsidRPr="00D14367">
              <w:rPr>
                <w:bdr w:val="none" w:sz="0" w:space="0" w:color="auto"/>
              </w:rPr>
              <w:t>Monocrotaline</w:t>
            </w:r>
          </w:p>
        </w:tc>
      </w:tr>
      <w:tr w:rsidR="00A70641" w:rsidRPr="00D14367" w14:paraId="486ECEFF" w14:textId="77777777" w:rsidTr="00D14367">
        <w:trPr>
          <w:trHeight w:val="300"/>
        </w:trPr>
        <w:tc>
          <w:tcPr>
            <w:tcW w:w="915" w:type="pct"/>
            <w:tcBorders>
              <w:top w:val="nil"/>
              <w:left w:val="nil"/>
              <w:bottom w:val="nil"/>
              <w:right w:val="nil"/>
            </w:tcBorders>
            <w:shd w:val="clear" w:color="auto" w:fill="auto"/>
            <w:noWrap/>
            <w:vAlign w:val="center"/>
            <w:hideMark/>
          </w:tcPr>
          <w:p w14:paraId="19F4BCFB" w14:textId="77777777" w:rsidR="00A70641" w:rsidRPr="00D14367" w:rsidRDefault="00A70641" w:rsidP="00A70641">
            <w:pPr>
              <w:pStyle w:val="Body"/>
              <w:spacing w:line="240" w:lineRule="auto"/>
              <w:rPr>
                <w:bdr w:val="none" w:sz="0" w:space="0" w:color="auto"/>
              </w:rPr>
            </w:pPr>
            <w:r w:rsidRPr="00D14367">
              <w:rPr>
                <w:bdr w:val="none" w:sz="0" w:space="0" w:color="auto"/>
              </w:rPr>
              <w:t>min</w:t>
            </w:r>
          </w:p>
        </w:tc>
        <w:tc>
          <w:tcPr>
            <w:tcW w:w="4085" w:type="pct"/>
            <w:tcBorders>
              <w:top w:val="nil"/>
              <w:left w:val="nil"/>
              <w:bottom w:val="nil"/>
              <w:right w:val="nil"/>
            </w:tcBorders>
            <w:shd w:val="clear" w:color="auto" w:fill="auto"/>
            <w:noWrap/>
            <w:vAlign w:val="bottom"/>
            <w:hideMark/>
          </w:tcPr>
          <w:p w14:paraId="5D029DDB" w14:textId="77777777" w:rsidR="00A70641" w:rsidRPr="00D14367" w:rsidRDefault="00A70641" w:rsidP="00A70641">
            <w:pPr>
              <w:pStyle w:val="Body"/>
              <w:spacing w:line="240" w:lineRule="auto"/>
              <w:rPr>
                <w:bdr w:val="none" w:sz="0" w:space="0" w:color="auto"/>
              </w:rPr>
            </w:pPr>
            <w:r w:rsidRPr="00D14367">
              <w:rPr>
                <w:bdr w:val="none" w:sz="0" w:space="0" w:color="auto"/>
              </w:rPr>
              <w:t>Minutes</w:t>
            </w:r>
          </w:p>
        </w:tc>
      </w:tr>
      <w:tr w:rsidR="00A70641" w:rsidRPr="00D14367" w14:paraId="482BA993" w14:textId="77777777" w:rsidTr="00D14367">
        <w:trPr>
          <w:trHeight w:val="300"/>
        </w:trPr>
        <w:tc>
          <w:tcPr>
            <w:tcW w:w="915" w:type="pct"/>
            <w:tcBorders>
              <w:top w:val="nil"/>
              <w:left w:val="nil"/>
              <w:bottom w:val="nil"/>
              <w:right w:val="nil"/>
            </w:tcBorders>
            <w:shd w:val="clear" w:color="auto" w:fill="auto"/>
            <w:noWrap/>
            <w:vAlign w:val="center"/>
            <w:hideMark/>
          </w:tcPr>
          <w:p w14:paraId="5E07F0D0" w14:textId="77777777" w:rsidR="00A70641" w:rsidRPr="00D14367" w:rsidRDefault="00A70641" w:rsidP="00A70641">
            <w:pPr>
              <w:pStyle w:val="Body"/>
              <w:spacing w:line="240" w:lineRule="auto"/>
              <w:rPr>
                <w:bdr w:val="none" w:sz="0" w:space="0" w:color="auto"/>
              </w:rPr>
            </w:pPr>
            <w:r w:rsidRPr="00D14367">
              <w:rPr>
                <w:bdr w:val="none" w:sz="0" w:space="0" w:color="auto"/>
              </w:rPr>
              <w:t>miR</w:t>
            </w:r>
          </w:p>
        </w:tc>
        <w:tc>
          <w:tcPr>
            <w:tcW w:w="4085" w:type="pct"/>
            <w:tcBorders>
              <w:top w:val="nil"/>
              <w:left w:val="nil"/>
              <w:bottom w:val="nil"/>
              <w:right w:val="nil"/>
            </w:tcBorders>
            <w:shd w:val="clear" w:color="auto" w:fill="auto"/>
            <w:noWrap/>
            <w:vAlign w:val="center"/>
            <w:hideMark/>
          </w:tcPr>
          <w:p w14:paraId="71AE5624" w14:textId="77777777" w:rsidR="00A70641" w:rsidRPr="00D14367" w:rsidRDefault="00A70641" w:rsidP="00A70641">
            <w:pPr>
              <w:pStyle w:val="Body"/>
              <w:spacing w:line="240" w:lineRule="auto"/>
              <w:rPr>
                <w:bdr w:val="none" w:sz="0" w:space="0" w:color="auto"/>
              </w:rPr>
            </w:pPr>
            <w:r w:rsidRPr="00D14367">
              <w:rPr>
                <w:bdr w:val="none" w:sz="0" w:space="0" w:color="auto"/>
              </w:rPr>
              <w:t>MicroRNA</w:t>
            </w:r>
          </w:p>
        </w:tc>
      </w:tr>
      <w:tr w:rsidR="00A70641" w:rsidRPr="00D14367" w14:paraId="4E4066EE" w14:textId="77777777" w:rsidTr="00D14367">
        <w:trPr>
          <w:trHeight w:val="300"/>
        </w:trPr>
        <w:tc>
          <w:tcPr>
            <w:tcW w:w="915" w:type="pct"/>
            <w:tcBorders>
              <w:top w:val="nil"/>
              <w:left w:val="nil"/>
              <w:bottom w:val="nil"/>
              <w:right w:val="nil"/>
            </w:tcBorders>
            <w:shd w:val="clear" w:color="auto" w:fill="auto"/>
            <w:noWrap/>
            <w:vAlign w:val="center"/>
            <w:hideMark/>
          </w:tcPr>
          <w:p w14:paraId="4E15480A" w14:textId="77777777" w:rsidR="00A70641" w:rsidRPr="00D14367" w:rsidRDefault="00A70641" w:rsidP="00A70641">
            <w:pPr>
              <w:pStyle w:val="Body"/>
              <w:spacing w:line="240" w:lineRule="auto"/>
              <w:rPr>
                <w:bdr w:val="none" w:sz="0" w:space="0" w:color="auto"/>
              </w:rPr>
            </w:pPr>
            <w:r w:rsidRPr="00D14367">
              <w:rPr>
                <w:bdr w:val="none" w:sz="0" w:space="0" w:color="auto"/>
              </w:rPr>
              <w:t>mPAP</w:t>
            </w:r>
          </w:p>
        </w:tc>
        <w:tc>
          <w:tcPr>
            <w:tcW w:w="4085" w:type="pct"/>
            <w:tcBorders>
              <w:top w:val="nil"/>
              <w:left w:val="nil"/>
              <w:bottom w:val="nil"/>
              <w:right w:val="nil"/>
            </w:tcBorders>
            <w:shd w:val="clear" w:color="auto" w:fill="auto"/>
            <w:noWrap/>
            <w:vAlign w:val="center"/>
            <w:hideMark/>
          </w:tcPr>
          <w:p w14:paraId="21798718" w14:textId="77777777" w:rsidR="00A70641" w:rsidRPr="00D14367" w:rsidRDefault="00A70641" w:rsidP="00A70641">
            <w:pPr>
              <w:pStyle w:val="Body"/>
              <w:spacing w:line="240" w:lineRule="auto"/>
              <w:rPr>
                <w:bdr w:val="none" w:sz="0" w:space="0" w:color="auto"/>
              </w:rPr>
            </w:pPr>
            <w:r w:rsidRPr="00D14367">
              <w:rPr>
                <w:bdr w:val="none" w:sz="0" w:space="0" w:color="auto"/>
              </w:rPr>
              <w:t>Mean Pulmonary Artery Pressure</w:t>
            </w:r>
          </w:p>
        </w:tc>
      </w:tr>
      <w:tr w:rsidR="00A70641" w:rsidRPr="00D14367" w14:paraId="0C5DCA29" w14:textId="77777777" w:rsidTr="00D14367">
        <w:trPr>
          <w:trHeight w:val="300"/>
        </w:trPr>
        <w:tc>
          <w:tcPr>
            <w:tcW w:w="915" w:type="pct"/>
            <w:tcBorders>
              <w:top w:val="nil"/>
              <w:left w:val="nil"/>
              <w:bottom w:val="nil"/>
              <w:right w:val="nil"/>
            </w:tcBorders>
            <w:shd w:val="clear" w:color="auto" w:fill="auto"/>
            <w:noWrap/>
            <w:vAlign w:val="center"/>
            <w:hideMark/>
          </w:tcPr>
          <w:p w14:paraId="17B98FAE" w14:textId="77777777" w:rsidR="00A70641" w:rsidRPr="00D14367" w:rsidRDefault="00A70641" w:rsidP="00A70641">
            <w:pPr>
              <w:pStyle w:val="Body"/>
              <w:spacing w:line="240" w:lineRule="auto"/>
              <w:rPr>
                <w:bdr w:val="none" w:sz="0" w:space="0" w:color="auto"/>
              </w:rPr>
            </w:pPr>
            <w:r w:rsidRPr="00D14367">
              <w:rPr>
                <w:bdr w:val="none" w:sz="0" w:space="0" w:color="auto"/>
              </w:rPr>
              <w:t>mRNA</w:t>
            </w:r>
          </w:p>
        </w:tc>
        <w:tc>
          <w:tcPr>
            <w:tcW w:w="4085" w:type="pct"/>
            <w:tcBorders>
              <w:top w:val="nil"/>
              <w:left w:val="nil"/>
              <w:bottom w:val="nil"/>
              <w:right w:val="nil"/>
            </w:tcBorders>
            <w:shd w:val="clear" w:color="auto" w:fill="auto"/>
            <w:noWrap/>
            <w:vAlign w:val="center"/>
            <w:hideMark/>
          </w:tcPr>
          <w:p w14:paraId="44C9CA2C" w14:textId="77777777" w:rsidR="00A70641" w:rsidRPr="00D14367" w:rsidRDefault="00A70641" w:rsidP="00A70641">
            <w:pPr>
              <w:pStyle w:val="Body"/>
              <w:spacing w:line="240" w:lineRule="auto"/>
              <w:rPr>
                <w:bdr w:val="none" w:sz="0" w:space="0" w:color="auto"/>
              </w:rPr>
            </w:pPr>
            <w:r w:rsidRPr="00D14367">
              <w:rPr>
                <w:bdr w:val="none" w:sz="0" w:space="0" w:color="auto"/>
              </w:rPr>
              <w:t>Messenger RNA</w:t>
            </w:r>
          </w:p>
        </w:tc>
      </w:tr>
      <w:tr w:rsidR="00A70641" w:rsidRPr="00D14367" w14:paraId="32F3CC91" w14:textId="77777777" w:rsidTr="00D14367">
        <w:trPr>
          <w:trHeight w:val="300"/>
        </w:trPr>
        <w:tc>
          <w:tcPr>
            <w:tcW w:w="915" w:type="pct"/>
            <w:tcBorders>
              <w:top w:val="nil"/>
              <w:left w:val="nil"/>
              <w:bottom w:val="nil"/>
              <w:right w:val="nil"/>
            </w:tcBorders>
            <w:shd w:val="clear" w:color="auto" w:fill="auto"/>
            <w:noWrap/>
            <w:vAlign w:val="center"/>
            <w:hideMark/>
          </w:tcPr>
          <w:p w14:paraId="05214803" w14:textId="77777777" w:rsidR="00A70641" w:rsidRPr="00D14367" w:rsidRDefault="00A70641" w:rsidP="00A70641">
            <w:pPr>
              <w:pStyle w:val="Body"/>
              <w:spacing w:line="240" w:lineRule="auto"/>
              <w:rPr>
                <w:bdr w:val="none" w:sz="0" w:space="0" w:color="auto"/>
              </w:rPr>
            </w:pPr>
            <w:r w:rsidRPr="00D14367">
              <w:rPr>
                <w:bdr w:val="none" w:sz="0" w:space="0" w:color="auto"/>
              </w:rPr>
              <w:t>NFAT</w:t>
            </w:r>
          </w:p>
        </w:tc>
        <w:tc>
          <w:tcPr>
            <w:tcW w:w="4085" w:type="pct"/>
            <w:tcBorders>
              <w:top w:val="nil"/>
              <w:left w:val="nil"/>
              <w:bottom w:val="nil"/>
              <w:right w:val="nil"/>
            </w:tcBorders>
            <w:shd w:val="clear" w:color="auto" w:fill="auto"/>
            <w:noWrap/>
            <w:vAlign w:val="center"/>
            <w:hideMark/>
          </w:tcPr>
          <w:p w14:paraId="68D448A5" w14:textId="77777777" w:rsidR="00A70641" w:rsidRPr="00D14367" w:rsidRDefault="00A70641" w:rsidP="00A70641">
            <w:pPr>
              <w:pStyle w:val="Body"/>
              <w:spacing w:line="240" w:lineRule="auto"/>
              <w:rPr>
                <w:bdr w:val="none" w:sz="0" w:space="0" w:color="auto"/>
              </w:rPr>
            </w:pPr>
            <w:r w:rsidRPr="00D14367">
              <w:rPr>
                <w:bdr w:val="none" w:sz="0" w:space="0" w:color="auto"/>
              </w:rPr>
              <w:t>Nuclear factor of activated T-cells</w:t>
            </w:r>
          </w:p>
        </w:tc>
      </w:tr>
      <w:tr w:rsidR="00A70641" w:rsidRPr="00D14367" w14:paraId="484253ED" w14:textId="77777777" w:rsidTr="00D14367">
        <w:trPr>
          <w:trHeight w:val="300"/>
        </w:trPr>
        <w:tc>
          <w:tcPr>
            <w:tcW w:w="915" w:type="pct"/>
            <w:tcBorders>
              <w:top w:val="nil"/>
              <w:left w:val="nil"/>
              <w:bottom w:val="nil"/>
              <w:right w:val="nil"/>
            </w:tcBorders>
            <w:shd w:val="clear" w:color="auto" w:fill="auto"/>
            <w:noWrap/>
            <w:vAlign w:val="center"/>
            <w:hideMark/>
          </w:tcPr>
          <w:p w14:paraId="4DFB9C5C" w14:textId="77777777" w:rsidR="00A70641" w:rsidRPr="00D14367" w:rsidRDefault="00A70641" w:rsidP="00A70641">
            <w:pPr>
              <w:pStyle w:val="Body"/>
              <w:spacing w:line="240" w:lineRule="auto"/>
              <w:rPr>
                <w:bdr w:val="none" w:sz="0" w:space="0" w:color="auto"/>
              </w:rPr>
            </w:pPr>
            <w:r w:rsidRPr="00D14367">
              <w:rPr>
                <w:bdr w:val="none" w:sz="0" w:space="0" w:color="auto"/>
              </w:rPr>
              <w:t>NO</w:t>
            </w:r>
          </w:p>
        </w:tc>
        <w:tc>
          <w:tcPr>
            <w:tcW w:w="4085" w:type="pct"/>
            <w:tcBorders>
              <w:top w:val="nil"/>
              <w:left w:val="nil"/>
              <w:bottom w:val="nil"/>
              <w:right w:val="nil"/>
            </w:tcBorders>
            <w:shd w:val="clear" w:color="auto" w:fill="auto"/>
            <w:noWrap/>
            <w:vAlign w:val="center"/>
            <w:hideMark/>
          </w:tcPr>
          <w:p w14:paraId="48AA4C6A" w14:textId="77777777" w:rsidR="00A70641" w:rsidRPr="00D14367" w:rsidRDefault="00A70641" w:rsidP="00A70641">
            <w:pPr>
              <w:pStyle w:val="Body"/>
              <w:spacing w:line="240" w:lineRule="auto"/>
              <w:rPr>
                <w:bdr w:val="none" w:sz="0" w:space="0" w:color="auto"/>
              </w:rPr>
            </w:pPr>
            <w:r w:rsidRPr="00D14367">
              <w:rPr>
                <w:bdr w:val="none" w:sz="0" w:space="0" w:color="auto"/>
              </w:rPr>
              <w:t>Nitric Oxide</w:t>
            </w:r>
          </w:p>
        </w:tc>
      </w:tr>
      <w:tr w:rsidR="00A70641" w:rsidRPr="00D14367" w14:paraId="4F430160" w14:textId="77777777" w:rsidTr="00D14367">
        <w:trPr>
          <w:trHeight w:val="300"/>
        </w:trPr>
        <w:tc>
          <w:tcPr>
            <w:tcW w:w="915" w:type="pct"/>
            <w:tcBorders>
              <w:top w:val="nil"/>
              <w:left w:val="nil"/>
              <w:bottom w:val="nil"/>
              <w:right w:val="nil"/>
            </w:tcBorders>
            <w:shd w:val="clear" w:color="auto" w:fill="auto"/>
            <w:noWrap/>
            <w:vAlign w:val="center"/>
            <w:hideMark/>
          </w:tcPr>
          <w:p w14:paraId="339A87A3" w14:textId="77777777" w:rsidR="00A70641" w:rsidRPr="00D14367" w:rsidRDefault="00A70641" w:rsidP="00A70641">
            <w:pPr>
              <w:pStyle w:val="Body"/>
              <w:spacing w:line="240" w:lineRule="auto"/>
              <w:rPr>
                <w:bdr w:val="none" w:sz="0" w:space="0" w:color="auto"/>
              </w:rPr>
            </w:pPr>
            <w:r w:rsidRPr="00D14367">
              <w:rPr>
                <w:bdr w:val="none" w:sz="0" w:space="0" w:color="auto"/>
              </w:rPr>
              <w:t>PAAT</w:t>
            </w:r>
          </w:p>
        </w:tc>
        <w:tc>
          <w:tcPr>
            <w:tcW w:w="4085" w:type="pct"/>
            <w:tcBorders>
              <w:top w:val="nil"/>
              <w:left w:val="nil"/>
              <w:bottom w:val="nil"/>
              <w:right w:val="nil"/>
            </w:tcBorders>
            <w:shd w:val="clear" w:color="auto" w:fill="auto"/>
            <w:noWrap/>
            <w:vAlign w:val="center"/>
            <w:hideMark/>
          </w:tcPr>
          <w:p w14:paraId="4A523834" w14:textId="77777777" w:rsidR="00A70641" w:rsidRPr="00D14367" w:rsidRDefault="00A70641" w:rsidP="00A70641">
            <w:pPr>
              <w:pStyle w:val="Body"/>
              <w:spacing w:line="240" w:lineRule="auto"/>
              <w:rPr>
                <w:bdr w:val="none" w:sz="0" w:space="0" w:color="auto"/>
              </w:rPr>
            </w:pPr>
            <w:r w:rsidRPr="00D14367">
              <w:rPr>
                <w:bdr w:val="none" w:sz="0" w:space="0" w:color="auto"/>
              </w:rPr>
              <w:t>Pulmonary Artery Acceleration Time</w:t>
            </w:r>
          </w:p>
        </w:tc>
      </w:tr>
      <w:tr w:rsidR="00A70641" w:rsidRPr="00D14367" w14:paraId="168AAFD4" w14:textId="77777777" w:rsidTr="00D14367">
        <w:trPr>
          <w:trHeight w:val="300"/>
        </w:trPr>
        <w:tc>
          <w:tcPr>
            <w:tcW w:w="915" w:type="pct"/>
            <w:tcBorders>
              <w:top w:val="nil"/>
              <w:left w:val="nil"/>
              <w:bottom w:val="nil"/>
              <w:right w:val="nil"/>
            </w:tcBorders>
            <w:shd w:val="clear" w:color="auto" w:fill="auto"/>
            <w:noWrap/>
            <w:vAlign w:val="center"/>
            <w:hideMark/>
          </w:tcPr>
          <w:p w14:paraId="58989B96" w14:textId="77777777" w:rsidR="00A70641" w:rsidRPr="00D14367" w:rsidRDefault="00A70641" w:rsidP="00A70641">
            <w:pPr>
              <w:pStyle w:val="Body"/>
              <w:spacing w:line="240" w:lineRule="auto"/>
              <w:rPr>
                <w:bdr w:val="none" w:sz="0" w:space="0" w:color="auto"/>
              </w:rPr>
            </w:pPr>
            <w:r w:rsidRPr="00D14367">
              <w:rPr>
                <w:bdr w:val="none" w:sz="0" w:space="0" w:color="auto"/>
              </w:rPr>
              <w:t>PAEC</w:t>
            </w:r>
          </w:p>
        </w:tc>
        <w:tc>
          <w:tcPr>
            <w:tcW w:w="4085" w:type="pct"/>
            <w:tcBorders>
              <w:top w:val="nil"/>
              <w:left w:val="nil"/>
              <w:bottom w:val="nil"/>
              <w:right w:val="nil"/>
            </w:tcBorders>
            <w:shd w:val="clear" w:color="auto" w:fill="auto"/>
            <w:noWrap/>
            <w:vAlign w:val="center"/>
            <w:hideMark/>
          </w:tcPr>
          <w:p w14:paraId="7195AFEB" w14:textId="77777777" w:rsidR="00A70641" w:rsidRPr="00D14367" w:rsidRDefault="00A70641" w:rsidP="00A70641">
            <w:pPr>
              <w:pStyle w:val="Body"/>
              <w:spacing w:line="240" w:lineRule="auto"/>
              <w:rPr>
                <w:bdr w:val="none" w:sz="0" w:space="0" w:color="auto"/>
              </w:rPr>
            </w:pPr>
            <w:r w:rsidRPr="00D14367">
              <w:rPr>
                <w:bdr w:val="none" w:sz="0" w:space="0" w:color="auto"/>
              </w:rPr>
              <w:t>Pulmonary Artery Endothelial Cell</w:t>
            </w:r>
          </w:p>
        </w:tc>
      </w:tr>
      <w:tr w:rsidR="00A70641" w:rsidRPr="00D14367" w14:paraId="537003DD" w14:textId="77777777" w:rsidTr="00D14367">
        <w:trPr>
          <w:trHeight w:val="300"/>
        </w:trPr>
        <w:tc>
          <w:tcPr>
            <w:tcW w:w="915" w:type="pct"/>
            <w:tcBorders>
              <w:top w:val="nil"/>
              <w:left w:val="nil"/>
              <w:bottom w:val="nil"/>
              <w:right w:val="nil"/>
            </w:tcBorders>
            <w:shd w:val="clear" w:color="auto" w:fill="auto"/>
            <w:noWrap/>
            <w:vAlign w:val="center"/>
            <w:hideMark/>
          </w:tcPr>
          <w:p w14:paraId="61880964" w14:textId="77777777" w:rsidR="00A70641" w:rsidRPr="00D14367" w:rsidRDefault="00A70641" w:rsidP="00A70641">
            <w:pPr>
              <w:pStyle w:val="Body"/>
              <w:spacing w:line="240" w:lineRule="auto"/>
              <w:rPr>
                <w:bdr w:val="none" w:sz="0" w:space="0" w:color="auto"/>
              </w:rPr>
            </w:pPr>
            <w:r w:rsidRPr="00D14367">
              <w:rPr>
                <w:bdr w:val="none" w:sz="0" w:space="0" w:color="auto"/>
              </w:rPr>
              <w:t>PAET</w:t>
            </w:r>
          </w:p>
        </w:tc>
        <w:tc>
          <w:tcPr>
            <w:tcW w:w="4085" w:type="pct"/>
            <w:tcBorders>
              <w:top w:val="nil"/>
              <w:left w:val="nil"/>
              <w:bottom w:val="nil"/>
              <w:right w:val="nil"/>
            </w:tcBorders>
            <w:shd w:val="clear" w:color="auto" w:fill="auto"/>
            <w:noWrap/>
            <w:vAlign w:val="bottom"/>
            <w:hideMark/>
          </w:tcPr>
          <w:p w14:paraId="3ADD3611" w14:textId="77777777" w:rsidR="00A70641" w:rsidRPr="00D14367" w:rsidRDefault="00A70641" w:rsidP="00A70641">
            <w:pPr>
              <w:pStyle w:val="Body"/>
              <w:spacing w:line="240" w:lineRule="auto"/>
              <w:rPr>
                <w:bdr w:val="none" w:sz="0" w:space="0" w:color="auto"/>
              </w:rPr>
            </w:pPr>
            <w:r w:rsidRPr="00D14367">
              <w:rPr>
                <w:bdr w:val="none" w:sz="0" w:space="0" w:color="auto"/>
              </w:rPr>
              <w:t>Pulmonary Artery Ejection Time</w:t>
            </w:r>
          </w:p>
        </w:tc>
      </w:tr>
      <w:tr w:rsidR="00A70641" w:rsidRPr="00D14367" w14:paraId="7333CF45" w14:textId="77777777" w:rsidTr="00D14367">
        <w:trPr>
          <w:trHeight w:val="300"/>
        </w:trPr>
        <w:tc>
          <w:tcPr>
            <w:tcW w:w="915" w:type="pct"/>
            <w:tcBorders>
              <w:top w:val="nil"/>
              <w:left w:val="nil"/>
              <w:bottom w:val="nil"/>
              <w:right w:val="nil"/>
            </w:tcBorders>
            <w:shd w:val="clear" w:color="auto" w:fill="auto"/>
            <w:noWrap/>
            <w:vAlign w:val="center"/>
            <w:hideMark/>
          </w:tcPr>
          <w:p w14:paraId="0B511F63" w14:textId="77777777" w:rsidR="00A70641" w:rsidRPr="00D14367" w:rsidRDefault="00A70641" w:rsidP="00A70641">
            <w:pPr>
              <w:pStyle w:val="Body"/>
              <w:spacing w:line="240" w:lineRule="auto"/>
              <w:rPr>
                <w:bdr w:val="none" w:sz="0" w:space="0" w:color="auto"/>
              </w:rPr>
            </w:pPr>
            <w:r w:rsidRPr="00D14367">
              <w:rPr>
                <w:bdr w:val="none" w:sz="0" w:space="0" w:color="auto"/>
              </w:rPr>
              <w:t>PAH</w:t>
            </w:r>
          </w:p>
        </w:tc>
        <w:tc>
          <w:tcPr>
            <w:tcW w:w="4085" w:type="pct"/>
            <w:tcBorders>
              <w:top w:val="nil"/>
              <w:left w:val="nil"/>
              <w:bottom w:val="nil"/>
              <w:right w:val="nil"/>
            </w:tcBorders>
            <w:shd w:val="clear" w:color="auto" w:fill="auto"/>
            <w:noWrap/>
            <w:vAlign w:val="center"/>
            <w:hideMark/>
          </w:tcPr>
          <w:p w14:paraId="422DD43C" w14:textId="77777777" w:rsidR="00A70641" w:rsidRPr="00D14367" w:rsidRDefault="00A70641" w:rsidP="00A70641">
            <w:pPr>
              <w:pStyle w:val="Body"/>
              <w:spacing w:line="240" w:lineRule="auto"/>
              <w:rPr>
                <w:bdr w:val="none" w:sz="0" w:space="0" w:color="auto"/>
              </w:rPr>
            </w:pPr>
            <w:r w:rsidRPr="00D14367">
              <w:rPr>
                <w:bdr w:val="none" w:sz="0" w:space="0" w:color="auto"/>
              </w:rPr>
              <w:t>Pulmonary Arterial Hypertension</w:t>
            </w:r>
          </w:p>
        </w:tc>
      </w:tr>
      <w:tr w:rsidR="00A70641" w:rsidRPr="00D14367" w14:paraId="24F40C33" w14:textId="77777777" w:rsidTr="00D14367">
        <w:trPr>
          <w:trHeight w:val="300"/>
        </w:trPr>
        <w:tc>
          <w:tcPr>
            <w:tcW w:w="915" w:type="pct"/>
            <w:tcBorders>
              <w:top w:val="nil"/>
              <w:left w:val="nil"/>
              <w:bottom w:val="nil"/>
              <w:right w:val="nil"/>
            </w:tcBorders>
            <w:shd w:val="clear" w:color="auto" w:fill="auto"/>
            <w:noWrap/>
            <w:vAlign w:val="center"/>
            <w:hideMark/>
          </w:tcPr>
          <w:p w14:paraId="25A3833A" w14:textId="77777777" w:rsidR="00A70641" w:rsidRPr="00D14367" w:rsidRDefault="00A70641" w:rsidP="00A70641">
            <w:pPr>
              <w:pStyle w:val="Body"/>
              <w:spacing w:line="240" w:lineRule="auto"/>
              <w:rPr>
                <w:bdr w:val="none" w:sz="0" w:space="0" w:color="auto"/>
              </w:rPr>
            </w:pPr>
            <w:r w:rsidRPr="00D14367">
              <w:rPr>
                <w:bdr w:val="none" w:sz="0" w:space="0" w:color="auto"/>
              </w:rPr>
              <w:t>PAP</w:t>
            </w:r>
          </w:p>
        </w:tc>
        <w:tc>
          <w:tcPr>
            <w:tcW w:w="4085" w:type="pct"/>
            <w:tcBorders>
              <w:top w:val="nil"/>
              <w:left w:val="nil"/>
              <w:bottom w:val="nil"/>
              <w:right w:val="nil"/>
            </w:tcBorders>
            <w:shd w:val="clear" w:color="auto" w:fill="auto"/>
            <w:noWrap/>
            <w:vAlign w:val="center"/>
            <w:hideMark/>
          </w:tcPr>
          <w:p w14:paraId="0CEE16F9" w14:textId="77777777" w:rsidR="00A70641" w:rsidRPr="00D14367" w:rsidRDefault="00A70641" w:rsidP="00A70641">
            <w:pPr>
              <w:pStyle w:val="Body"/>
              <w:spacing w:line="240" w:lineRule="auto"/>
              <w:rPr>
                <w:bdr w:val="none" w:sz="0" w:space="0" w:color="auto"/>
              </w:rPr>
            </w:pPr>
            <w:r w:rsidRPr="00D14367">
              <w:rPr>
                <w:bdr w:val="none" w:sz="0" w:space="0" w:color="auto"/>
              </w:rPr>
              <w:t>Pulmonary Artery Pressure</w:t>
            </w:r>
          </w:p>
        </w:tc>
      </w:tr>
      <w:tr w:rsidR="00A70641" w:rsidRPr="00D14367" w14:paraId="4047E90C" w14:textId="77777777" w:rsidTr="00D14367">
        <w:trPr>
          <w:trHeight w:val="300"/>
        </w:trPr>
        <w:tc>
          <w:tcPr>
            <w:tcW w:w="915" w:type="pct"/>
            <w:tcBorders>
              <w:top w:val="nil"/>
              <w:left w:val="nil"/>
              <w:bottom w:val="nil"/>
              <w:right w:val="nil"/>
            </w:tcBorders>
            <w:shd w:val="clear" w:color="auto" w:fill="auto"/>
            <w:noWrap/>
            <w:vAlign w:val="center"/>
            <w:hideMark/>
          </w:tcPr>
          <w:p w14:paraId="4184CDC7" w14:textId="77777777" w:rsidR="00A70641" w:rsidRPr="00D14367" w:rsidRDefault="00A70641" w:rsidP="00A70641">
            <w:pPr>
              <w:pStyle w:val="Body"/>
              <w:spacing w:line="240" w:lineRule="auto"/>
              <w:rPr>
                <w:bdr w:val="none" w:sz="0" w:space="0" w:color="auto"/>
              </w:rPr>
            </w:pPr>
            <w:r w:rsidRPr="00D14367">
              <w:rPr>
                <w:bdr w:val="none" w:sz="0" w:space="0" w:color="auto"/>
              </w:rPr>
              <w:t>PASMC</w:t>
            </w:r>
          </w:p>
        </w:tc>
        <w:tc>
          <w:tcPr>
            <w:tcW w:w="4085" w:type="pct"/>
            <w:tcBorders>
              <w:top w:val="nil"/>
              <w:left w:val="nil"/>
              <w:bottom w:val="nil"/>
              <w:right w:val="nil"/>
            </w:tcBorders>
            <w:shd w:val="clear" w:color="auto" w:fill="auto"/>
            <w:noWrap/>
            <w:vAlign w:val="center"/>
            <w:hideMark/>
          </w:tcPr>
          <w:p w14:paraId="1ED72F8D" w14:textId="77777777" w:rsidR="00A70641" w:rsidRPr="00D14367" w:rsidRDefault="00A70641" w:rsidP="00A70641">
            <w:pPr>
              <w:pStyle w:val="Body"/>
              <w:spacing w:line="240" w:lineRule="auto"/>
              <w:rPr>
                <w:bdr w:val="none" w:sz="0" w:space="0" w:color="auto"/>
              </w:rPr>
            </w:pPr>
            <w:r w:rsidRPr="00D14367">
              <w:rPr>
                <w:bdr w:val="none" w:sz="0" w:space="0" w:color="auto"/>
              </w:rPr>
              <w:t>Pulmonary Arterial Smooth Muscle Cell</w:t>
            </w:r>
          </w:p>
        </w:tc>
      </w:tr>
      <w:tr w:rsidR="00A70641" w:rsidRPr="00D14367" w14:paraId="5C7F3DBF" w14:textId="77777777" w:rsidTr="00D14367">
        <w:trPr>
          <w:trHeight w:val="300"/>
        </w:trPr>
        <w:tc>
          <w:tcPr>
            <w:tcW w:w="915" w:type="pct"/>
            <w:tcBorders>
              <w:top w:val="nil"/>
              <w:left w:val="nil"/>
              <w:bottom w:val="nil"/>
              <w:right w:val="nil"/>
            </w:tcBorders>
            <w:shd w:val="clear" w:color="auto" w:fill="auto"/>
            <w:noWrap/>
            <w:vAlign w:val="center"/>
            <w:hideMark/>
          </w:tcPr>
          <w:p w14:paraId="21C44D60" w14:textId="77777777" w:rsidR="00A70641" w:rsidRPr="00D14367" w:rsidRDefault="00A70641" w:rsidP="00A70641">
            <w:pPr>
              <w:pStyle w:val="Body"/>
              <w:spacing w:line="240" w:lineRule="auto"/>
              <w:rPr>
                <w:bdr w:val="none" w:sz="0" w:space="0" w:color="auto"/>
              </w:rPr>
            </w:pPr>
            <w:r w:rsidRPr="00D14367">
              <w:rPr>
                <w:bdr w:val="none" w:sz="0" w:space="0" w:color="auto"/>
              </w:rPr>
              <w:t>PBS</w:t>
            </w:r>
          </w:p>
        </w:tc>
        <w:tc>
          <w:tcPr>
            <w:tcW w:w="4085" w:type="pct"/>
            <w:tcBorders>
              <w:top w:val="nil"/>
              <w:left w:val="nil"/>
              <w:bottom w:val="nil"/>
              <w:right w:val="nil"/>
            </w:tcBorders>
            <w:shd w:val="clear" w:color="auto" w:fill="auto"/>
            <w:noWrap/>
            <w:vAlign w:val="center"/>
            <w:hideMark/>
          </w:tcPr>
          <w:p w14:paraId="02D91174" w14:textId="77777777" w:rsidR="00A70641" w:rsidRPr="00D14367" w:rsidRDefault="00A70641" w:rsidP="00A70641">
            <w:pPr>
              <w:pStyle w:val="Body"/>
              <w:spacing w:line="240" w:lineRule="auto"/>
              <w:rPr>
                <w:bdr w:val="none" w:sz="0" w:space="0" w:color="auto"/>
              </w:rPr>
            </w:pPr>
            <w:r w:rsidRPr="00D14367">
              <w:rPr>
                <w:bdr w:val="none" w:sz="0" w:space="0" w:color="auto"/>
              </w:rPr>
              <w:t>Phosphate Buffered Saline</w:t>
            </w:r>
          </w:p>
        </w:tc>
      </w:tr>
      <w:tr w:rsidR="00A70641" w:rsidRPr="00D14367" w14:paraId="0E0113CE" w14:textId="77777777" w:rsidTr="00D14367">
        <w:trPr>
          <w:trHeight w:val="300"/>
        </w:trPr>
        <w:tc>
          <w:tcPr>
            <w:tcW w:w="915" w:type="pct"/>
            <w:tcBorders>
              <w:top w:val="nil"/>
              <w:left w:val="nil"/>
              <w:bottom w:val="nil"/>
              <w:right w:val="nil"/>
            </w:tcBorders>
            <w:shd w:val="clear" w:color="auto" w:fill="auto"/>
            <w:noWrap/>
            <w:vAlign w:val="center"/>
            <w:hideMark/>
          </w:tcPr>
          <w:p w14:paraId="1870A17B" w14:textId="77777777" w:rsidR="00A70641" w:rsidRPr="00D14367" w:rsidRDefault="00A70641" w:rsidP="00A70641">
            <w:pPr>
              <w:pStyle w:val="Body"/>
              <w:spacing w:line="240" w:lineRule="auto"/>
              <w:rPr>
                <w:bdr w:val="none" w:sz="0" w:space="0" w:color="auto"/>
              </w:rPr>
            </w:pPr>
            <w:r w:rsidRPr="00D14367">
              <w:rPr>
                <w:bdr w:val="none" w:sz="0" w:space="0" w:color="auto"/>
              </w:rPr>
              <w:t>PCNA</w:t>
            </w:r>
          </w:p>
        </w:tc>
        <w:tc>
          <w:tcPr>
            <w:tcW w:w="4085" w:type="pct"/>
            <w:tcBorders>
              <w:top w:val="nil"/>
              <w:left w:val="nil"/>
              <w:bottom w:val="nil"/>
              <w:right w:val="nil"/>
            </w:tcBorders>
            <w:shd w:val="clear" w:color="auto" w:fill="auto"/>
            <w:noWrap/>
            <w:vAlign w:val="bottom"/>
            <w:hideMark/>
          </w:tcPr>
          <w:p w14:paraId="33EFB50A" w14:textId="77777777" w:rsidR="00A70641" w:rsidRPr="00D14367" w:rsidRDefault="00A70641" w:rsidP="00A70641">
            <w:pPr>
              <w:pStyle w:val="Body"/>
              <w:spacing w:line="240" w:lineRule="auto"/>
              <w:rPr>
                <w:bdr w:val="none" w:sz="0" w:space="0" w:color="auto"/>
              </w:rPr>
            </w:pPr>
            <w:r w:rsidRPr="00D14367">
              <w:rPr>
                <w:bdr w:val="none" w:sz="0" w:space="0" w:color="auto"/>
              </w:rPr>
              <w:t>Proliferating Cell Nuclear Antigen</w:t>
            </w:r>
          </w:p>
        </w:tc>
      </w:tr>
      <w:tr w:rsidR="00A70641" w:rsidRPr="00D14367" w14:paraId="511465EB" w14:textId="77777777" w:rsidTr="00D14367">
        <w:trPr>
          <w:trHeight w:val="300"/>
        </w:trPr>
        <w:tc>
          <w:tcPr>
            <w:tcW w:w="915" w:type="pct"/>
            <w:tcBorders>
              <w:top w:val="nil"/>
              <w:left w:val="nil"/>
              <w:bottom w:val="nil"/>
              <w:right w:val="nil"/>
            </w:tcBorders>
            <w:shd w:val="clear" w:color="auto" w:fill="auto"/>
            <w:noWrap/>
            <w:vAlign w:val="center"/>
            <w:hideMark/>
          </w:tcPr>
          <w:p w14:paraId="5A619123" w14:textId="77777777" w:rsidR="00A70641" w:rsidRPr="00D14367" w:rsidRDefault="00A70641" w:rsidP="00A70641">
            <w:pPr>
              <w:pStyle w:val="Body"/>
              <w:spacing w:line="240" w:lineRule="auto"/>
              <w:rPr>
                <w:bdr w:val="none" w:sz="0" w:space="0" w:color="auto"/>
              </w:rPr>
            </w:pPr>
            <w:r w:rsidRPr="00D14367">
              <w:rPr>
                <w:bdr w:val="none" w:sz="0" w:space="0" w:color="auto"/>
              </w:rPr>
              <w:t>PCR</w:t>
            </w:r>
          </w:p>
        </w:tc>
        <w:tc>
          <w:tcPr>
            <w:tcW w:w="4085" w:type="pct"/>
            <w:tcBorders>
              <w:top w:val="nil"/>
              <w:left w:val="nil"/>
              <w:bottom w:val="nil"/>
              <w:right w:val="nil"/>
            </w:tcBorders>
            <w:shd w:val="clear" w:color="auto" w:fill="auto"/>
            <w:noWrap/>
            <w:vAlign w:val="bottom"/>
            <w:hideMark/>
          </w:tcPr>
          <w:p w14:paraId="6C09DA9B" w14:textId="77777777" w:rsidR="00A70641" w:rsidRPr="00D14367" w:rsidRDefault="00A70641" w:rsidP="00A70641">
            <w:pPr>
              <w:pStyle w:val="Body"/>
              <w:spacing w:line="240" w:lineRule="auto"/>
              <w:rPr>
                <w:bdr w:val="none" w:sz="0" w:space="0" w:color="auto"/>
              </w:rPr>
            </w:pPr>
            <w:r w:rsidRPr="00D14367">
              <w:rPr>
                <w:bdr w:val="none" w:sz="0" w:space="0" w:color="auto"/>
              </w:rPr>
              <w:t>Polymerase Chain Reaction</w:t>
            </w:r>
          </w:p>
        </w:tc>
      </w:tr>
      <w:tr w:rsidR="00A70641" w:rsidRPr="00D14367" w14:paraId="405D8A35" w14:textId="77777777" w:rsidTr="00D14367">
        <w:trPr>
          <w:trHeight w:val="300"/>
        </w:trPr>
        <w:tc>
          <w:tcPr>
            <w:tcW w:w="915" w:type="pct"/>
            <w:tcBorders>
              <w:top w:val="nil"/>
              <w:left w:val="nil"/>
              <w:bottom w:val="nil"/>
              <w:right w:val="nil"/>
            </w:tcBorders>
            <w:shd w:val="clear" w:color="auto" w:fill="auto"/>
            <w:noWrap/>
            <w:vAlign w:val="center"/>
            <w:hideMark/>
          </w:tcPr>
          <w:p w14:paraId="1696BAB8" w14:textId="77777777" w:rsidR="00A70641" w:rsidRPr="00D14367" w:rsidRDefault="00A70641" w:rsidP="00A70641">
            <w:pPr>
              <w:pStyle w:val="Body"/>
              <w:spacing w:line="240" w:lineRule="auto"/>
              <w:rPr>
                <w:bdr w:val="none" w:sz="0" w:space="0" w:color="auto"/>
              </w:rPr>
            </w:pPr>
            <w:r w:rsidRPr="00D14367">
              <w:rPr>
                <w:bdr w:val="none" w:sz="0" w:space="0" w:color="auto"/>
              </w:rPr>
              <w:t>PDGF</w:t>
            </w:r>
          </w:p>
        </w:tc>
        <w:tc>
          <w:tcPr>
            <w:tcW w:w="4085" w:type="pct"/>
            <w:tcBorders>
              <w:top w:val="nil"/>
              <w:left w:val="nil"/>
              <w:bottom w:val="nil"/>
              <w:right w:val="nil"/>
            </w:tcBorders>
            <w:shd w:val="clear" w:color="auto" w:fill="auto"/>
            <w:noWrap/>
            <w:vAlign w:val="center"/>
            <w:hideMark/>
          </w:tcPr>
          <w:p w14:paraId="2F85F039" w14:textId="77777777" w:rsidR="00A70641" w:rsidRPr="00D14367" w:rsidRDefault="00A70641" w:rsidP="00A70641">
            <w:pPr>
              <w:pStyle w:val="Body"/>
              <w:spacing w:line="240" w:lineRule="auto"/>
              <w:rPr>
                <w:bdr w:val="none" w:sz="0" w:space="0" w:color="auto"/>
              </w:rPr>
            </w:pPr>
            <w:r w:rsidRPr="00D14367">
              <w:rPr>
                <w:bdr w:val="none" w:sz="0" w:space="0" w:color="auto"/>
              </w:rPr>
              <w:t>Platelet Derived Growth Factor</w:t>
            </w:r>
          </w:p>
        </w:tc>
      </w:tr>
      <w:tr w:rsidR="00A70641" w:rsidRPr="00D14367" w14:paraId="6C4F465A" w14:textId="77777777" w:rsidTr="00D14367">
        <w:trPr>
          <w:trHeight w:val="300"/>
        </w:trPr>
        <w:tc>
          <w:tcPr>
            <w:tcW w:w="915" w:type="pct"/>
            <w:tcBorders>
              <w:top w:val="nil"/>
              <w:left w:val="nil"/>
              <w:bottom w:val="nil"/>
              <w:right w:val="nil"/>
            </w:tcBorders>
            <w:shd w:val="clear" w:color="auto" w:fill="auto"/>
            <w:noWrap/>
            <w:vAlign w:val="center"/>
            <w:hideMark/>
          </w:tcPr>
          <w:p w14:paraId="5F8BE260" w14:textId="77777777" w:rsidR="00A70641" w:rsidRPr="00D14367" w:rsidRDefault="00A70641" w:rsidP="00A70641">
            <w:pPr>
              <w:pStyle w:val="Body"/>
              <w:spacing w:line="240" w:lineRule="auto"/>
              <w:rPr>
                <w:bdr w:val="none" w:sz="0" w:space="0" w:color="auto"/>
              </w:rPr>
            </w:pPr>
            <w:r w:rsidRPr="00D14367">
              <w:rPr>
                <w:bdr w:val="none" w:sz="0" w:space="0" w:color="auto"/>
              </w:rPr>
              <w:t>PDGFRA</w:t>
            </w:r>
          </w:p>
        </w:tc>
        <w:tc>
          <w:tcPr>
            <w:tcW w:w="4085" w:type="pct"/>
            <w:tcBorders>
              <w:top w:val="nil"/>
              <w:left w:val="nil"/>
              <w:bottom w:val="nil"/>
              <w:right w:val="nil"/>
            </w:tcBorders>
            <w:shd w:val="clear" w:color="auto" w:fill="auto"/>
            <w:noWrap/>
            <w:vAlign w:val="center"/>
            <w:hideMark/>
          </w:tcPr>
          <w:p w14:paraId="147875E3" w14:textId="77777777" w:rsidR="00A70641" w:rsidRPr="00D14367" w:rsidRDefault="00A70641" w:rsidP="00A70641">
            <w:pPr>
              <w:pStyle w:val="Body"/>
              <w:spacing w:line="240" w:lineRule="auto"/>
              <w:rPr>
                <w:bdr w:val="none" w:sz="0" w:space="0" w:color="auto"/>
              </w:rPr>
            </w:pPr>
            <w:r w:rsidRPr="00D14367">
              <w:rPr>
                <w:bdr w:val="none" w:sz="0" w:space="0" w:color="auto"/>
              </w:rPr>
              <w:t>Platelet Derived Growth Factor Receptor Alpha</w:t>
            </w:r>
          </w:p>
        </w:tc>
      </w:tr>
      <w:tr w:rsidR="00A70641" w:rsidRPr="00D14367" w14:paraId="61379479" w14:textId="77777777" w:rsidTr="00D14367">
        <w:trPr>
          <w:trHeight w:val="300"/>
        </w:trPr>
        <w:tc>
          <w:tcPr>
            <w:tcW w:w="915" w:type="pct"/>
            <w:tcBorders>
              <w:top w:val="nil"/>
              <w:left w:val="nil"/>
              <w:bottom w:val="nil"/>
              <w:right w:val="nil"/>
            </w:tcBorders>
            <w:shd w:val="clear" w:color="auto" w:fill="auto"/>
            <w:noWrap/>
            <w:vAlign w:val="center"/>
            <w:hideMark/>
          </w:tcPr>
          <w:p w14:paraId="384AD013" w14:textId="77777777" w:rsidR="00A70641" w:rsidRPr="00D14367" w:rsidRDefault="00A70641" w:rsidP="00A70641">
            <w:pPr>
              <w:pStyle w:val="Body"/>
              <w:spacing w:line="240" w:lineRule="auto"/>
              <w:rPr>
                <w:bdr w:val="none" w:sz="0" w:space="0" w:color="auto"/>
              </w:rPr>
            </w:pPr>
            <w:r w:rsidRPr="00D14367">
              <w:rPr>
                <w:bdr w:val="none" w:sz="0" w:space="0" w:color="auto"/>
              </w:rPr>
              <w:t>PET</w:t>
            </w:r>
          </w:p>
        </w:tc>
        <w:tc>
          <w:tcPr>
            <w:tcW w:w="4085" w:type="pct"/>
            <w:tcBorders>
              <w:top w:val="nil"/>
              <w:left w:val="nil"/>
              <w:bottom w:val="nil"/>
              <w:right w:val="nil"/>
            </w:tcBorders>
            <w:shd w:val="clear" w:color="auto" w:fill="auto"/>
            <w:noWrap/>
            <w:vAlign w:val="bottom"/>
            <w:hideMark/>
          </w:tcPr>
          <w:p w14:paraId="291D399A" w14:textId="77777777" w:rsidR="00A70641" w:rsidRPr="00D14367" w:rsidRDefault="00A70641" w:rsidP="00A70641">
            <w:pPr>
              <w:pStyle w:val="Body"/>
              <w:spacing w:line="240" w:lineRule="auto"/>
              <w:rPr>
                <w:bdr w:val="none" w:sz="0" w:space="0" w:color="auto"/>
              </w:rPr>
            </w:pPr>
            <w:r w:rsidRPr="00D14367">
              <w:rPr>
                <w:bdr w:val="none" w:sz="0" w:space="0" w:color="auto"/>
              </w:rPr>
              <w:t>Polyethylene Terephthalate</w:t>
            </w:r>
          </w:p>
        </w:tc>
      </w:tr>
      <w:tr w:rsidR="00A70641" w:rsidRPr="00D14367" w14:paraId="552B9ACC" w14:textId="77777777" w:rsidTr="00D14367">
        <w:trPr>
          <w:trHeight w:val="300"/>
        </w:trPr>
        <w:tc>
          <w:tcPr>
            <w:tcW w:w="915" w:type="pct"/>
            <w:tcBorders>
              <w:top w:val="nil"/>
              <w:left w:val="nil"/>
              <w:bottom w:val="nil"/>
              <w:right w:val="nil"/>
            </w:tcBorders>
            <w:shd w:val="clear" w:color="auto" w:fill="auto"/>
            <w:noWrap/>
            <w:vAlign w:val="center"/>
            <w:hideMark/>
          </w:tcPr>
          <w:p w14:paraId="2C47C365" w14:textId="77777777" w:rsidR="00A70641" w:rsidRPr="00D14367" w:rsidRDefault="00A70641" w:rsidP="00A70641">
            <w:pPr>
              <w:pStyle w:val="Body"/>
              <w:spacing w:line="240" w:lineRule="auto"/>
              <w:rPr>
                <w:bdr w:val="none" w:sz="0" w:space="0" w:color="auto"/>
              </w:rPr>
            </w:pPr>
            <w:r w:rsidRPr="00D14367">
              <w:rPr>
                <w:bdr w:val="none" w:sz="0" w:space="0" w:color="auto"/>
              </w:rPr>
              <w:t>PH</w:t>
            </w:r>
          </w:p>
        </w:tc>
        <w:tc>
          <w:tcPr>
            <w:tcW w:w="4085" w:type="pct"/>
            <w:tcBorders>
              <w:top w:val="nil"/>
              <w:left w:val="nil"/>
              <w:bottom w:val="nil"/>
              <w:right w:val="nil"/>
            </w:tcBorders>
            <w:shd w:val="clear" w:color="auto" w:fill="auto"/>
            <w:noWrap/>
            <w:vAlign w:val="center"/>
            <w:hideMark/>
          </w:tcPr>
          <w:p w14:paraId="581FC093" w14:textId="77777777" w:rsidR="00A70641" w:rsidRPr="00D14367" w:rsidRDefault="00A70641" w:rsidP="00A70641">
            <w:pPr>
              <w:pStyle w:val="Body"/>
              <w:spacing w:line="240" w:lineRule="auto"/>
              <w:rPr>
                <w:bdr w:val="none" w:sz="0" w:space="0" w:color="auto"/>
              </w:rPr>
            </w:pPr>
            <w:r w:rsidRPr="00D14367">
              <w:rPr>
                <w:bdr w:val="none" w:sz="0" w:space="0" w:color="auto"/>
              </w:rPr>
              <w:t>Pulmonary Hypertension</w:t>
            </w:r>
          </w:p>
        </w:tc>
      </w:tr>
      <w:tr w:rsidR="00A70641" w:rsidRPr="00D14367" w14:paraId="4876E05F" w14:textId="77777777" w:rsidTr="00D14367">
        <w:trPr>
          <w:trHeight w:val="300"/>
        </w:trPr>
        <w:tc>
          <w:tcPr>
            <w:tcW w:w="915" w:type="pct"/>
            <w:tcBorders>
              <w:top w:val="nil"/>
              <w:left w:val="nil"/>
              <w:bottom w:val="nil"/>
              <w:right w:val="nil"/>
            </w:tcBorders>
            <w:shd w:val="clear" w:color="auto" w:fill="auto"/>
            <w:noWrap/>
            <w:vAlign w:val="center"/>
            <w:hideMark/>
          </w:tcPr>
          <w:p w14:paraId="04DE6452" w14:textId="77777777" w:rsidR="00A70641" w:rsidRPr="00D14367" w:rsidRDefault="00A70641" w:rsidP="00A70641">
            <w:pPr>
              <w:pStyle w:val="Body"/>
              <w:spacing w:line="240" w:lineRule="auto"/>
              <w:rPr>
                <w:bdr w:val="none" w:sz="0" w:space="0" w:color="auto"/>
              </w:rPr>
            </w:pPr>
            <w:r w:rsidRPr="00D14367">
              <w:rPr>
                <w:bdr w:val="none" w:sz="0" w:space="0" w:color="auto"/>
              </w:rPr>
              <w:t>PPAR</w:t>
            </w:r>
            <w:r w:rsidRPr="00D14367">
              <w:rPr>
                <w:rFonts w:ascii="Times New Roman" w:hAnsi="Times New Roman" w:cs="Times New Roman"/>
                <w:bdr w:val="none" w:sz="0" w:space="0" w:color="auto"/>
              </w:rPr>
              <w:t>γ</w:t>
            </w:r>
          </w:p>
        </w:tc>
        <w:tc>
          <w:tcPr>
            <w:tcW w:w="4085" w:type="pct"/>
            <w:tcBorders>
              <w:top w:val="nil"/>
              <w:left w:val="nil"/>
              <w:bottom w:val="nil"/>
              <w:right w:val="nil"/>
            </w:tcBorders>
            <w:shd w:val="clear" w:color="auto" w:fill="auto"/>
            <w:noWrap/>
            <w:vAlign w:val="center"/>
            <w:hideMark/>
          </w:tcPr>
          <w:p w14:paraId="62BB59F4" w14:textId="77777777" w:rsidR="00A70641" w:rsidRPr="00D14367" w:rsidRDefault="00A70641" w:rsidP="00A70641">
            <w:pPr>
              <w:pStyle w:val="Body"/>
              <w:spacing w:line="240" w:lineRule="auto"/>
              <w:rPr>
                <w:bdr w:val="none" w:sz="0" w:space="0" w:color="auto"/>
              </w:rPr>
            </w:pPr>
            <w:r w:rsidRPr="00D14367">
              <w:rPr>
                <w:bdr w:val="none" w:sz="0" w:space="0" w:color="auto"/>
              </w:rPr>
              <w:t>Peroxisome proliferator-activated receptor gamma</w:t>
            </w:r>
          </w:p>
        </w:tc>
      </w:tr>
      <w:tr w:rsidR="00A70641" w:rsidRPr="00D14367" w14:paraId="44559A04" w14:textId="77777777" w:rsidTr="00D14367">
        <w:trPr>
          <w:trHeight w:val="300"/>
        </w:trPr>
        <w:tc>
          <w:tcPr>
            <w:tcW w:w="915" w:type="pct"/>
            <w:tcBorders>
              <w:top w:val="nil"/>
              <w:left w:val="nil"/>
              <w:bottom w:val="nil"/>
              <w:right w:val="nil"/>
            </w:tcBorders>
            <w:shd w:val="clear" w:color="auto" w:fill="auto"/>
            <w:noWrap/>
            <w:vAlign w:val="center"/>
            <w:hideMark/>
          </w:tcPr>
          <w:p w14:paraId="138A8A96" w14:textId="77777777" w:rsidR="00A70641" w:rsidRPr="00D14367" w:rsidRDefault="00A70641" w:rsidP="00A70641">
            <w:pPr>
              <w:pStyle w:val="Body"/>
              <w:spacing w:line="240" w:lineRule="auto"/>
              <w:rPr>
                <w:bdr w:val="none" w:sz="0" w:space="0" w:color="auto"/>
              </w:rPr>
            </w:pPr>
            <w:r w:rsidRPr="00D14367">
              <w:rPr>
                <w:bdr w:val="none" w:sz="0" w:space="0" w:color="auto"/>
              </w:rPr>
              <w:t>PPH</w:t>
            </w:r>
          </w:p>
        </w:tc>
        <w:tc>
          <w:tcPr>
            <w:tcW w:w="4085" w:type="pct"/>
            <w:tcBorders>
              <w:top w:val="nil"/>
              <w:left w:val="nil"/>
              <w:bottom w:val="nil"/>
              <w:right w:val="nil"/>
            </w:tcBorders>
            <w:shd w:val="clear" w:color="auto" w:fill="auto"/>
            <w:noWrap/>
            <w:vAlign w:val="bottom"/>
            <w:hideMark/>
          </w:tcPr>
          <w:p w14:paraId="44F34973" w14:textId="77777777" w:rsidR="00A70641" w:rsidRPr="00D14367" w:rsidRDefault="00A70641" w:rsidP="00A70641">
            <w:pPr>
              <w:pStyle w:val="Body"/>
              <w:spacing w:line="240" w:lineRule="auto"/>
              <w:rPr>
                <w:bdr w:val="none" w:sz="0" w:space="0" w:color="auto"/>
              </w:rPr>
            </w:pPr>
            <w:r w:rsidRPr="00D14367">
              <w:rPr>
                <w:bdr w:val="none" w:sz="0" w:space="0" w:color="auto"/>
              </w:rPr>
              <w:t>Primary Pulmonary Hypertension</w:t>
            </w:r>
          </w:p>
        </w:tc>
      </w:tr>
      <w:tr w:rsidR="00A70641" w:rsidRPr="00D14367" w14:paraId="4A7C2F10" w14:textId="77777777" w:rsidTr="00D14367">
        <w:trPr>
          <w:trHeight w:val="300"/>
        </w:trPr>
        <w:tc>
          <w:tcPr>
            <w:tcW w:w="915" w:type="pct"/>
            <w:tcBorders>
              <w:top w:val="nil"/>
              <w:left w:val="nil"/>
              <w:bottom w:val="nil"/>
              <w:right w:val="nil"/>
            </w:tcBorders>
            <w:shd w:val="clear" w:color="auto" w:fill="auto"/>
            <w:noWrap/>
            <w:vAlign w:val="center"/>
            <w:hideMark/>
          </w:tcPr>
          <w:p w14:paraId="2302721B" w14:textId="77777777" w:rsidR="00A70641" w:rsidRPr="00D14367" w:rsidRDefault="00A70641" w:rsidP="00A70641">
            <w:pPr>
              <w:pStyle w:val="Body"/>
              <w:spacing w:line="240" w:lineRule="auto"/>
              <w:rPr>
                <w:bdr w:val="none" w:sz="0" w:space="0" w:color="auto"/>
              </w:rPr>
            </w:pPr>
            <w:r w:rsidRPr="00D14367">
              <w:rPr>
                <w:bdr w:val="none" w:sz="0" w:space="0" w:color="auto"/>
              </w:rPr>
              <w:t>Pre-miR</w:t>
            </w:r>
          </w:p>
        </w:tc>
        <w:tc>
          <w:tcPr>
            <w:tcW w:w="4085" w:type="pct"/>
            <w:tcBorders>
              <w:top w:val="nil"/>
              <w:left w:val="nil"/>
              <w:bottom w:val="nil"/>
              <w:right w:val="nil"/>
            </w:tcBorders>
            <w:shd w:val="clear" w:color="auto" w:fill="auto"/>
            <w:noWrap/>
            <w:vAlign w:val="center"/>
            <w:hideMark/>
          </w:tcPr>
          <w:p w14:paraId="2FE049CE" w14:textId="77777777" w:rsidR="00A70641" w:rsidRPr="00D14367" w:rsidRDefault="00A70641" w:rsidP="00A70641">
            <w:pPr>
              <w:pStyle w:val="Body"/>
              <w:spacing w:line="240" w:lineRule="auto"/>
              <w:rPr>
                <w:bdr w:val="none" w:sz="0" w:space="0" w:color="auto"/>
              </w:rPr>
            </w:pPr>
            <w:r w:rsidRPr="00D14367">
              <w:rPr>
                <w:bdr w:val="none" w:sz="0" w:space="0" w:color="auto"/>
              </w:rPr>
              <w:t>Pre MicroRNA</w:t>
            </w:r>
          </w:p>
        </w:tc>
      </w:tr>
      <w:tr w:rsidR="00A70641" w:rsidRPr="00D14367" w14:paraId="493F8070" w14:textId="77777777" w:rsidTr="00D14367">
        <w:trPr>
          <w:trHeight w:val="300"/>
        </w:trPr>
        <w:tc>
          <w:tcPr>
            <w:tcW w:w="915" w:type="pct"/>
            <w:tcBorders>
              <w:top w:val="nil"/>
              <w:left w:val="nil"/>
              <w:bottom w:val="nil"/>
              <w:right w:val="nil"/>
            </w:tcBorders>
            <w:shd w:val="clear" w:color="auto" w:fill="auto"/>
            <w:noWrap/>
            <w:vAlign w:val="center"/>
            <w:hideMark/>
          </w:tcPr>
          <w:p w14:paraId="192660BE" w14:textId="77777777" w:rsidR="00A70641" w:rsidRPr="00D14367" w:rsidRDefault="00A70641" w:rsidP="00A70641">
            <w:pPr>
              <w:pStyle w:val="Body"/>
              <w:spacing w:line="240" w:lineRule="auto"/>
              <w:rPr>
                <w:bdr w:val="none" w:sz="0" w:space="0" w:color="auto"/>
              </w:rPr>
            </w:pPr>
            <w:r w:rsidRPr="00D14367">
              <w:rPr>
                <w:bdr w:val="none" w:sz="0" w:space="0" w:color="auto"/>
              </w:rPr>
              <w:t>Pri-miR</w:t>
            </w:r>
          </w:p>
        </w:tc>
        <w:tc>
          <w:tcPr>
            <w:tcW w:w="4085" w:type="pct"/>
            <w:tcBorders>
              <w:top w:val="nil"/>
              <w:left w:val="nil"/>
              <w:bottom w:val="nil"/>
              <w:right w:val="nil"/>
            </w:tcBorders>
            <w:shd w:val="clear" w:color="auto" w:fill="auto"/>
            <w:noWrap/>
            <w:vAlign w:val="center"/>
            <w:hideMark/>
          </w:tcPr>
          <w:p w14:paraId="705A0A06" w14:textId="77777777" w:rsidR="00A70641" w:rsidRPr="00D14367" w:rsidRDefault="00A70641" w:rsidP="00A70641">
            <w:pPr>
              <w:pStyle w:val="Body"/>
              <w:spacing w:line="240" w:lineRule="auto"/>
              <w:rPr>
                <w:bdr w:val="none" w:sz="0" w:space="0" w:color="auto"/>
              </w:rPr>
            </w:pPr>
            <w:r w:rsidRPr="00D14367">
              <w:rPr>
                <w:bdr w:val="none" w:sz="0" w:space="0" w:color="auto"/>
              </w:rPr>
              <w:t>Primary MicroRNA</w:t>
            </w:r>
          </w:p>
        </w:tc>
      </w:tr>
      <w:tr w:rsidR="00A70641" w:rsidRPr="00D14367" w14:paraId="786AA9E9" w14:textId="77777777" w:rsidTr="00D14367">
        <w:trPr>
          <w:trHeight w:val="300"/>
        </w:trPr>
        <w:tc>
          <w:tcPr>
            <w:tcW w:w="915" w:type="pct"/>
            <w:tcBorders>
              <w:top w:val="nil"/>
              <w:left w:val="nil"/>
              <w:bottom w:val="nil"/>
              <w:right w:val="nil"/>
            </w:tcBorders>
            <w:shd w:val="clear" w:color="auto" w:fill="auto"/>
            <w:noWrap/>
            <w:vAlign w:val="center"/>
            <w:hideMark/>
          </w:tcPr>
          <w:p w14:paraId="242F370F" w14:textId="77777777" w:rsidR="00A70641" w:rsidRPr="00D14367" w:rsidRDefault="00A70641" w:rsidP="00A70641">
            <w:pPr>
              <w:pStyle w:val="Body"/>
              <w:spacing w:line="240" w:lineRule="auto"/>
              <w:rPr>
                <w:bdr w:val="none" w:sz="0" w:space="0" w:color="auto"/>
              </w:rPr>
            </w:pPr>
            <w:r w:rsidRPr="00D14367">
              <w:rPr>
                <w:bdr w:val="none" w:sz="0" w:space="0" w:color="auto"/>
              </w:rPr>
              <w:t>PV</w:t>
            </w:r>
          </w:p>
        </w:tc>
        <w:tc>
          <w:tcPr>
            <w:tcW w:w="4085" w:type="pct"/>
            <w:tcBorders>
              <w:top w:val="nil"/>
              <w:left w:val="nil"/>
              <w:bottom w:val="nil"/>
              <w:right w:val="nil"/>
            </w:tcBorders>
            <w:shd w:val="clear" w:color="auto" w:fill="auto"/>
            <w:noWrap/>
            <w:vAlign w:val="center"/>
            <w:hideMark/>
          </w:tcPr>
          <w:p w14:paraId="42600348" w14:textId="77777777" w:rsidR="00A70641" w:rsidRPr="00D14367" w:rsidRDefault="00A70641" w:rsidP="00A70641">
            <w:pPr>
              <w:pStyle w:val="Body"/>
              <w:spacing w:line="240" w:lineRule="auto"/>
              <w:rPr>
                <w:bdr w:val="none" w:sz="0" w:space="0" w:color="auto"/>
              </w:rPr>
            </w:pPr>
            <w:r w:rsidRPr="00D14367">
              <w:rPr>
                <w:bdr w:val="none" w:sz="0" w:space="0" w:color="auto"/>
              </w:rPr>
              <w:t>Pulmonary Valve</w:t>
            </w:r>
          </w:p>
        </w:tc>
      </w:tr>
      <w:tr w:rsidR="00A70641" w:rsidRPr="00D14367" w14:paraId="36956C18" w14:textId="77777777" w:rsidTr="00D14367">
        <w:trPr>
          <w:trHeight w:val="300"/>
        </w:trPr>
        <w:tc>
          <w:tcPr>
            <w:tcW w:w="915" w:type="pct"/>
            <w:tcBorders>
              <w:top w:val="nil"/>
              <w:left w:val="nil"/>
              <w:bottom w:val="nil"/>
              <w:right w:val="nil"/>
            </w:tcBorders>
            <w:shd w:val="clear" w:color="auto" w:fill="auto"/>
            <w:noWrap/>
            <w:vAlign w:val="center"/>
            <w:hideMark/>
          </w:tcPr>
          <w:p w14:paraId="2F0537CC" w14:textId="77777777" w:rsidR="00A70641" w:rsidRPr="00D14367" w:rsidRDefault="00A70641" w:rsidP="00A70641">
            <w:pPr>
              <w:pStyle w:val="Body"/>
              <w:spacing w:line="240" w:lineRule="auto"/>
              <w:rPr>
                <w:bdr w:val="none" w:sz="0" w:space="0" w:color="auto"/>
              </w:rPr>
            </w:pPr>
            <w:r w:rsidRPr="00D14367">
              <w:rPr>
                <w:bdr w:val="none" w:sz="0" w:space="0" w:color="auto"/>
              </w:rPr>
              <w:t>PVOD</w:t>
            </w:r>
          </w:p>
        </w:tc>
        <w:tc>
          <w:tcPr>
            <w:tcW w:w="4085" w:type="pct"/>
            <w:tcBorders>
              <w:top w:val="nil"/>
              <w:left w:val="nil"/>
              <w:bottom w:val="nil"/>
              <w:right w:val="nil"/>
            </w:tcBorders>
            <w:shd w:val="clear" w:color="auto" w:fill="auto"/>
            <w:noWrap/>
            <w:vAlign w:val="center"/>
            <w:hideMark/>
          </w:tcPr>
          <w:p w14:paraId="763A532A" w14:textId="77777777" w:rsidR="00A70641" w:rsidRPr="00D14367" w:rsidRDefault="00A70641" w:rsidP="00A70641">
            <w:pPr>
              <w:pStyle w:val="Body"/>
              <w:spacing w:line="240" w:lineRule="auto"/>
              <w:rPr>
                <w:bdr w:val="none" w:sz="0" w:space="0" w:color="auto"/>
              </w:rPr>
            </w:pPr>
            <w:r w:rsidRPr="00D14367">
              <w:rPr>
                <w:bdr w:val="none" w:sz="0" w:space="0" w:color="auto"/>
              </w:rPr>
              <w:t>Pulmonary Veno-Occlusive Disease</w:t>
            </w:r>
          </w:p>
        </w:tc>
      </w:tr>
      <w:tr w:rsidR="00A70641" w:rsidRPr="00D14367" w14:paraId="4BFCDA73" w14:textId="77777777" w:rsidTr="00D14367">
        <w:trPr>
          <w:trHeight w:val="300"/>
        </w:trPr>
        <w:tc>
          <w:tcPr>
            <w:tcW w:w="915" w:type="pct"/>
            <w:tcBorders>
              <w:top w:val="nil"/>
              <w:left w:val="nil"/>
              <w:bottom w:val="nil"/>
              <w:right w:val="nil"/>
            </w:tcBorders>
            <w:shd w:val="clear" w:color="auto" w:fill="auto"/>
            <w:noWrap/>
            <w:vAlign w:val="center"/>
            <w:hideMark/>
          </w:tcPr>
          <w:p w14:paraId="1D6095AF" w14:textId="77777777" w:rsidR="00A70641" w:rsidRPr="00D14367" w:rsidRDefault="00A70641" w:rsidP="00A70641">
            <w:pPr>
              <w:pStyle w:val="Body"/>
              <w:spacing w:line="240" w:lineRule="auto"/>
              <w:rPr>
                <w:bdr w:val="none" w:sz="0" w:space="0" w:color="auto"/>
              </w:rPr>
            </w:pPr>
            <w:r w:rsidRPr="00D14367">
              <w:rPr>
                <w:bdr w:val="none" w:sz="0" w:space="0" w:color="auto"/>
              </w:rPr>
              <w:t>PVR</w:t>
            </w:r>
          </w:p>
        </w:tc>
        <w:tc>
          <w:tcPr>
            <w:tcW w:w="4085" w:type="pct"/>
            <w:tcBorders>
              <w:top w:val="nil"/>
              <w:left w:val="nil"/>
              <w:bottom w:val="nil"/>
              <w:right w:val="nil"/>
            </w:tcBorders>
            <w:shd w:val="clear" w:color="auto" w:fill="auto"/>
            <w:noWrap/>
            <w:vAlign w:val="center"/>
            <w:hideMark/>
          </w:tcPr>
          <w:p w14:paraId="1D5B208F" w14:textId="77777777" w:rsidR="00A70641" w:rsidRPr="00D14367" w:rsidRDefault="00A70641" w:rsidP="00A70641">
            <w:pPr>
              <w:pStyle w:val="Body"/>
              <w:spacing w:line="240" w:lineRule="auto"/>
              <w:rPr>
                <w:bdr w:val="none" w:sz="0" w:space="0" w:color="auto"/>
              </w:rPr>
            </w:pPr>
            <w:r w:rsidRPr="00D14367">
              <w:rPr>
                <w:bdr w:val="none" w:sz="0" w:space="0" w:color="auto"/>
              </w:rPr>
              <w:t>Pulmonary Vascular Resistance</w:t>
            </w:r>
          </w:p>
        </w:tc>
      </w:tr>
      <w:tr w:rsidR="00A70641" w:rsidRPr="00D14367" w14:paraId="1FA1CE75" w14:textId="77777777" w:rsidTr="00D14367">
        <w:trPr>
          <w:trHeight w:val="300"/>
        </w:trPr>
        <w:tc>
          <w:tcPr>
            <w:tcW w:w="915" w:type="pct"/>
            <w:tcBorders>
              <w:top w:val="nil"/>
              <w:left w:val="nil"/>
              <w:bottom w:val="nil"/>
              <w:right w:val="nil"/>
            </w:tcBorders>
            <w:shd w:val="clear" w:color="auto" w:fill="auto"/>
            <w:noWrap/>
            <w:vAlign w:val="center"/>
            <w:hideMark/>
          </w:tcPr>
          <w:p w14:paraId="3E555913" w14:textId="77777777" w:rsidR="00A70641" w:rsidRPr="00D14367" w:rsidRDefault="00A70641" w:rsidP="00A70641">
            <w:pPr>
              <w:pStyle w:val="Body"/>
              <w:spacing w:line="240" w:lineRule="auto"/>
              <w:rPr>
                <w:bdr w:val="none" w:sz="0" w:space="0" w:color="auto"/>
              </w:rPr>
            </w:pPr>
            <w:r w:rsidRPr="00D14367">
              <w:rPr>
                <w:bdr w:val="none" w:sz="0" w:space="0" w:color="auto"/>
              </w:rPr>
              <w:t>PVVTI</w:t>
            </w:r>
          </w:p>
        </w:tc>
        <w:tc>
          <w:tcPr>
            <w:tcW w:w="4085" w:type="pct"/>
            <w:tcBorders>
              <w:top w:val="nil"/>
              <w:left w:val="nil"/>
              <w:bottom w:val="nil"/>
              <w:right w:val="nil"/>
            </w:tcBorders>
            <w:shd w:val="clear" w:color="auto" w:fill="auto"/>
            <w:noWrap/>
            <w:vAlign w:val="center"/>
            <w:hideMark/>
          </w:tcPr>
          <w:p w14:paraId="6B470BEF" w14:textId="77777777" w:rsidR="00A70641" w:rsidRPr="00D14367" w:rsidRDefault="00A70641" w:rsidP="00A70641">
            <w:pPr>
              <w:pStyle w:val="Body"/>
              <w:spacing w:line="240" w:lineRule="auto"/>
              <w:rPr>
                <w:bdr w:val="none" w:sz="0" w:space="0" w:color="auto"/>
              </w:rPr>
            </w:pPr>
            <w:r w:rsidRPr="00D14367">
              <w:rPr>
                <w:bdr w:val="none" w:sz="0" w:space="0" w:color="auto"/>
              </w:rPr>
              <w:t>Pulmonary Valve Volume Time Index</w:t>
            </w:r>
          </w:p>
        </w:tc>
      </w:tr>
      <w:tr w:rsidR="00A70641" w:rsidRPr="00D14367" w14:paraId="3FEB0343" w14:textId="77777777" w:rsidTr="00D14367">
        <w:trPr>
          <w:trHeight w:val="300"/>
        </w:trPr>
        <w:tc>
          <w:tcPr>
            <w:tcW w:w="915" w:type="pct"/>
            <w:tcBorders>
              <w:top w:val="nil"/>
              <w:left w:val="nil"/>
              <w:bottom w:val="nil"/>
              <w:right w:val="nil"/>
            </w:tcBorders>
            <w:shd w:val="clear" w:color="auto" w:fill="auto"/>
            <w:noWrap/>
            <w:vAlign w:val="center"/>
            <w:hideMark/>
          </w:tcPr>
          <w:p w14:paraId="1D7A1115" w14:textId="77777777" w:rsidR="00A70641" w:rsidRPr="00D14367" w:rsidRDefault="00A70641" w:rsidP="00A70641">
            <w:pPr>
              <w:pStyle w:val="Body"/>
              <w:spacing w:line="240" w:lineRule="auto"/>
              <w:rPr>
                <w:bdr w:val="none" w:sz="0" w:space="0" w:color="auto"/>
              </w:rPr>
            </w:pPr>
            <w:r w:rsidRPr="00D14367">
              <w:rPr>
                <w:bdr w:val="none" w:sz="0" w:space="0" w:color="auto"/>
              </w:rPr>
              <w:t>qPCR</w:t>
            </w:r>
          </w:p>
        </w:tc>
        <w:tc>
          <w:tcPr>
            <w:tcW w:w="4085" w:type="pct"/>
            <w:tcBorders>
              <w:top w:val="nil"/>
              <w:left w:val="nil"/>
              <w:bottom w:val="nil"/>
              <w:right w:val="nil"/>
            </w:tcBorders>
            <w:shd w:val="clear" w:color="auto" w:fill="auto"/>
            <w:noWrap/>
            <w:vAlign w:val="center"/>
            <w:hideMark/>
          </w:tcPr>
          <w:p w14:paraId="6EEE1D68" w14:textId="77777777" w:rsidR="00A70641" w:rsidRPr="00D14367" w:rsidRDefault="00A70641" w:rsidP="00A70641">
            <w:pPr>
              <w:pStyle w:val="Body"/>
              <w:spacing w:line="240" w:lineRule="auto"/>
              <w:rPr>
                <w:bdr w:val="none" w:sz="0" w:space="0" w:color="auto"/>
              </w:rPr>
            </w:pPr>
            <w:r w:rsidRPr="00D14367">
              <w:rPr>
                <w:bdr w:val="none" w:sz="0" w:space="0" w:color="auto"/>
              </w:rPr>
              <w:t>Quantative Polymerase Chain Reaction</w:t>
            </w:r>
          </w:p>
        </w:tc>
      </w:tr>
      <w:tr w:rsidR="00A70641" w:rsidRPr="00D14367" w14:paraId="49A83564" w14:textId="77777777" w:rsidTr="00D14367">
        <w:trPr>
          <w:trHeight w:val="300"/>
        </w:trPr>
        <w:tc>
          <w:tcPr>
            <w:tcW w:w="915" w:type="pct"/>
            <w:tcBorders>
              <w:top w:val="nil"/>
              <w:left w:val="nil"/>
              <w:bottom w:val="nil"/>
              <w:right w:val="nil"/>
            </w:tcBorders>
            <w:shd w:val="clear" w:color="auto" w:fill="auto"/>
            <w:noWrap/>
            <w:vAlign w:val="center"/>
            <w:hideMark/>
          </w:tcPr>
          <w:p w14:paraId="35E8EB25" w14:textId="77777777" w:rsidR="00A70641" w:rsidRPr="00D14367" w:rsidRDefault="00A70641" w:rsidP="00A70641">
            <w:pPr>
              <w:pStyle w:val="Body"/>
              <w:spacing w:line="240" w:lineRule="auto"/>
              <w:rPr>
                <w:bdr w:val="none" w:sz="0" w:space="0" w:color="auto"/>
              </w:rPr>
            </w:pPr>
            <w:r w:rsidRPr="00D14367">
              <w:rPr>
                <w:bdr w:val="none" w:sz="0" w:space="0" w:color="auto"/>
              </w:rPr>
              <w:t>R-SMAD</w:t>
            </w:r>
          </w:p>
        </w:tc>
        <w:tc>
          <w:tcPr>
            <w:tcW w:w="4085" w:type="pct"/>
            <w:tcBorders>
              <w:top w:val="nil"/>
              <w:left w:val="nil"/>
              <w:bottom w:val="nil"/>
              <w:right w:val="nil"/>
            </w:tcBorders>
            <w:shd w:val="clear" w:color="auto" w:fill="auto"/>
            <w:noWrap/>
            <w:vAlign w:val="center"/>
            <w:hideMark/>
          </w:tcPr>
          <w:p w14:paraId="4391C10F" w14:textId="77777777" w:rsidR="00A70641" w:rsidRPr="00D14367" w:rsidRDefault="00A70641" w:rsidP="00A70641">
            <w:pPr>
              <w:pStyle w:val="Body"/>
              <w:spacing w:line="240" w:lineRule="auto"/>
              <w:rPr>
                <w:bdr w:val="none" w:sz="0" w:space="0" w:color="auto"/>
              </w:rPr>
            </w:pPr>
            <w:r w:rsidRPr="00D14367">
              <w:rPr>
                <w:bdr w:val="none" w:sz="0" w:space="0" w:color="auto"/>
              </w:rPr>
              <w:t>Receptor SMAD</w:t>
            </w:r>
          </w:p>
        </w:tc>
      </w:tr>
      <w:tr w:rsidR="00A70641" w:rsidRPr="00D14367" w14:paraId="404A589D" w14:textId="77777777" w:rsidTr="00D14367">
        <w:trPr>
          <w:trHeight w:val="300"/>
        </w:trPr>
        <w:tc>
          <w:tcPr>
            <w:tcW w:w="915" w:type="pct"/>
            <w:tcBorders>
              <w:top w:val="nil"/>
              <w:left w:val="nil"/>
              <w:bottom w:val="nil"/>
              <w:right w:val="nil"/>
            </w:tcBorders>
            <w:shd w:val="clear" w:color="auto" w:fill="auto"/>
            <w:noWrap/>
            <w:vAlign w:val="center"/>
            <w:hideMark/>
          </w:tcPr>
          <w:p w14:paraId="5515081B" w14:textId="77777777" w:rsidR="00A70641" w:rsidRPr="00D14367" w:rsidRDefault="00A70641" w:rsidP="00A70641">
            <w:pPr>
              <w:pStyle w:val="Body"/>
              <w:spacing w:line="240" w:lineRule="auto"/>
              <w:rPr>
                <w:bdr w:val="none" w:sz="0" w:space="0" w:color="auto"/>
              </w:rPr>
            </w:pPr>
            <w:r w:rsidRPr="00D14367">
              <w:rPr>
                <w:bdr w:val="none" w:sz="0" w:space="0" w:color="auto"/>
              </w:rPr>
              <w:t>RISC</w:t>
            </w:r>
          </w:p>
        </w:tc>
        <w:tc>
          <w:tcPr>
            <w:tcW w:w="4085" w:type="pct"/>
            <w:tcBorders>
              <w:top w:val="nil"/>
              <w:left w:val="nil"/>
              <w:bottom w:val="nil"/>
              <w:right w:val="nil"/>
            </w:tcBorders>
            <w:shd w:val="clear" w:color="auto" w:fill="auto"/>
            <w:noWrap/>
            <w:vAlign w:val="center"/>
            <w:hideMark/>
          </w:tcPr>
          <w:p w14:paraId="22E4D84A" w14:textId="77777777" w:rsidR="00A70641" w:rsidRPr="00D14367" w:rsidRDefault="00A70641" w:rsidP="00A70641">
            <w:pPr>
              <w:pStyle w:val="Body"/>
              <w:spacing w:line="240" w:lineRule="auto"/>
              <w:rPr>
                <w:bdr w:val="none" w:sz="0" w:space="0" w:color="auto"/>
              </w:rPr>
            </w:pPr>
            <w:r w:rsidRPr="00D14367">
              <w:rPr>
                <w:bdr w:val="none" w:sz="0" w:space="0" w:color="auto"/>
              </w:rPr>
              <w:t>RNA-Induced Silencing Complex</w:t>
            </w:r>
          </w:p>
        </w:tc>
      </w:tr>
      <w:tr w:rsidR="00A70641" w:rsidRPr="00D14367" w14:paraId="70D573C4" w14:textId="77777777" w:rsidTr="00D14367">
        <w:trPr>
          <w:trHeight w:val="300"/>
        </w:trPr>
        <w:tc>
          <w:tcPr>
            <w:tcW w:w="915" w:type="pct"/>
            <w:tcBorders>
              <w:top w:val="nil"/>
              <w:left w:val="nil"/>
              <w:bottom w:val="nil"/>
              <w:right w:val="nil"/>
            </w:tcBorders>
            <w:shd w:val="clear" w:color="auto" w:fill="auto"/>
            <w:noWrap/>
            <w:vAlign w:val="bottom"/>
            <w:hideMark/>
          </w:tcPr>
          <w:p w14:paraId="7F364EAE" w14:textId="77777777" w:rsidR="00A70641" w:rsidRPr="00D14367" w:rsidRDefault="00A70641" w:rsidP="00A70641">
            <w:pPr>
              <w:pStyle w:val="Body"/>
              <w:spacing w:line="240" w:lineRule="auto"/>
              <w:rPr>
                <w:bdr w:val="none" w:sz="0" w:space="0" w:color="auto"/>
              </w:rPr>
            </w:pPr>
            <w:r w:rsidRPr="00D14367">
              <w:rPr>
                <w:bdr w:val="none" w:sz="0" w:space="0" w:color="auto"/>
              </w:rPr>
              <w:t>RJV</w:t>
            </w:r>
          </w:p>
        </w:tc>
        <w:tc>
          <w:tcPr>
            <w:tcW w:w="4085" w:type="pct"/>
            <w:tcBorders>
              <w:top w:val="nil"/>
              <w:left w:val="nil"/>
              <w:bottom w:val="nil"/>
              <w:right w:val="nil"/>
            </w:tcBorders>
            <w:shd w:val="clear" w:color="auto" w:fill="auto"/>
            <w:noWrap/>
            <w:vAlign w:val="bottom"/>
            <w:hideMark/>
          </w:tcPr>
          <w:p w14:paraId="61756CA2" w14:textId="77777777" w:rsidR="00A70641" w:rsidRPr="00D14367" w:rsidRDefault="00A70641" w:rsidP="00A70641">
            <w:pPr>
              <w:pStyle w:val="Body"/>
              <w:spacing w:line="240" w:lineRule="auto"/>
              <w:rPr>
                <w:bdr w:val="none" w:sz="0" w:space="0" w:color="auto"/>
              </w:rPr>
            </w:pPr>
            <w:r w:rsidRPr="00D14367">
              <w:rPr>
                <w:bdr w:val="none" w:sz="0" w:space="0" w:color="auto"/>
              </w:rPr>
              <w:t>Right Jugular Vein</w:t>
            </w:r>
          </w:p>
        </w:tc>
      </w:tr>
      <w:tr w:rsidR="00A70641" w:rsidRPr="00D14367" w14:paraId="647B9140" w14:textId="77777777" w:rsidTr="00D14367">
        <w:trPr>
          <w:trHeight w:val="300"/>
        </w:trPr>
        <w:tc>
          <w:tcPr>
            <w:tcW w:w="915" w:type="pct"/>
            <w:tcBorders>
              <w:top w:val="nil"/>
              <w:left w:val="nil"/>
              <w:bottom w:val="nil"/>
              <w:right w:val="nil"/>
            </w:tcBorders>
            <w:shd w:val="clear" w:color="auto" w:fill="auto"/>
            <w:noWrap/>
            <w:vAlign w:val="center"/>
            <w:hideMark/>
          </w:tcPr>
          <w:p w14:paraId="47C71C24" w14:textId="77777777" w:rsidR="00A70641" w:rsidRPr="00D14367" w:rsidRDefault="00A70641" w:rsidP="00A70641">
            <w:pPr>
              <w:pStyle w:val="Body"/>
              <w:spacing w:line="240" w:lineRule="auto"/>
              <w:rPr>
                <w:bdr w:val="none" w:sz="0" w:space="0" w:color="auto"/>
              </w:rPr>
            </w:pPr>
            <w:r w:rsidRPr="00D14367">
              <w:rPr>
                <w:bdr w:val="none" w:sz="0" w:space="0" w:color="auto"/>
              </w:rPr>
              <w:t>ROC</w:t>
            </w:r>
          </w:p>
        </w:tc>
        <w:tc>
          <w:tcPr>
            <w:tcW w:w="4085" w:type="pct"/>
            <w:tcBorders>
              <w:top w:val="nil"/>
              <w:left w:val="nil"/>
              <w:bottom w:val="nil"/>
              <w:right w:val="nil"/>
            </w:tcBorders>
            <w:shd w:val="clear" w:color="auto" w:fill="auto"/>
            <w:noWrap/>
            <w:vAlign w:val="bottom"/>
            <w:hideMark/>
          </w:tcPr>
          <w:p w14:paraId="3C8F6752" w14:textId="433BDA2E" w:rsidR="00A70641" w:rsidRPr="00D14367" w:rsidRDefault="00A70641" w:rsidP="00A70641">
            <w:pPr>
              <w:pStyle w:val="Body"/>
              <w:spacing w:line="240" w:lineRule="auto"/>
              <w:rPr>
                <w:bdr w:val="none" w:sz="0" w:space="0" w:color="auto"/>
              </w:rPr>
            </w:pPr>
            <w:r w:rsidRPr="00D14367">
              <w:rPr>
                <w:bdr w:val="none" w:sz="0" w:space="0" w:color="auto"/>
              </w:rPr>
              <w:t xml:space="preserve">Receiver Operated </w:t>
            </w:r>
            <w:r w:rsidR="00D14367" w:rsidRPr="00D14367">
              <w:rPr>
                <w:bdr w:val="none" w:sz="0" w:space="0" w:color="auto"/>
              </w:rPr>
              <w:t>Characteristic</w:t>
            </w:r>
          </w:p>
        </w:tc>
      </w:tr>
      <w:tr w:rsidR="00A70641" w:rsidRPr="00D14367" w14:paraId="6226C3D7" w14:textId="77777777" w:rsidTr="00D14367">
        <w:trPr>
          <w:trHeight w:val="300"/>
        </w:trPr>
        <w:tc>
          <w:tcPr>
            <w:tcW w:w="915" w:type="pct"/>
            <w:tcBorders>
              <w:top w:val="nil"/>
              <w:left w:val="nil"/>
              <w:bottom w:val="nil"/>
              <w:right w:val="nil"/>
            </w:tcBorders>
            <w:shd w:val="clear" w:color="auto" w:fill="auto"/>
            <w:noWrap/>
            <w:vAlign w:val="center"/>
            <w:hideMark/>
          </w:tcPr>
          <w:p w14:paraId="738023A2" w14:textId="77777777" w:rsidR="00A70641" w:rsidRPr="00D14367" w:rsidRDefault="00A70641" w:rsidP="00A70641">
            <w:pPr>
              <w:pStyle w:val="Body"/>
              <w:spacing w:line="240" w:lineRule="auto"/>
              <w:rPr>
                <w:bdr w:val="none" w:sz="0" w:space="0" w:color="auto"/>
              </w:rPr>
            </w:pPr>
            <w:r w:rsidRPr="00D14367">
              <w:rPr>
                <w:bdr w:val="none" w:sz="0" w:space="0" w:color="auto"/>
              </w:rPr>
              <w:t>rpm</w:t>
            </w:r>
          </w:p>
        </w:tc>
        <w:tc>
          <w:tcPr>
            <w:tcW w:w="4085" w:type="pct"/>
            <w:tcBorders>
              <w:top w:val="nil"/>
              <w:left w:val="nil"/>
              <w:bottom w:val="nil"/>
              <w:right w:val="nil"/>
            </w:tcBorders>
            <w:shd w:val="clear" w:color="auto" w:fill="auto"/>
            <w:noWrap/>
            <w:vAlign w:val="bottom"/>
            <w:hideMark/>
          </w:tcPr>
          <w:p w14:paraId="15E3E076" w14:textId="77777777" w:rsidR="00A70641" w:rsidRPr="00D14367" w:rsidRDefault="00A70641" w:rsidP="00A70641">
            <w:pPr>
              <w:pStyle w:val="Body"/>
              <w:spacing w:line="240" w:lineRule="auto"/>
              <w:rPr>
                <w:bdr w:val="none" w:sz="0" w:space="0" w:color="auto"/>
              </w:rPr>
            </w:pPr>
            <w:r w:rsidRPr="00D14367">
              <w:rPr>
                <w:bdr w:val="none" w:sz="0" w:space="0" w:color="auto"/>
              </w:rPr>
              <w:t>Revolutions Per Minute</w:t>
            </w:r>
          </w:p>
        </w:tc>
      </w:tr>
      <w:tr w:rsidR="00A70641" w:rsidRPr="00D14367" w14:paraId="19420B60" w14:textId="77777777" w:rsidTr="00D14367">
        <w:trPr>
          <w:trHeight w:val="300"/>
        </w:trPr>
        <w:tc>
          <w:tcPr>
            <w:tcW w:w="915" w:type="pct"/>
            <w:tcBorders>
              <w:top w:val="nil"/>
              <w:left w:val="nil"/>
              <w:bottom w:val="nil"/>
              <w:right w:val="nil"/>
            </w:tcBorders>
            <w:shd w:val="clear" w:color="auto" w:fill="auto"/>
            <w:noWrap/>
            <w:vAlign w:val="center"/>
            <w:hideMark/>
          </w:tcPr>
          <w:p w14:paraId="0433F90F" w14:textId="77777777" w:rsidR="00A70641" w:rsidRPr="00D14367" w:rsidRDefault="00A70641" w:rsidP="00A70641">
            <w:pPr>
              <w:pStyle w:val="Body"/>
              <w:spacing w:line="240" w:lineRule="auto"/>
              <w:rPr>
                <w:bdr w:val="none" w:sz="0" w:space="0" w:color="auto"/>
              </w:rPr>
            </w:pPr>
            <w:r w:rsidRPr="00D14367">
              <w:rPr>
                <w:bdr w:val="none" w:sz="0" w:space="0" w:color="auto"/>
              </w:rPr>
              <w:t>RT</w:t>
            </w:r>
          </w:p>
        </w:tc>
        <w:tc>
          <w:tcPr>
            <w:tcW w:w="4085" w:type="pct"/>
            <w:tcBorders>
              <w:top w:val="nil"/>
              <w:left w:val="nil"/>
              <w:bottom w:val="nil"/>
              <w:right w:val="nil"/>
            </w:tcBorders>
            <w:shd w:val="clear" w:color="auto" w:fill="auto"/>
            <w:noWrap/>
            <w:vAlign w:val="bottom"/>
            <w:hideMark/>
          </w:tcPr>
          <w:p w14:paraId="58E661C8" w14:textId="77777777" w:rsidR="00A70641" w:rsidRPr="00D14367" w:rsidRDefault="00A70641" w:rsidP="00A70641">
            <w:pPr>
              <w:pStyle w:val="Body"/>
              <w:spacing w:line="240" w:lineRule="auto"/>
              <w:rPr>
                <w:bdr w:val="none" w:sz="0" w:space="0" w:color="auto"/>
              </w:rPr>
            </w:pPr>
            <w:r w:rsidRPr="00D14367">
              <w:rPr>
                <w:bdr w:val="none" w:sz="0" w:space="0" w:color="auto"/>
              </w:rPr>
              <w:t>Reverse Transcription</w:t>
            </w:r>
          </w:p>
        </w:tc>
      </w:tr>
      <w:tr w:rsidR="00A70641" w:rsidRPr="00D14367" w14:paraId="74DA85ED" w14:textId="77777777" w:rsidTr="00D14367">
        <w:trPr>
          <w:trHeight w:val="300"/>
        </w:trPr>
        <w:tc>
          <w:tcPr>
            <w:tcW w:w="915" w:type="pct"/>
            <w:tcBorders>
              <w:top w:val="nil"/>
              <w:left w:val="nil"/>
              <w:bottom w:val="nil"/>
              <w:right w:val="nil"/>
            </w:tcBorders>
            <w:shd w:val="clear" w:color="auto" w:fill="auto"/>
            <w:noWrap/>
            <w:vAlign w:val="center"/>
            <w:hideMark/>
          </w:tcPr>
          <w:p w14:paraId="15BB33ED" w14:textId="77777777" w:rsidR="00A70641" w:rsidRPr="00D14367" w:rsidRDefault="00A70641" w:rsidP="00A70641">
            <w:pPr>
              <w:pStyle w:val="Body"/>
              <w:spacing w:line="240" w:lineRule="auto"/>
              <w:rPr>
                <w:bdr w:val="none" w:sz="0" w:space="0" w:color="auto"/>
              </w:rPr>
            </w:pPr>
            <w:r w:rsidRPr="00D14367">
              <w:rPr>
                <w:bdr w:val="none" w:sz="0" w:space="0" w:color="auto"/>
              </w:rPr>
              <w:t>RTK</w:t>
            </w:r>
          </w:p>
        </w:tc>
        <w:tc>
          <w:tcPr>
            <w:tcW w:w="4085" w:type="pct"/>
            <w:tcBorders>
              <w:top w:val="nil"/>
              <w:left w:val="nil"/>
              <w:bottom w:val="nil"/>
              <w:right w:val="nil"/>
            </w:tcBorders>
            <w:shd w:val="clear" w:color="auto" w:fill="auto"/>
            <w:noWrap/>
            <w:vAlign w:val="center"/>
            <w:hideMark/>
          </w:tcPr>
          <w:p w14:paraId="49C3BA9A" w14:textId="77777777" w:rsidR="00A70641" w:rsidRPr="00D14367" w:rsidRDefault="00A70641" w:rsidP="00A70641">
            <w:pPr>
              <w:pStyle w:val="Body"/>
              <w:spacing w:line="240" w:lineRule="auto"/>
              <w:rPr>
                <w:bdr w:val="none" w:sz="0" w:space="0" w:color="auto"/>
              </w:rPr>
            </w:pPr>
            <w:r w:rsidRPr="00D14367">
              <w:rPr>
                <w:bdr w:val="none" w:sz="0" w:space="0" w:color="auto"/>
              </w:rPr>
              <w:t>Receptor Tyrosine Kinase</w:t>
            </w:r>
          </w:p>
        </w:tc>
      </w:tr>
      <w:tr w:rsidR="00A70641" w:rsidRPr="00D14367" w14:paraId="1F63733B" w14:textId="77777777" w:rsidTr="00D14367">
        <w:trPr>
          <w:trHeight w:val="300"/>
        </w:trPr>
        <w:tc>
          <w:tcPr>
            <w:tcW w:w="915" w:type="pct"/>
            <w:tcBorders>
              <w:top w:val="nil"/>
              <w:left w:val="nil"/>
              <w:bottom w:val="nil"/>
              <w:right w:val="nil"/>
            </w:tcBorders>
            <w:shd w:val="clear" w:color="auto" w:fill="auto"/>
            <w:noWrap/>
            <w:vAlign w:val="center"/>
            <w:hideMark/>
          </w:tcPr>
          <w:p w14:paraId="7E50C915" w14:textId="77777777" w:rsidR="00A70641" w:rsidRPr="00D14367" w:rsidRDefault="00A70641" w:rsidP="00A70641">
            <w:pPr>
              <w:pStyle w:val="Body"/>
              <w:spacing w:line="240" w:lineRule="auto"/>
              <w:rPr>
                <w:bdr w:val="none" w:sz="0" w:space="0" w:color="auto"/>
              </w:rPr>
            </w:pPr>
            <w:r w:rsidRPr="00D14367">
              <w:rPr>
                <w:bdr w:val="none" w:sz="0" w:space="0" w:color="auto"/>
              </w:rPr>
              <w:t>RV</w:t>
            </w:r>
          </w:p>
        </w:tc>
        <w:tc>
          <w:tcPr>
            <w:tcW w:w="4085" w:type="pct"/>
            <w:tcBorders>
              <w:top w:val="nil"/>
              <w:left w:val="nil"/>
              <w:bottom w:val="nil"/>
              <w:right w:val="nil"/>
            </w:tcBorders>
            <w:shd w:val="clear" w:color="auto" w:fill="auto"/>
            <w:noWrap/>
            <w:vAlign w:val="bottom"/>
            <w:hideMark/>
          </w:tcPr>
          <w:p w14:paraId="7C3F31B9" w14:textId="77777777" w:rsidR="00A70641" w:rsidRPr="00D14367" w:rsidRDefault="00A70641" w:rsidP="00A70641">
            <w:pPr>
              <w:pStyle w:val="Body"/>
              <w:spacing w:line="240" w:lineRule="auto"/>
              <w:rPr>
                <w:bdr w:val="none" w:sz="0" w:space="0" w:color="auto"/>
              </w:rPr>
            </w:pPr>
            <w:r w:rsidRPr="00D14367">
              <w:rPr>
                <w:bdr w:val="none" w:sz="0" w:space="0" w:color="auto"/>
              </w:rPr>
              <w:t>Right Ventricle</w:t>
            </w:r>
          </w:p>
        </w:tc>
      </w:tr>
      <w:tr w:rsidR="00A70641" w:rsidRPr="00D14367" w14:paraId="0AA219A3" w14:textId="77777777" w:rsidTr="00D14367">
        <w:trPr>
          <w:trHeight w:val="300"/>
        </w:trPr>
        <w:tc>
          <w:tcPr>
            <w:tcW w:w="915" w:type="pct"/>
            <w:tcBorders>
              <w:top w:val="nil"/>
              <w:left w:val="nil"/>
              <w:bottom w:val="nil"/>
              <w:right w:val="nil"/>
            </w:tcBorders>
            <w:shd w:val="clear" w:color="auto" w:fill="auto"/>
            <w:noWrap/>
            <w:vAlign w:val="center"/>
            <w:hideMark/>
          </w:tcPr>
          <w:p w14:paraId="45485D00" w14:textId="77777777" w:rsidR="00A70641" w:rsidRPr="00D14367" w:rsidRDefault="00A70641" w:rsidP="00A70641">
            <w:pPr>
              <w:pStyle w:val="Body"/>
              <w:spacing w:line="240" w:lineRule="auto"/>
              <w:rPr>
                <w:bdr w:val="none" w:sz="0" w:space="0" w:color="auto"/>
              </w:rPr>
            </w:pPr>
            <w:r w:rsidRPr="00D14367">
              <w:rPr>
                <w:bdr w:val="none" w:sz="0" w:space="0" w:color="auto"/>
              </w:rPr>
              <w:t>RVFW</w:t>
            </w:r>
          </w:p>
        </w:tc>
        <w:tc>
          <w:tcPr>
            <w:tcW w:w="4085" w:type="pct"/>
            <w:tcBorders>
              <w:top w:val="nil"/>
              <w:left w:val="nil"/>
              <w:bottom w:val="nil"/>
              <w:right w:val="nil"/>
            </w:tcBorders>
            <w:shd w:val="clear" w:color="auto" w:fill="auto"/>
            <w:noWrap/>
            <w:vAlign w:val="bottom"/>
            <w:hideMark/>
          </w:tcPr>
          <w:p w14:paraId="0424962E" w14:textId="77777777" w:rsidR="00A70641" w:rsidRPr="00D14367" w:rsidRDefault="00A70641" w:rsidP="00A70641">
            <w:pPr>
              <w:pStyle w:val="Body"/>
              <w:spacing w:line="240" w:lineRule="auto"/>
              <w:rPr>
                <w:bdr w:val="none" w:sz="0" w:space="0" w:color="auto"/>
              </w:rPr>
            </w:pPr>
            <w:r w:rsidRPr="00D14367">
              <w:rPr>
                <w:bdr w:val="none" w:sz="0" w:space="0" w:color="auto"/>
              </w:rPr>
              <w:t>Right Ventricular Free Wall</w:t>
            </w:r>
          </w:p>
        </w:tc>
      </w:tr>
      <w:tr w:rsidR="00A70641" w:rsidRPr="00D14367" w14:paraId="4DF393DD" w14:textId="77777777" w:rsidTr="00D14367">
        <w:trPr>
          <w:trHeight w:val="300"/>
        </w:trPr>
        <w:tc>
          <w:tcPr>
            <w:tcW w:w="915" w:type="pct"/>
            <w:tcBorders>
              <w:top w:val="nil"/>
              <w:left w:val="nil"/>
              <w:bottom w:val="nil"/>
              <w:right w:val="nil"/>
            </w:tcBorders>
            <w:shd w:val="clear" w:color="auto" w:fill="auto"/>
            <w:noWrap/>
            <w:vAlign w:val="center"/>
            <w:hideMark/>
          </w:tcPr>
          <w:p w14:paraId="07BE3B2A" w14:textId="77777777" w:rsidR="00A70641" w:rsidRPr="00D14367" w:rsidRDefault="00A70641" w:rsidP="00A70641">
            <w:pPr>
              <w:pStyle w:val="Body"/>
              <w:spacing w:line="240" w:lineRule="auto"/>
              <w:rPr>
                <w:bdr w:val="none" w:sz="0" w:space="0" w:color="auto"/>
              </w:rPr>
            </w:pPr>
            <w:r w:rsidRPr="00D14367">
              <w:rPr>
                <w:bdr w:val="none" w:sz="0" w:space="0" w:color="auto"/>
              </w:rPr>
              <w:t>RVH</w:t>
            </w:r>
          </w:p>
        </w:tc>
        <w:tc>
          <w:tcPr>
            <w:tcW w:w="4085" w:type="pct"/>
            <w:tcBorders>
              <w:top w:val="nil"/>
              <w:left w:val="nil"/>
              <w:bottom w:val="nil"/>
              <w:right w:val="nil"/>
            </w:tcBorders>
            <w:shd w:val="clear" w:color="auto" w:fill="auto"/>
            <w:noWrap/>
            <w:vAlign w:val="center"/>
            <w:hideMark/>
          </w:tcPr>
          <w:p w14:paraId="27F06F89" w14:textId="77777777" w:rsidR="00A70641" w:rsidRPr="00D14367" w:rsidRDefault="00A70641" w:rsidP="00A70641">
            <w:pPr>
              <w:pStyle w:val="Body"/>
              <w:spacing w:line="240" w:lineRule="auto"/>
              <w:rPr>
                <w:bdr w:val="none" w:sz="0" w:space="0" w:color="auto"/>
              </w:rPr>
            </w:pPr>
            <w:r w:rsidRPr="00D14367">
              <w:rPr>
                <w:bdr w:val="none" w:sz="0" w:space="0" w:color="auto"/>
              </w:rPr>
              <w:t>Right Ventricular Hypertrophy</w:t>
            </w:r>
          </w:p>
        </w:tc>
      </w:tr>
      <w:tr w:rsidR="00A70641" w:rsidRPr="00D14367" w14:paraId="4C58BA0A" w14:textId="77777777" w:rsidTr="00D14367">
        <w:trPr>
          <w:trHeight w:val="300"/>
        </w:trPr>
        <w:tc>
          <w:tcPr>
            <w:tcW w:w="915" w:type="pct"/>
            <w:tcBorders>
              <w:top w:val="nil"/>
              <w:left w:val="nil"/>
              <w:bottom w:val="nil"/>
              <w:right w:val="nil"/>
            </w:tcBorders>
            <w:shd w:val="clear" w:color="auto" w:fill="auto"/>
            <w:noWrap/>
            <w:vAlign w:val="center"/>
            <w:hideMark/>
          </w:tcPr>
          <w:p w14:paraId="147C6EDD" w14:textId="77777777" w:rsidR="00A70641" w:rsidRPr="00D14367" w:rsidRDefault="00A70641" w:rsidP="00A70641">
            <w:pPr>
              <w:pStyle w:val="Body"/>
              <w:spacing w:line="240" w:lineRule="auto"/>
              <w:rPr>
                <w:bdr w:val="none" w:sz="0" w:space="0" w:color="auto"/>
              </w:rPr>
            </w:pPr>
            <w:r w:rsidRPr="00D14367">
              <w:rPr>
                <w:bdr w:val="none" w:sz="0" w:space="0" w:color="auto"/>
              </w:rPr>
              <w:t>RVOT</w:t>
            </w:r>
          </w:p>
        </w:tc>
        <w:tc>
          <w:tcPr>
            <w:tcW w:w="4085" w:type="pct"/>
            <w:tcBorders>
              <w:top w:val="nil"/>
              <w:left w:val="nil"/>
              <w:bottom w:val="nil"/>
              <w:right w:val="nil"/>
            </w:tcBorders>
            <w:shd w:val="clear" w:color="auto" w:fill="auto"/>
            <w:noWrap/>
            <w:vAlign w:val="bottom"/>
            <w:hideMark/>
          </w:tcPr>
          <w:p w14:paraId="04B5C524" w14:textId="77777777" w:rsidR="00A70641" w:rsidRPr="00D14367" w:rsidRDefault="00A70641" w:rsidP="00A70641">
            <w:pPr>
              <w:pStyle w:val="Body"/>
              <w:spacing w:line="240" w:lineRule="auto"/>
              <w:rPr>
                <w:bdr w:val="none" w:sz="0" w:space="0" w:color="auto"/>
              </w:rPr>
            </w:pPr>
            <w:r w:rsidRPr="00D14367">
              <w:rPr>
                <w:bdr w:val="none" w:sz="0" w:space="0" w:color="auto"/>
              </w:rPr>
              <w:t>Right Ventricular Outflow Tract</w:t>
            </w:r>
          </w:p>
        </w:tc>
      </w:tr>
      <w:tr w:rsidR="00A70641" w:rsidRPr="00D14367" w14:paraId="55FE67FC" w14:textId="77777777" w:rsidTr="00D14367">
        <w:trPr>
          <w:trHeight w:val="300"/>
        </w:trPr>
        <w:tc>
          <w:tcPr>
            <w:tcW w:w="915" w:type="pct"/>
            <w:tcBorders>
              <w:top w:val="nil"/>
              <w:left w:val="nil"/>
              <w:bottom w:val="nil"/>
              <w:right w:val="nil"/>
            </w:tcBorders>
            <w:shd w:val="clear" w:color="auto" w:fill="auto"/>
            <w:noWrap/>
            <w:vAlign w:val="center"/>
            <w:hideMark/>
          </w:tcPr>
          <w:p w14:paraId="02E5E1CF" w14:textId="77777777" w:rsidR="00A70641" w:rsidRPr="00D14367" w:rsidRDefault="00A70641" w:rsidP="00A70641">
            <w:pPr>
              <w:pStyle w:val="Body"/>
              <w:spacing w:line="240" w:lineRule="auto"/>
              <w:rPr>
                <w:bdr w:val="none" w:sz="0" w:space="0" w:color="auto"/>
              </w:rPr>
            </w:pPr>
            <w:r w:rsidRPr="00D14367">
              <w:rPr>
                <w:bdr w:val="none" w:sz="0" w:space="0" w:color="auto"/>
              </w:rPr>
              <w:t>RVSP</w:t>
            </w:r>
          </w:p>
        </w:tc>
        <w:tc>
          <w:tcPr>
            <w:tcW w:w="4085" w:type="pct"/>
            <w:tcBorders>
              <w:top w:val="nil"/>
              <w:left w:val="nil"/>
              <w:bottom w:val="nil"/>
              <w:right w:val="nil"/>
            </w:tcBorders>
            <w:shd w:val="clear" w:color="auto" w:fill="auto"/>
            <w:noWrap/>
            <w:vAlign w:val="center"/>
            <w:hideMark/>
          </w:tcPr>
          <w:p w14:paraId="48148350" w14:textId="77777777" w:rsidR="00A70641" w:rsidRPr="00D14367" w:rsidRDefault="00A70641" w:rsidP="00A70641">
            <w:pPr>
              <w:pStyle w:val="Body"/>
              <w:spacing w:line="240" w:lineRule="auto"/>
              <w:rPr>
                <w:bdr w:val="none" w:sz="0" w:space="0" w:color="auto"/>
              </w:rPr>
            </w:pPr>
            <w:r w:rsidRPr="00D14367">
              <w:rPr>
                <w:bdr w:val="none" w:sz="0" w:space="0" w:color="auto"/>
              </w:rPr>
              <w:t>Right Ventricular Systolic Pressure</w:t>
            </w:r>
          </w:p>
        </w:tc>
      </w:tr>
      <w:tr w:rsidR="00A70641" w:rsidRPr="00D14367" w14:paraId="6D4B1586" w14:textId="77777777" w:rsidTr="00D14367">
        <w:trPr>
          <w:trHeight w:val="300"/>
        </w:trPr>
        <w:tc>
          <w:tcPr>
            <w:tcW w:w="915" w:type="pct"/>
            <w:tcBorders>
              <w:top w:val="nil"/>
              <w:left w:val="nil"/>
              <w:bottom w:val="nil"/>
              <w:right w:val="nil"/>
            </w:tcBorders>
            <w:shd w:val="clear" w:color="auto" w:fill="auto"/>
            <w:noWrap/>
            <w:vAlign w:val="center"/>
            <w:hideMark/>
          </w:tcPr>
          <w:p w14:paraId="1BE809D0" w14:textId="77777777" w:rsidR="00A70641" w:rsidRPr="00D14367" w:rsidRDefault="00A70641" w:rsidP="00A70641">
            <w:pPr>
              <w:pStyle w:val="Body"/>
              <w:spacing w:line="240" w:lineRule="auto"/>
              <w:rPr>
                <w:bdr w:val="none" w:sz="0" w:space="0" w:color="auto"/>
              </w:rPr>
            </w:pPr>
            <w:r w:rsidRPr="00D14367">
              <w:rPr>
                <w:bdr w:val="none" w:sz="0" w:space="0" w:color="auto"/>
              </w:rPr>
              <w:t>S.E.M</w:t>
            </w:r>
          </w:p>
        </w:tc>
        <w:tc>
          <w:tcPr>
            <w:tcW w:w="4085" w:type="pct"/>
            <w:tcBorders>
              <w:top w:val="nil"/>
              <w:left w:val="nil"/>
              <w:bottom w:val="nil"/>
              <w:right w:val="nil"/>
            </w:tcBorders>
            <w:shd w:val="clear" w:color="auto" w:fill="auto"/>
            <w:noWrap/>
            <w:vAlign w:val="bottom"/>
            <w:hideMark/>
          </w:tcPr>
          <w:p w14:paraId="2FCD2D2E" w14:textId="77777777" w:rsidR="00A70641" w:rsidRPr="00D14367" w:rsidRDefault="00A70641" w:rsidP="00A70641">
            <w:pPr>
              <w:pStyle w:val="Body"/>
              <w:spacing w:line="240" w:lineRule="auto"/>
              <w:rPr>
                <w:bdr w:val="none" w:sz="0" w:space="0" w:color="auto"/>
              </w:rPr>
            </w:pPr>
            <w:r w:rsidRPr="00D14367">
              <w:rPr>
                <w:bdr w:val="none" w:sz="0" w:space="0" w:color="auto"/>
              </w:rPr>
              <w:t>Standard Error of the Mean</w:t>
            </w:r>
          </w:p>
        </w:tc>
      </w:tr>
      <w:tr w:rsidR="00A70641" w:rsidRPr="00D14367" w14:paraId="4F3843D3" w14:textId="77777777" w:rsidTr="00D14367">
        <w:trPr>
          <w:trHeight w:val="300"/>
        </w:trPr>
        <w:tc>
          <w:tcPr>
            <w:tcW w:w="915" w:type="pct"/>
            <w:tcBorders>
              <w:top w:val="nil"/>
              <w:left w:val="nil"/>
              <w:bottom w:val="nil"/>
              <w:right w:val="nil"/>
            </w:tcBorders>
            <w:shd w:val="clear" w:color="auto" w:fill="auto"/>
            <w:noWrap/>
            <w:vAlign w:val="center"/>
            <w:hideMark/>
          </w:tcPr>
          <w:p w14:paraId="7485B162" w14:textId="77777777" w:rsidR="00A70641" w:rsidRPr="00D14367" w:rsidRDefault="00A70641" w:rsidP="00A70641">
            <w:pPr>
              <w:pStyle w:val="Body"/>
              <w:spacing w:line="240" w:lineRule="auto"/>
              <w:rPr>
                <w:bdr w:val="none" w:sz="0" w:space="0" w:color="auto"/>
              </w:rPr>
            </w:pPr>
            <w:r w:rsidRPr="00D14367">
              <w:rPr>
                <w:bdr w:val="none" w:sz="0" w:space="0" w:color="auto"/>
              </w:rPr>
              <w:t>SCR</w:t>
            </w:r>
          </w:p>
        </w:tc>
        <w:tc>
          <w:tcPr>
            <w:tcW w:w="4085" w:type="pct"/>
            <w:tcBorders>
              <w:top w:val="nil"/>
              <w:left w:val="nil"/>
              <w:bottom w:val="nil"/>
              <w:right w:val="nil"/>
            </w:tcBorders>
            <w:shd w:val="clear" w:color="auto" w:fill="auto"/>
            <w:noWrap/>
            <w:vAlign w:val="center"/>
            <w:hideMark/>
          </w:tcPr>
          <w:p w14:paraId="47F2F89C" w14:textId="77777777" w:rsidR="00A70641" w:rsidRPr="00D14367" w:rsidRDefault="00A70641" w:rsidP="00A70641">
            <w:pPr>
              <w:pStyle w:val="Body"/>
              <w:spacing w:line="240" w:lineRule="auto"/>
              <w:rPr>
                <w:bdr w:val="none" w:sz="0" w:space="0" w:color="auto"/>
              </w:rPr>
            </w:pPr>
            <w:r w:rsidRPr="00D14367">
              <w:rPr>
                <w:bdr w:val="none" w:sz="0" w:space="0" w:color="auto"/>
              </w:rPr>
              <w:t>Scramble Control microRNA</w:t>
            </w:r>
          </w:p>
        </w:tc>
      </w:tr>
      <w:tr w:rsidR="00A70641" w:rsidRPr="00D14367" w14:paraId="0248C86C" w14:textId="77777777" w:rsidTr="00D14367">
        <w:trPr>
          <w:trHeight w:val="300"/>
        </w:trPr>
        <w:tc>
          <w:tcPr>
            <w:tcW w:w="915" w:type="pct"/>
            <w:tcBorders>
              <w:top w:val="nil"/>
              <w:left w:val="nil"/>
              <w:bottom w:val="nil"/>
              <w:right w:val="nil"/>
            </w:tcBorders>
            <w:shd w:val="clear" w:color="auto" w:fill="auto"/>
            <w:noWrap/>
            <w:vAlign w:val="center"/>
            <w:hideMark/>
          </w:tcPr>
          <w:p w14:paraId="3C8ED69C" w14:textId="77777777" w:rsidR="00A70641" w:rsidRPr="00D14367" w:rsidRDefault="00A70641" w:rsidP="00A70641">
            <w:pPr>
              <w:pStyle w:val="Body"/>
              <w:spacing w:line="240" w:lineRule="auto"/>
              <w:rPr>
                <w:bdr w:val="none" w:sz="0" w:space="0" w:color="auto"/>
              </w:rPr>
            </w:pPr>
            <w:r w:rsidRPr="00D14367">
              <w:rPr>
                <w:bdr w:val="none" w:sz="0" w:space="0" w:color="auto"/>
              </w:rPr>
              <w:t>SD</w:t>
            </w:r>
          </w:p>
        </w:tc>
        <w:tc>
          <w:tcPr>
            <w:tcW w:w="4085" w:type="pct"/>
            <w:tcBorders>
              <w:top w:val="nil"/>
              <w:left w:val="nil"/>
              <w:bottom w:val="nil"/>
              <w:right w:val="nil"/>
            </w:tcBorders>
            <w:shd w:val="clear" w:color="auto" w:fill="auto"/>
            <w:noWrap/>
            <w:vAlign w:val="center"/>
            <w:hideMark/>
          </w:tcPr>
          <w:p w14:paraId="4ECBFA29" w14:textId="248C5C3A" w:rsidR="00A70641" w:rsidRPr="00D14367" w:rsidRDefault="00A70641" w:rsidP="00A70641">
            <w:pPr>
              <w:pStyle w:val="Body"/>
              <w:spacing w:line="240" w:lineRule="auto"/>
              <w:rPr>
                <w:bdr w:val="none" w:sz="0" w:space="0" w:color="auto"/>
              </w:rPr>
            </w:pPr>
            <w:r w:rsidRPr="00D14367">
              <w:rPr>
                <w:bdr w:val="none" w:sz="0" w:space="0" w:color="auto"/>
              </w:rPr>
              <w:t>Sprague-Dawley</w:t>
            </w:r>
          </w:p>
        </w:tc>
      </w:tr>
      <w:tr w:rsidR="00A70641" w:rsidRPr="00D14367" w14:paraId="31897FC5" w14:textId="77777777" w:rsidTr="00D14367">
        <w:trPr>
          <w:trHeight w:val="300"/>
        </w:trPr>
        <w:tc>
          <w:tcPr>
            <w:tcW w:w="915" w:type="pct"/>
            <w:tcBorders>
              <w:top w:val="nil"/>
              <w:left w:val="nil"/>
              <w:bottom w:val="nil"/>
              <w:right w:val="nil"/>
            </w:tcBorders>
            <w:shd w:val="clear" w:color="auto" w:fill="auto"/>
            <w:noWrap/>
            <w:vAlign w:val="center"/>
            <w:hideMark/>
          </w:tcPr>
          <w:p w14:paraId="3D3D7C53" w14:textId="77777777" w:rsidR="00A70641" w:rsidRPr="00D14367" w:rsidRDefault="00A70641" w:rsidP="00A70641">
            <w:pPr>
              <w:pStyle w:val="Body"/>
              <w:spacing w:line="240" w:lineRule="auto"/>
              <w:rPr>
                <w:bdr w:val="none" w:sz="0" w:space="0" w:color="auto"/>
              </w:rPr>
            </w:pPr>
            <w:r w:rsidRPr="00D14367">
              <w:rPr>
                <w:bdr w:val="none" w:sz="0" w:space="0" w:color="auto"/>
              </w:rPr>
              <w:t>siRNA</w:t>
            </w:r>
          </w:p>
        </w:tc>
        <w:tc>
          <w:tcPr>
            <w:tcW w:w="4085" w:type="pct"/>
            <w:tcBorders>
              <w:top w:val="nil"/>
              <w:left w:val="nil"/>
              <w:bottom w:val="nil"/>
              <w:right w:val="nil"/>
            </w:tcBorders>
            <w:shd w:val="clear" w:color="auto" w:fill="auto"/>
            <w:noWrap/>
            <w:vAlign w:val="bottom"/>
            <w:hideMark/>
          </w:tcPr>
          <w:p w14:paraId="7AD7529E" w14:textId="77777777" w:rsidR="00A70641" w:rsidRPr="00D14367" w:rsidRDefault="00A70641" w:rsidP="00A70641">
            <w:pPr>
              <w:pStyle w:val="Body"/>
              <w:spacing w:line="240" w:lineRule="auto"/>
              <w:rPr>
                <w:bdr w:val="none" w:sz="0" w:space="0" w:color="auto"/>
              </w:rPr>
            </w:pPr>
            <w:r w:rsidRPr="00D14367">
              <w:rPr>
                <w:bdr w:val="none" w:sz="0" w:space="0" w:color="auto"/>
              </w:rPr>
              <w:t>Small Interfering RNA</w:t>
            </w:r>
          </w:p>
        </w:tc>
      </w:tr>
      <w:tr w:rsidR="00A70641" w:rsidRPr="00D14367" w14:paraId="66B907B6" w14:textId="77777777" w:rsidTr="00D14367">
        <w:trPr>
          <w:trHeight w:val="300"/>
        </w:trPr>
        <w:tc>
          <w:tcPr>
            <w:tcW w:w="915" w:type="pct"/>
            <w:tcBorders>
              <w:top w:val="nil"/>
              <w:left w:val="nil"/>
              <w:bottom w:val="nil"/>
              <w:right w:val="nil"/>
            </w:tcBorders>
            <w:shd w:val="clear" w:color="auto" w:fill="auto"/>
            <w:noWrap/>
            <w:vAlign w:val="center"/>
            <w:hideMark/>
          </w:tcPr>
          <w:p w14:paraId="02F77286" w14:textId="77777777" w:rsidR="00A70641" w:rsidRPr="00D14367" w:rsidRDefault="00A70641" w:rsidP="00A70641">
            <w:pPr>
              <w:pStyle w:val="Body"/>
              <w:spacing w:line="240" w:lineRule="auto"/>
              <w:rPr>
                <w:bdr w:val="none" w:sz="0" w:space="0" w:color="auto"/>
              </w:rPr>
            </w:pPr>
            <w:r w:rsidRPr="00D14367">
              <w:rPr>
                <w:bdr w:val="none" w:sz="0" w:space="0" w:color="auto"/>
              </w:rPr>
              <w:t>SMA</w:t>
            </w:r>
          </w:p>
        </w:tc>
        <w:tc>
          <w:tcPr>
            <w:tcW w:w="4085" w:type="pct"/>
            <w:tcBorders>
              <w:top w:val="nil"/>
              <w:left w:val="nil"/>
              <w:bottom w:val="nil"/>
              <w:right w:val="nil"/>
            </w:tcBorders>
            <w:shd w:val="clear" w:color="auto" w:fill="auto"/>
            <w:noWrap/>
            <w:vAlign w:val="center"/>
            <w:hideMark/>
          </w:tcPr>
          <w:p w14:paraId="69F13CDE" w14:textId="77777777" w:rsidR="00A70641" w:rsidRPr="00D14367" w:rsidRDefault="00A70641" w:rsidP="00A70641">
            <w:pPr>
              <w:pStyle w:val="Body"/>
              <w:spacing w:line="240" w:lineRule="auto"/>
              <w:rPr>
                <w:bdr w:val="none" w:sz="0" w:space="0" w:color="auto"/>
              </w:rPr>
            </w:pPr>
            <w:r w:rsidRPr="00D14367">
              <w:rPr>
                <w:bdr w:val="none" w:sz="0" w:space="0" w:color="auto"/>
              </w:rPr>
              <w:t>Alpha Smooth Muscle Actin</w:t>
            </w:r>
          </w:p>
        </w:tc>
      </w:tr>
      <w:tr w:rsidR="00A70641" w:rsidRPr="00D14367" w14:paraId="34B5A38E" w14:textId="77777777" w:rsidTr="00D14367">
        <w:trPr>
          <w:trHeight w:val="300"/>
        </w:trPr>
        <w:tc>
          <w:tcPr>
            <w:tcW w:w="915" w:type="pct"/>
            <w:tcBorders>
              <w:top w:val="nil"/>
              <w:left w:val="nil"/>
              <w:bottom w:val="nil"/>
              <w:right w:val="nil"/>
            </w:tcBorders>
            <w:shd w:val="clear" w:color="auto" w:fill="auto"/>
            <w:noWrap/>
            <w:vAlign w:val="center"/>
            <w:hideMark/>
          </w:tcPr>
          <w:p w14:paraId="6369B3A5" w14:textId="77777777" w:rsidR="00A70641" w:rsidRPr="00D14367" w:rsidRDefault="00A70641" w:rsidP="00A70641">
            <w:pPr>
              <w:pStyle w:val="Body"/>
              <w:spacing w:line="240" w:lineRule="auto"/>
              <w:rPr>
                <w:bdr w:val="none" w:sz="0" w:space="0" w:color="auto"/>
              </w:rPr>
            </w:pPr>
            <w:r w:rsidRPr="00D14367">
              <w:rPr>
                <w:bdr w:val="none" w:sz="0" w:space="0" w:color="auto"/>
              </w:rPr>
              <w:t>SMAD</w:t>
            </w:r>
          </w:p>
        </w:tc>
        <w:tc>
          <w:tcPr>
            <w:tcW w:w="4085" w:type="pct"/>
            <w:tcBorders>
              <w:top w:val="nil"/>
              <w:left w:val="nil"/>
              <w:bottom w:val="nil"/>
              <w:right w:val="nil"/>
            </w:tcBorders>
            <w:shd w:val="clear" w:color="auto" w:fill="auto"/>
            <w:noWrap/>
            <w:vAlign w:val="center"/>
            <w:hideMark/>
          </w:tcPr>
          <w:p w14:paraId="691DBBAC" w14:textId="77777777" w:rsidR="00A70641" w:rsidRPr="00D14367" w:rsidRDefault="00A70641" w:rsidP="00A70641">
            <w:pPr>
              <w:pStyle w:val="Body"/>
              <w:spacing w:line="240" w:lineRule="auto"/>
              <w:rPr>
                <w:bdr w:val="none" w:sz="0" w:space="0" w:color="auto"/>
              </w:rPr>
            </w:pPr>
            <w:r w:rsidRPr="00D14367">
              <w:rPr>
                <w:bdr w:val="none" w:sz="0" w:space="0" w:color="auto"/>
              </w:rPr>
              <w:t>Small 'Mothers Against' Decapentaplegic</w:t>
            </w:r>
          </w:p>
        </w:tc>
      </w:tr>
      <w:tr w:rsidR="00A70641" w:rsidRPr="00D14367" w14:paraId="359776F8" w14:textId="77777777" w:rsidTr="00D14367">
        <w:trPr>
          <w:trHeight w:val="300"/>
        </w:trPr>
        <w:tc>
          <w:tcPr>
            <w:tcW w:w="915" w:type="pct"/>
            <w:tcBorders>
              <w:top w:val="nil"/>
              <w:left w:val="nil"/>
              <w:bottom w:val="nil"/>
              <w:right w:val="nil"/>
            </w:tcBorders>
            <w:shd w:val="clear" w:color="auto" w:fill="auto"/>
            <w:noWrap/>
            <w:vAlign w:val="center"/>
            <w:hideMark/>
          </w:tcPr>
          <w:p w14:paraId="375051E8" w14:textId="77777777" w:rsidR="00A70641" w:rsidRPr="00D14367" w:rsidRDefault="00A70641" w:rsidP="00A70641">
            <w:pPr>
              <w:pStyle w:val="Body"/>
              <w:spacing w:line="240" w:lineRule="auto"/>
              <w:rPr>
                <w:bdr w:val="none" w:sz="0" w:space="0" w:color="auto"/>
              </w:rPr>
            </w:pPr>
            <w:r w:rsidRPr="00D14367">
              <w:rPr>
                <w:bdr w:val="none" w:sz="0" w:space="0" w:color="auto"/>
              </w:rPr>
              <w:t>SmBM</w:t>
            </w:r>
          </w:p>
        </w:tc>
        <w:tc>
          <w:tcPr>
            <w:tcW w:w="4085" w:type="pct"/>
            <w:tcBorders>
              <w:top w:val="nil"/>
              <w:left w:val="nil"/>
              <w:bottom w:val="nil"/>
              <w:right w:val="nil"/>
            </w:tcBorders>
            <w:shd w:val="clear" w:color="auto" w:fill="auto"/>
            <w:noWrap/>
            <w:vAlign w:val="bottom"/>
            <w:hideMark/>
          </w:tcPr>
          <w:p w14:paraId="1F630A86" w14:textId="77777777" w:rsidR="00A70641" w:rsidRPr="00D14367" w:rsidRDefault="00A70641" w:rsidP="00A70641">
            <w:pPr>
              <w:pStyle w:val="Body"/>
              <w:spacing w:line="240" w:lineRule="auto"/>
              <w:rPr>
                <w:bdr w:val="none" w:sz="0" w:space="0" w:color="auto"/>
              </w:rPr>
            </w:pPr>
            <w:r w:rsidRPr="00D14367">
              <w:rPr>
                <w:bdr w:val="none" w:sz="0" w:space="0" w:color="auto"/>
              </w:rPr>
              <w:t>Smooth Muscle Basal Medium</w:t>
            </w:r>
          </w:p>
        </w:tc>
      </w:tr>
      <w:tr w:rsidR="00A70641" w:rsidRPr="00D14367" w14:paraId="4003210E" w14:textId="77777777" w:rsidTr="00D14367">
        <w:trPr>
          <w:trHeight w:val="300"/>
        </w:trPr>
        <w:tc>
          <w:tcPr>
            <w:tcW w:w="915" w:type="pct"/>
            <w:tcBorders>
              <w:top w:val="nil"/>
              <w:left w:val="nil"/>
              <w:bottom w:val="nil"/>
              <w:right w:val="nil"/>
            </w:tcBorders>
            <w:shd w:val="clear" w:color="auto" w:fill="auto"/>
            <w:noWrap/>
            <w:vAlign w:val="center"/>
            <w:hideMark/>
          </w:tcPr>
          <w:p w14:paraId="0EBBDC17" w14:textId="77777777" w:rsidR="00A70641" w:rsidRPr="00D14367" w:rsidRDefault="00A70641" w:rsidP="00A70641">
            <w:pPr>
              <w:pStyle w:val="Body"/>
              <w:spacing w:line="240" w:lineRule="auto"/>
              <w:rPr>
                <w:bdr w:val="none" w:sz="0" w:space="0" w:color="auto"/>
              </w:rPr>
            </w:pPr>
            <w:r w:rsidRPr="00D14367">
              <w:rPr>
                <w:bdr w:val="none" w:sz="0" w:space="0" w:color="auto"/>
              </w:rPr>
              <w:t>SMC</w:t>
            </w:r>
          </w:p>
        </w:tc>
        <w:tc>
          <w:tcPr>
            <w:tcW w:w="4085" w:type="pct"/>
            <w:tcBorders>
              <w:top w:val="nil"/>
              <w:left w:val="nil"/>
              <w:bottom w:val="nil"/>
              <w:right w:val="nil"/>
            </w:tcBorders>
            <w:shd w:val="clear" w:color="auto" w:fill="auto"/>
            <w:noWrap/>
            <w:vAlign w:val="bottom"/>
            <w:hideMark/>
          </w:tcPr>
          <w:p w14:paraId="57F72995" w14:textId="77777777" w:rsidR="00A70641" w:rsidRPr="00D14367" w:rsidRDefault="00A70641" w:rsidP="00A70641">
            <w:pPr>
              <w:pStyle w:val="Body"/>
              <w:spacing w:line="240" w:lineRule="auto"/>
              <w:rPr>
                <w:bdr w:val="none" w:sz="0" w:space="0" w:color="auto"/>
              </w:rPr>
            </w:pPr>
            <w:r w:rsidRPr="00D14367">
              <w:rPr>
                <w:bdr w:val="none" w:sz="0" w:space="0" w:color="auto"/>
              </w:rPr>
              <w:t>Smooth Muscle Cell</w:t>
            </w:r>
          </w:p>
        </w:tc>
      </w:tr>
      <w:tr w:rsidR="00A70641" w:rsidRPr="00D14367" w14:paraId="2B814091" w14:textId="77777777" w:rsidTr="00D14367">
        <w:trPr>
          <w:trHeight w:val="300"/>
        </w:trPr>
        <w:tc>
          <w:tcPr>
            <w:tcW w:w="915" w:type="pct"/>
            <w:tcBorders>
              <w:top w:val="nil"/>
              <w:left w:val="nil"/>
              <w:bottom w:val="nil"/>
              <w:right w:val="nil"/>
            </w:tcBorders>
            <w:shd w:val="clear" w:color="auto" w:fill="auto"/>
            <w:noWrap/>
            <w:vAlign w:val="center"/>
            <w:hideMark/>
          </w:tcPr>
          <w:p w14:paraId="5317ED74" w14:textId="77777777" w:rsidR="00A70641" w:rsidRPr="00D14367" w:rsidRDefault="00A70641" w:rsidP="00A70641">
            <w:pPr>
              <w:pStyle w:val="Body"/>
              <w:spacing w:line="240" w:lineRule="auto"/>
              <w:rPr>
                <w:bdr w:val="none" w:sz="0" w:space="0" w:color="auto"/>
              </w:rPr>
            </w:pPr>
            <w:r w:rsidRPr="00D14367">
              <w:rPr>
                <w:bdr w:val="none" w:sz="0" w:space="0" w:color="auto"/>
              </w:rPr>
              <w:t>SMURF1</w:t>
            </w:r>
          </w:p>
        </w:tc>
        <w:tc>
          <w:tcPr>
            <w:tcW w:w="4085" w:type="pct"/>
            <w:tcBorders>
              <w:top w:val="nil"/>
              <w:left w:val="nil"/>
              <w:bottom w:val="nil"/>
              <w:right w:val="nil"/>
            </w:tcBorders>
            <w:shd w:val="clear" w:color="auto" w:fill="auto"/>
            <w:noWrap/>
            <w:vAlign w:val="center"/>
            <w:hideMark/>
          </w:tcPr>
          <w:p w14:paraId="57FD4D09" w14:textId="77777777" w:rsidR="00A70641" w:rsidRPr="00D14367" w:rsidRDefault="00A70641" w:rsidP="00A70641">
            <w:pPr>
              <w:pStyle w:val="Body"/>
              <w:spacing w:line="240" w:lineRule="auto"/>
              <w:rPr>
                <w:bdr w:val="none" w:sz="0" w:space="0" w:color="auto"/>
              </w:rPr>
            </w:pPr>
            <w:r w:rsidRPr="00D14367">
              <w:rPr>
                <w:bdr w:val="none" w:sz="0" w:space="0" w:color="auto"/>
              </w:rPr>
              <w:t>SMAD Specific E3 Ubiquitin Protein Ligase 1</w:t>
            </w:r>
          </w:p>
        </w:tc>
      </w:tr>
      <w:tr w:rsidR="00A70641" w:rsidRPr="00D14367" w14:paraId="499E7F81" w14:textId="77777777" w:rsidTr="00D14367">
        <w:trPr>
          <w:trHeight w:val="300"/>
        </w:trPr>
        <w:tc>
          <w:tcPr>
            <w:tcW w:w="915" w:type="pct"/>
            <w:tcBorders>
              <w:top w:val="nil"/>
              <w:left w:val="nil"/>
              <w:bottom w:val="nil"/>
              <w:right w:val="nil"/>
            </w:tcBorders>
            <w:shd w:val="clear" w:color="auto" w:fill="auto"/>
            <w:noWrap/>
            <w:vAlign w:val="center"/>
            <w:hideMark/>
          </w:tcPr>
          <w:p w14:paraId="1896BC8A" w14:textId="77777777" w:rsidR="00A70641" w:rsidRPr="00D14367" w:rsidRDefault="00A70641" w:rsidP="00A70641">
            <w:pPr>
              <w:pStyle w:val="Body"/>
              <w:spacing w:line="240" w:lineRule="auto"/>
              <w:rPr>
                <w:bdr w:val="none" w:sz="0" w:space="0" w:color="auto"/>
              </w:rPr>
            </w:pPr>
            <w:r w:rsidRPr="00D14367">
              <w:rPr>
                <w:bdr w:val="none" w:sz="0" w:space="0" w:color="auto"/>
              </w:rPr>
              <w:t>SOC</w:t>
            </w:r>
          </w:p>
        </w:tc>
        <w:tc>
          <w:tcPr>
            <w:tcW w:w="4085" w:type="pct"/>
            <w:tcBorders>
              <w:top w:val="nil"/>
              <w:left w:val="nil"/>
              <w:bottom w:val="nil"/>
              <w:right w:val="nil"/>
            </w:tcBorders>
            <w:shd w:val="clear" w:color="auto" w:fill="auto"/>
            <w:noWrap/>
            <w:vAlign w:val="bottom"/>
            <w:hideMark/>
          </w:tcPr>
          <w:p w14:paraId="69CBC702" w14:textId="77777777" w:rsidR="00A70641" w:rsidRPr="00D14367" w:rsidRDefault="00A70641" w:rsidP="00A70641">
            <w:pPr>
              <w:pStyle w:val="Body"/>
              <w:spacing w:line="240" w:lineRule="auto"/>
              <w:rPr>
                <w:bdr w:val="none" w:sz="0" w:space="0" w:color="auto"/>
              </w:rPr>
            </w:pPr>
            <w:r w:rsidRPr="00D14367">
              <w:rPr>
                <w:bdr w:val="none" w:sz="0" w:space="0" w:color="auto"/>
              </w:rPr>
              <w:t xml:space="preserve">Super Optimal broth with Catabolite repression </w:t>
            </w:r>
          </w:p>
        </w:tc>
      </w:tr>
      <w:tr w:rsidR="00A70641" w:rsidRPr="00D14367" w14:paraId="5AF40125" w14:textId="77777777" w:rsidTr="00D14367">
        <w:trPr>
          <w:trHeight w:val="300"/>
        </w:trPr>
        <w:tc>
          <w:tcPr>
            <w:tcW w:w="915" w:type="pct"/>
            <w:tcBorders>
              <w:top w:val="nil"/>
              <w:left w:val="nil"/>
              <w:bottom w:val="nil"/>
              <w:right w:val="nil"/>
            </w:tcBorders>
            <w:shd w:val="clear" w:color="auto" w:fill="auto"/>
            <w:noWrap/>
            <w:vAlign w:val="center"/>
            <w:hideMark/>
          </w:tcPr>
          <w:p w14:paraId="608E414B" w14:textId="77777777" w:rsidR="00A70641" w:rsidRPr="00D14367" w:rsidRDefault="00A70641" w:rsidP="00A70641">
            <w:pPr>
              <w:pStyle w:val="Body"/>
              <w:spacing w:line="240" w:lineRule="auto"/>
              <w:rPr>
                <w:bdr w:val="none" w:sz="0" w:space="0" w:color="auto"/>
              </w:rPr>
            </w:pPr>
            <w:r w:rsidRPr="00D14367">
              <w:rPr>
                <w:bdr w:val="none" w:sz="0" w:space="0" w:color="auto"/>
              </w:rPr>
              <w:t>sPAP</w:t>
            </w:r>
          </w:p>
        </w:tc>
        <w:tc>
          <w:tcPr>
            <w:tcW w:w="4085" w:type="pct"/>
            <w:tcBorders>
              <w:top w:val="nil"/>
              <w:left w:val="nil"/>
              <w:bottom w:val="nil"/>
              <w:right w:val="nil"/>
            </w:tcBorders>
            <w:shd w:val="clear" w:color="auto" w:fill="auto"/>
            <w:noWrap/>
            <w:vAlign w:val="bottom"/>
            <w:hideMark/>
          </w:tcPr>
          <w:p w14:paraId="4C6BB462" w14:textId="77777777" w:rsidR="00A70641" w:rsidRPr="00D14367" w:rsidRDefault="00A70641" w:rsidP="00A70641">
            <w:pPr>
              <w:pStyle w:val="Body"/>
              <w:spacing w:line="240" w:lineRule="auto"/>
              <w:rPr>
                <w:bdr w:val="none" w:sz="0" w:space="0" w:color="auto"/>
              </w:rPr>
            </w:pPr>
            <w:r w:rsidRPr="00D14367">
              <w:rPr>
                <w:bdr w:val="none" w:sz="0" w:space="0" w:color="auto"/>
              </w:rPr>
              <w:t>Systolic Pulmonary Artery Pressure</w:t>
            </w:r>
          </w:p>
        </w:tc>
      </w:tr>
      <w:tr w:rsidR="00A70641" w:rsidRPr="00D14367" w14:paraId="11FA8C23" w14:textId="77777777" w:rsidTr="00D14367">
        <w:trPr>
          <w:trHeight w:val="300"/>
        </w:trPr>
        <w:tc>
          <w:tcPr>
            <w:tcW w:w="915" w:type="pct"/>
            <w:tcBorders>
              <w:top w:val="nil"/>
              <w:left w:val="nil"/>
              <w:bottom w:val="nil"/>
              <w:right w:val="nil"/>
            </w:tcBorders>
            <w:shd w:val="clear" w:color="auto" w:fill="auto"/>
            <w:noWrap/>
            <w:vAlign w:val="center"/>
            <w:hideMark/>
          </w:tcPr>
          <w:p w14:paraId="5DDCD7B5" w14:textId="77777777" w:rsidR="00A70641" w:rsidRPr="00D14367" w:rsidRDefault="00A70641" w:rsidP="00A70641">
            <w:pPr>
              <w:pStyle w:val="Body"/>
              <w:spacing w:line="240" w:lineRule="auto"/>
              <w:rPr>
                <w:bdr w:val="none" w:sz="0" w:space="0" w:color="auto"/>
              </w:rPr>
            </w:pPr>
            <w:r w:rsidRPr="00D14367">
              <w:rPr>
                <w:bdr w:val="none" w:sz="0" w:space="0" w:color="auto"/>
              </w:rPr>
              <w:t>STAT</w:t>
            </w:r>
          </w:p>
        </w:tc>
        <w:tc>
          <w:tcPr>
            <w:tcW w:w="4085" w:type="pct"/>
            <w:tcBorders>
              <w:top w:val="nil"/>
              <w:left w:val="nil"/>
              <w:bottom w:val="nil"/>
              <w:right w:val="nil"/>
            </w:tcBorders>
            <w:shd w:val="clear" w:color="auto" w:fill="auto"/>
            <w:noWrap/>
            <w:vAlign w:val="bottom"/>
            <w:hideMark/>
          </w:tcPr>
          <w:p w14:paraId="7C4C30D6" w14:textId="77777777" w:rsidR="00A70641" w:rsidRPr="00D14367" w:rsidRDefault="00A70641" w:rsidP="00A70641">
            <w:pPr>
              <w:pStyle w:val="Body"/>
              <w:spacing w:line="240" w:lineRule="auto"/>
              <w:rPr>
                <w:bdr w:val="none" w:sz="0" w:space="0" w:color="auto"/>
              </w:rPr>
            </w:pPr>
            <w:r w:rsidRPr="00D14367">
              <w:rPr>
                <w:bdr w:val="none" w:sz="0" w:space="0" w:color="auto"/>
              </w:rPr>
              <w:t>Signal Transducer and Activator of Transcription</w:t>
            </w:r>
          </w:p>
        </w:tc>
      </w:tr>
      <w:tr w:rsidR="00A70641" w:rsidRPr="00D14367" w14:paraId="06DDDACC" w14:textId="77777777" w:rsidTr="00D14367">
        <w:trPr>
          <w:trHeight w:val="320"/>
        </w:trPr>
        <w:tc>
          <w:tcPr>
            <w:tcW w:w="915" w:type="pct"/>
            <w:tcBorders>
              <w:top w:val="nil"/>
              <w:left w:val="nil"/>
              <w:bottom w:val="nil"/>
              <w:right w:val="nil"/>
            </w:tcBorders>
            <w:shd w:val="clear" w:color="auto" w:fill="auto"/>
            <w:noWrap/>
            <w:vAlign w:val="center"/>
            <w:hideMark/>
          </w:tcPr>
          <w:p w14:paraId="53DEE112" w14:textId="77777777" w:rsidR="00A70641" w:rsidRPr="00D14367" w:rsidRDefault="00A70641" w:rsidP="00A70641">
            <w:pPr>
              <w:pStyle w:val="Body"/>
              <w:spacing w:line="240" w:lineRule="auto"/>
              <w:rPr>
                <w:bdr w:val="none" w:sz="0" w:space="0" w:color="auto"/>
              </w:rPr>
            </w:pPr>
            <w:r w:rsidRPr="00D14367">
              <w:rPr>
                <w:bdr w:val="none" w:sz="0" w:space="0" w:color="auto"/>
              </w:rPr>
              <w:t>SuHx</w:t>
            </w:r>
          </w:p>
        </w:tc>
        <w:tc>
          <w:tcPr>
            <w:tcW w:w="4085" w:type="pct"/>
            <w:tcBorders>
              <w:top w:val="nil"/>
              <w:left w:val="nil"/>
              <w:bottom w:val="nil"/>
              <w:right w:val="nil"/>
            </w:tcBorders>
            <w:shd w:val="clear" w:color="auto" w:fill="auto"/>
            <w:noWrap/>
            <w:vAlign w:val="center"/>
            <w:hideMark/>
          </w:tcPr>
          <w:p w14:paraId="286D5EE2" w14:textId="77777777" w:rsidR="00A70641" w:rsidRPr="00D14367" w:rsidRDefault="00A70641" w:rsidP="00A70641">
            <w:pPr>
              <w:pStyle w:val="Body"/>
              <w:spacing w:line="240" w:lineRule="auto"/>
              <w:rPr>
                <w:bdr w:val="none" w:sz="0" w:space="0" w:color="auto"/>
              </w:rPr>
            </w:pPr>
            <w:r w:rsidRPr="00D14367">
              <w:rPr>
                <w:bdr w:val="none" w:sz="0" w:space="0" w:color="auto"/>
              </w:rPr>
              <w:t>Sugen Hypoxic</w:t>
            </w:r>
          </w:p>
        </w:tc>
      </w:tr>
      <w:tr w:rsidR="00A70641" w:rsidRPr="00D14367" w14:paraId="7D04B0CA" w14:textId="77777777" w:rsidTr="00D14367">
        <w:trPr>
          <w:trHeight w:val="300"/>
        </w:trPr>
        <w:tc>
          <w:tcPr>
            <w:tcW w:w="915" w:type="pct"/>
            <w:tcBorders>
              <w:top w:val="nil"/>
              <w:left w:val="nil"/>
              <w:bottom w:val="nil"/>
              <w:right w:val="nil"/>
            </w:tcBorders>
            <w:shd w:val="clear" w:color="auto" w:fill="auto"/>
            <w:noWrap/>
            <w:vAlign w:val="center"/>
            <w:hideMark/>
          </w:tcPr>
          <w:p w14:paraId="081F7DA8" w14:textId="77777777" w:rsidR="00A70641" w:rsidRPr="00D14367" w:rsidRDefault="00A70641" w:rsidP="00A70641">
            <w:pPr>
              <w:pStyle w:val="Body"/>
              <w:spacing w:line="240" w:lineRule="auto"/>
              <w:rPr>
                <w:bdr w:val="none" w:sz="0" w:space="0" w:color="auto"/>
              </w:rPr>
            </w:pPr>
            <w:r w:rsidRPr="00D14367">
              <w:rPr>
                <w:bdr w:val="none" w:sz="0" w:space="0" w:color="auto"/>
              </w:rPr>
              <w:t>TGFBR1</w:t>
            </w:r>
          </w:p>
        </w:tc>
        <w:tc>
          <w:tcPr>
            <w:tcW w:w="4085" w:type="pct"/>
            <w:tcBorders>
              <w:top w:val="nil"/>
              <w:left w:val="nil"/>
              <w:bottom w:val="nil"/>
              <w:right w:val="nil"/>
            </w:tcBorders>
            <w:shd w:val="clear" w:color="auto" w:fill="auto"/>
            <w:noWrap/>
            <w:vAlign w:val="center"/>
            <w:hideMark/>
          </w:tcPr>
          <w:p w14:paraId="3B245CB0" w14:textId="77777777" w:rsidR="00A70641" w:rsidRPr="00D14367" w:rsidRDefault="00A70641" w:rsidP="00A70641">
            <w:pPr>
              <w:pStyle w:val="Body"/>
              <w:spacing w:line="240" w:lineRule="auto"/>
              <w:rPr>
                <w:bdr w:val="none" w:sz="0" w:space="0" w:color="auto"/>
              </w:rPr>
            </w:pPr>
            <w:r w:rsidRPr="00D14367">
              <w:rPr>
                <w:bdr w:val="none" w:sz="0" w:space="0" w:color="auto"/>
              </w:rPr>
              <w:t>Transforming Growth Factor Beta Receptor 1 (ALK5)</w:t>
            </w:r>
          </w:p>
        </w:tc>
      </w:tr>
      <w:tr w:rsidR="00A70641" w:rsidRPr="00D14367" w14:paraId="44A1DE2A" w14:textId="77777777" w:rsidTr="00D14367">
        <w:trPr>
          <w:trHeight w:val="300"/>
        </w:trPr>
        <w:tc>
          <w:tcPr>
            <w:tcW w:w="915" w:type="pct"/>
            <w:tcBorders>
              <w:top w:val="nil"/>
              <w:left w:val="nil"/>
              <w:bottom w:val="nil"/>
              <w:right w:val="nil"/>
            </w:tcBorders>
            <w:shd w:val="clear" w:color="auto" w:fill="auto"/>
            <w:noWrap/>
            <w:vAlign w:val="center"/>
            <w:hideMark/>
          </w:tcPr>
          <w:p w14:paraId="37FF21F4" w14:textId="77777777" w:rsidR="00A70641" w:rsidRPr="00D14367" w:rsidRDefault="00A70641" w:rsidP="00A70641">
            <w:pPr>
              <w:pStyle w:val="Body"/>
              <w:spacing w:line="240" w:lineRule="auto"/>
              <w:rPr>
                <w:bdr w:val="none" w:sz="0" w:space="0" w:color="auto"/>
              </w:rPr>
            </w:pPr>
            <w:r w:rsidRPr="00D14367">
              <w:rPr>
                <w:bdr w:val="none" w:sz="0" w:space="0" w:color="auto"/>
              </w:rPr>
              <w:t>TGF</w:t>
            </w:r>
            <w:r w:rsidRPr="00D14367">
              <w:rPr>
                <w:rFonts w:ascii="Times New Roman" w:hAnsi="Times New Roman" w:cs="Times New Roman"/>
                <w:bdr w:val="none" w:sz="0" w:space="0" w:color="auto"/>
              </w:rPr>
              <w:t>β</w:t>
            </w:r>
          </w:p>
        </w:tc>
        <w:tc>
          <w:tcPr>
            <w:tcW w:w="4085" w:type="pct"/>
            <w:tcBorders>
              <w:top w:val="nil"/>
              <w:left w:val="nil"/>
              <w:bottom w:val="nil"/>
              <w:right w:val="nil"/>
            </w:tcBorders>
            <w:shd w:val="clear" w:color="auto" w:fill="auto"/>
            <w:noWrap/>
            <w:vAlign w:val="center"/>
            <w:hideMark/>
          </w:tcPr>
          <w:p w14:paraId="51C66F1F" w14:textId="77777777" w:rsidR="00A70641" w:rsidRPr="00D14367" w:rsidRDefault="00A70641" w:rsidP="00A70641">
            <w:pPr>
              <w:pStyle w:val="Body"/>
              <w:spacing w:line="240" w:lineRule="auto"/>
              <w:rPr>
                <w:bdr w:val="none" w:sz="0" w:space="0" w:color="auto"/>
              </w:rPr>
            </w:pPr>
            <w:r w:rsidRPr="00D14367">
              <w:rPr>
                <w:bdr w:val="none" w:sz="0" w:space="0" w:color="auto"/>
              </w:rPr>
              <w:t>Transforming Growth Factor Beta</w:t>
            </w:r>
          </w:p>
        </w:tc>
      </w:tr>
      <w:tr w:rsidR="00A70641" w:rsidRPr="00D14367" w14:paraId="0FE716C2" w14:textId="77777777" w:rsidTr="00D14367">
        <w:trPr>
          <w:trHeight w:val="300"/>
        </w:trPr>
        <w:tc>
          <w:tcPr>
            <w:tcW w:w="915" w:type="pct"/>
            <w:tcBorders>
              <w:top w:val="nil"/>
              <w:left w:val="nil"/>
              <w:bottom w:val="nil"/>
              <w:right w:val="nil"/>
            </w:tcBorders>
            <w:shd w:val="clear" w:color="auto" w:fill="auto"/>
            <w:noWrap/>
            <w:vAlign w:val="center"/>
            <w:hideMark/>
          </w:tcPr>
          <w:p w14:paraId="10D4CC4D" w14:textId="77777777" w:rsidR="00A70641" w:rsidRPr="00D14367" w:rsidRDefault="00A70641" w:rsidP="00A70641">
            <w:pPr>
              <w:pStyle w:val="Body"/>
              <w:spacing w:line="240" w:lineRule="auto"/>
              <w:rPr>
                <w:bdr w:val="none" w:sz="0" w:space="0" w:color="auto"/>
              </w:rPr>
            </w:pPr>
            <w:r w:rsidRPr="00D14367">
              <w:rPr>
                <w:bdr w:val="none" w:sz="0" w:space="0" w:color="auto"/>
              </w:rPr>
              <w:t>vWF</w:t>
            </w:r>
          </w:p>
        </w:tc>
        <w:tc>
          <w:tcPr>
            <w:tcW w:w="4085" w:type="pct"/>
            <w:tcBorders>
              <w:top w:val="nil"/>
              <w:left w:val="nil"/>
              <w:bottom w:val="nil"/>
              <w:right w:val="nil"/>
            </w:tcBorders>
            <w:shd w:val="clear" w:color="auto" w:fill="auto"/>
            <w:noWrap/>
            <w:vAlign w:val="bottom"/>
            <w:hideMark/>
          </w:tcPr>
          <w:p w14:paraId="4EAE4DAF" w14:textId="77777777" w:rsidR="00A70641" w:rsidRPr="00D14367" w:rsidRDefault="00A70641" w:rsidP="00A70641">
            <w:pPr>
              <w:pStyle w:val="Body"/>
              <w:spacing w:line="240" w:lineRule="auto"/>
              <w:rPr>
                <w:bdr w:val="none" w:sz="0" w:space="0" w:color="auto"/>
              </w:rPr>
            </w:pPr>
            <w:r w:rsidRPr="00D14367">
              <w:rPr>
                <w:bdr w:val="none" w:sz="0" w:space="0" w:color="auto"/>
              </w:rPr>
              <w:t>van Willebrand Factor</w:t>
            </w:r>
          </w:p>
        </w:tc>
      </w:tr>
      <w:tr w:rsidR="00A70641" w:rsidRPr="00D14367" w14:paraId="21E485A8" w14:textId="77777777" w:rsidTr="00D14367">
        <w:trPr>
          <w:trHeight w:val="300"/>
        </w:trPr>
        <w:tc>
          <w:tcPr>
            <w:tcW w:w="915" w:type="pct"/>
            <w:tcBorders>
              <w:top w:val="nil"/>
              <w:left w:val="nil"/>
              <w:bottom w:val="nil"/>
              <w:right w:val="nil"/>
            </w:tcBorders>
            <w:shd w:val="clear" w:color="auto" w:fill="auto"/>
            <w:noWrap/>
            <w:vAlign w:val="center"/>
            <w:hideMark/>
          </w:tcPr>
          <w:p w14:paraId="2F60BE56" w14:textId="77777777" w:rsidR="00A70641" w:rsidRPr="00D14367" w:rsidRDefault="00A70641" w:rsidP="00A70641">
            <w:pPr>
              <w:pStyle w:val="Body"/>
              <w:spacing w:line="240" w:lineRule="auto"/>
              <w:rPr>
                <w:bdr w:val="none" w:sz="0" w:space="0" w:color="auto"/>
              </w:rPr>
            </w:pPr>
            <w:r w:rsidRPr="00D14367">
              <w:rPr>
                <w:bdr w:val="none" w:sz="0" w:space="0" w:color="auto"/>
              </w:rPr>
              <w:t>WK</w:t>
            </w:r>
          </w:p>
        </w:tc>
        <w:tc>
          <w:tcPr>
            <w:tcW w:w="4085" w:type="pct"/>
            <w:tcBorders>
              <w:top w:val="nil"/>
              <w:left w:val="nil"/>
              <w:bottom w:val="nil"/>
              <w:right w:val="nil"/>
            </w:tcBorders>
            <w:shd w:val="clear" w:color="auto" w:fill="auto"/>
            <w:noWrap/>
            <w:vAlign w:val="bottom"/>
            <w:hideMark/>
          </w:tcPr>
          <w:p w14:paraId="2D72A303" w14:textId="1A2C1F7E" w:rsidR="00A70641" w:rsidRPr="00D14367" w:rsidRDefault="00A70641" w:rsidP="00A70641">
            <w:pPr>
              <w:pStyle w:val="Body"/>
              <w:spacing w:line="240" w:lineRule="auto"/>
              <w:rPr>
                <w:bdr w:val="none" w:sz="0" w:space="0" w:color="auto"/>
              </w:rPr>
            </w:pPr>
            <w:r w:rsidRPr="00D14367">
              <w:rPr>
                <w:bdr w:val="none" w:sz="0" w:space="0" w:color="auto"/>
              </w:rPr>
              <w:t>Wistar-Kyoto</w:t>
            </w:r>
          </w:p>
        </w:tc>
      </w:tr>
    </w:tbl>
    <w:p w14:paraId="40386537" w14:textId="77777777" w:rsidR="00A70641" w:rsidRPr="00E5229C" w:rsidRDefault="00A70641" w:rsidP="00A70641">
      <w:pPr>
        <w:pStyle w:val="Body"/>
        <w:sectPr w:rsidR="00A70641" w:rsidRPr="00E5229C" w:rsidSect="004E573E">
          <w:pgSz w:w="11900" w:h="16840"/>
          <w:pgMar w:top="1418" w:right="1418" w:bottom="1418" w:left="2268" w:header="709" w:footer="709" w:gutter="0"/>
          <w:pgNumType w:fmt="lowerRoman"/>
          <w:cols w:space="708"/>
          <w:docGrid w:linePitch="360"/>
        </w:sectPr>
      </w:pPr>
    </w:p>
    <w:p w14:paraId="6C8277E6" w14:textId="77777777" w:rsidR="00604EEF" w:rsidRPr="00E5229C" w:rsidRDefault="00604EEF" w:rsidP="00D75C90">
      <w:pPr>
        <w:pStyle w:val="abstract"/>
        <w:numPr>
          <w:ilvl w:val="0"/>
          <w:numId w:val="0"/>
        </w:numPr>
        <w:ind w:left="432" w:hanging="432"/>
      </w:pPr>
      <w:bookmarkStart w:id="29" w:name="_Toc297817806"/>
      <w:bookmarkStart w:id="30" w:name="_Toc297818213"/>
      <w:bookmarkStart w:id="31" w:name="_Toc297818540"/>
      <w:bookmarkStart w:id="32" w:name="_Toc313135312"/>
      <w:r w:rsidRPr="00E5229C">
        <w:t>Abstract</w:t>
      </w:r>
      <w:bookmarkEnd w:id="29"/>
      <w:bookmarkEnd w:id="30"/>
      <w:bookmarkEnd w:id="31"/>
      <w:bookmarkEnd w:id="32"/>
    </w:p>
    <w:p w14:paraId="495608A5" w14:textId="63D579BE" w:rsidR="00604EEF" w:rsidRPr="00E5229C" w:rsidRDefault="00604EEF" w:rsidP="00604EEF">
      <w:pPr>
        <w:pStyle w:val="Body"/>
        <w:rPr>
          <w:lang w:val="en-GB"/>
        </w:rPr>
      </w:pPr>
      <w:r w:rsidRPr="00E5229C">
        <w:rPr>
          <w:lang w:val="en-GB"/>
        </w:rPr>
        <w:t>Pulmonary arterial hypertension (PAH) is a</w:t>
      </w:r>
      <w:r w:rsidR="008507E0">
        <w:rPr>
          <w:lang w:val="en-GB"/>
        </w:rPr>
        <w:t xml:space="preserve"> devastating disease characteris</w:t>
      </w:r>
      <w:r w:rsidRPr="00E5229C">
        <w:rPr>
          <w:lang w:val="en-GB"/>
        </w:rPr>
        <w:t xml:space="preserve">ed by progressive remodelling of the pulmonary vasculature. Genetic predisposition and/or environmental insult result in pulmonary artery endothelial cell (PAEC) apoptosis, smooth muscle cell (PASMC) proliferation, occlusive </w:t>
      </w:r>
      <w:r w:rsidR="00E54B86">
        <w:rPr>
          <w:lang w:val="en-GB"/>
        </w:rPr>
        <w:t xml:space="preserve">pulmonary vascular remodelling </w:t>
      </w:r>
      <w:r w:rsidRPr="00E5229C">
        <w:rPr>
          <w:lang w:val="en-GB"/>
        </w:rPr>
        <w:t>and increased pulmonary vascular resistance leading to right heart failure. Current treatments are limited to pharmacological vasodilatation via the prostacyclin, endothelin or nitric oxide pathways, however</w:t>
      </w:r>
      <w:r w:rsidR="00E54B86">
        <w:rPr>
          <w:lang w:val="en-GB"/>
        </w:rPr>
        <w:t>,</w:t>
      </w:r>
      <w:r w:rsidRPr="00E5229C">
        <w:rPr>
          <w:lang w:val="en-GB"/>
        </w:rPr>
        <w:t xml:space="preserve"> proliferative remodelling persists and many patients require lung transplantation. New therapeutic approaches are needed to inhibit or reverse vascular remodelling.</w:t>
      </w:r>
    </w:p>
    <w:p w14:paraId="049679B0" w14:textId="4D7DE835" w:rsidR="00604EEF" w:rsidRPr="00E5229C" w:rsidRDefault="00604EEF" w:rsidP="00604EEF">
      <w:pPr>
        <w:pStyle w:val="Body"/>
        <w:rPr>
          <w:lang w:val="en-GB"/>
        </w:rPr>
      </w:pPr>
      <w:r w:rsidRPr="00E5229C">
        <w:rPr>
          <w:lang w:val="en-GB"/>
        </w:rPr>
        <w:t>Heterozygous mutations in the Bone Morphogenetic Protein Receptor 2 (</w:t>
      </w:r>
      <w:r w:rsidR="00742418" w:rsidRPr="00E5229C">
        <w:rPr>
          <w:lang w:val="en-GB"/>
        </w:rPr>
        <w:t>BMPRII</w:t>
      </w:r>
      <w:r w:rsidRPr="00E5229C">
        <w:rPr>
          <w:lang w:val="en-GB"/>
        </w:rPr>
        <w:t xml:space="preserve">) gene are present in around 80% of heritable PAH and in an estimated 20% of patients with idiopathic PAH </w:t>
      </w:r>
      <w:r w:rsidRPr="00E5229C">
        <w:rPr>
          <w:lang w:val="en-GB"/>
        </w:rPr>
        <w:fldChar w:fldCharType="begin"/>
      </w:r>
      <w:r w:rsidR="00031D18">
        <w:rPr>
          <w:lang w:val="en-GB"/>
        </w:rPr>
        <w:instrText xml:space="preserve"> ADDIN PAPERS2_CITATIONS &lt;citation&gt;&lt;uuid&gt;B08740F5-B821-40C6-819D-054129496AF0&lt;/uuid&gt;&lt;priority&gt;3&lt;/priority&gt;&lt;publications&gt;&lt;publication&gt;&lt;uuid&gt;407C466E-1B23-4B5E-BE9E-0106223A39B4&lt;/uuid&gt;&lt;volume&gt;67&lt;/volume&gt;&lt;doi&gt;10.1086/303059&lt;/doi&gt;&lt;startpage&gt;737&lt;/startpage&gt;&lt;publication_date&gt;99200009001200000000220000&lt;/publication_date&gt;&lt;url&gt;http://eutils.ncbi.nlm.nih.gov/entrez/eutils/elink.fcgi?dbfrom=pubmed&amp;amp;id=10903931&amp;amp;retmode=ref&amp;amp;cmd=prlinks&lt;/url&gt;&lt;type&gt;400&lt;/type&gt;&lt;title&gt;Familial primary pulmonary hypertension (gene PPH1) is caused by mutations in the bone morphogenetic protein receptor-II gene.&lt;/title&gt;&lt;location&gt;200,9,40.8425050,-73.9446169&lt;/location&gt;&lt;institution&gt;Department of Psychiatry, College of Physicians and Surgeons at Columbia University and the New York State Psychiatric Institute, New York, NY, USA.&lt;/institution&gt;&lt;number&gt;3&lt;/number&gt;&lt;subtype&gt;400&lt;/subtype&gt;&lt;endpage&gt;744&lt;/endpage&gt;&lt;bundle&gt;&lt;publication&gt;&lt;title&gt;American journal of human genetics&lt;/title&gt;&lt;type&gt;-100&lt;/type&gt;&lt;subtype&gt;-100&lt;/subtype&gt;&lt;uuid&gt;96F521ED-45B5-47C2-A530-1E9B57D4C305&lt;/uuid&gt;&lt;/publication&gt;&lt;/bundle&gt;&lt;authors&gt;&lt;author&gt;&lt;firstName&gt;Z&lt;/firstName&gt;&lt;lastName&gt;Deng&lt;/lastName&gt;&lt;/author&gt;&lt;author&gt;&lt;firstName&gt;J&lt;/firstName&gt;&lt;middleNames&gt;H&lt;/middleNames&gt;&lt;lastName&gt;Morse&lt;/lastName&gt;&lt;/author&gt;&lt;author&gt;&lt;firstName&gt;S&lt;/firstName&gt;&lt;middleNames&gt;L&lt;/middleNames&gt;&lt;lastName&gt;Slager&lt;/lastName&gt;&lt;/author&gt;&lt;author&gt;&lt;firstName&gt;N&lt;/firstName&gt;&lt;lastName&gt;Cuervo&lt;/lastName&gt;&lt;/author&gt;&lt;author&gt;&lt;firstName&gt;K&lt;/firstName&gt;&lt;middleNames&gt;J&lt;/middleNames&gt;&lt;lastName&gt;Moore&lt;/lastName&gt;&lt;/author&gt;&lt;author&gt;&lt;firstName&gt;G&lt;/firstName&gt;&lt;lastName&gt;Venetos&lt;/lastName&gt;&lt;/author&gt;&lt;author&gt;&lt;firstName&gt;S&lt;/firstName&gt;&lt;lastName&gt;Kalachikov&lt;/lastName&gt;&lt;/author&gt;&lt;author&gt;&lt;firstName&gt;E&lt;/firstName&gt;&lt;lastName&gt;Cayanis&lt;/lastName&gt;&lt;/author&gt;&lt;author&gt;&lt;firstName&gt;S&lt;/firstName&gt;&lt;middleNames&gt;G&lt;/middleNames&gt;&lt;lastName&gt;Fischer&lt;/lastName&gt;&lt;/author&gt;&lt;author&gt;&lt;firstName&gt;R&lt;/firstName&gt;&lt;middleNames&gt;J&lt;/middleNames&gt;&lt;lastName&gt;Barst&lt;/lastName&gt;&lt;/author&gt;&lt;author&gt;&lt;firstName&gt;S&lt;/firstName&gt;&lt;middleNames&gt;E&lt;/middleNames&gt;&lt;lastName&gt;Hodge&lt;/lastName&gt;&lt;/author&gt;&lt;author&gt;&lt;firstName&gt;J&lt;/firstName&gt;&lt;middleNames&gt;A&lt;/middleNames&gt;&lt;lastName&gt;Knowles&lt;/lastName&gt;&lt;/author&gt;&lt;/authors&gt;&lt;/publication&gt;&lt;publication&gt;&lt;volume&gt;37&lt;/volume&gt;&lt;publication_date&gt;99200010001200000000220000&lt;/publication_date&gt;&lt;number&gt;10&lt;/number&gt;&lt;institution&gt;Division of Medical Genetics, Departments of Medicine and Genetics, University of Leicester, UK.&lt;/institution&gt;&lt;startpage&gt;741&lt;/startpage&gt;&lt;title&gt;Sporadic primary pulmonary hypertension is associated with germline mutations of the gene encoding BMPR-II, a receptor member of the TGF-beta family.&lt;/title&gt;&lt;uuid&gt;74A8CCF9-2BB0-4BC0-AA29-E166599A20CD&lt;/uuid&gt;&lt;subtype&gt;400&lt;/subtype&gt;&lt;endpage&gt;745&lt;/endpage&gt;&lt;type&gt;400&lt;/type&gt;&lt;url&gt;http://eutils.ncbi.nlm.nih.gov/entrez/eutils/elink.fcgi?dbfrom=pubmed&amp;amp;id=11015450&amp;amp;retmode=ref&amp;amp;cmd=prlinks&lt;/url&gt;&lt;bundle&gt;&lt;publication&gt;&lt;title&gt;Journal of medical genetics&lt;/title&gt;&lt;type&gt;-100&lt;/type&gt;&lt;subtype&gt;-100&lt;/subtype&gt;&lt;uuid&gt;AC8AB985-DA68-4129-BE9F-E968F0E2B062&lt;/uuid&gt;&lt;/publication&gt;&lt;/bundle&gt;&lt;authors&gt;&lt;author&gt;&lt;firstName&gt;J&lt;/firstName&gt;&lt;middleNames&gt;R&lt;/middleNames&gt;&lt;lastName&gt;Thomson&lt;/lastName&gt;&lt;/author&gt;&lt;author&gt;&lt;firstName&gt;R&lt;/firstName&gt;&lt;middleNames&gt;D&lt;/middleNames&gt;&lt;lastName&gt;Machado&lt;/lastName&gt;&lt;/author&gt;&lt;author&gt;&lt;firstName&gt;M&lt;/firstName&gt;&lt;middleNames&gt;W&lt;/middleNames&gt;&lt;lastName&gt;Pauciulo&lt;/lastName&gt;&lt;/author&gt;&lt;author&gt;&lt;firstName&gt;N&lt;/firstName&gt;&lt;middleNames&gt;V&lt;/middleNames&gt;&lt;lastName&gt;Morgan&lt;/lastName&gt;&lt;/author&gt;&lt;author&gt;&lt;firstName&gt;M&lt;/firstName&gt;&lt;lastName&gt;Humbert&lt;/lastName&gt;&lt;/author&gt;&lt;author&gt;&lt;firstName&gt;G&lt;/firstName&gt;&lt;middleNames&gt;C&lt;/middleNames&gt;&lt;lastName&gt;Elliott&lt;/lastName&gt;&lt;/author&gt;&lt;author&gt;&lt;firstName&gt;K&lt;/firstName&gt;&lt;lastName&gt;Ward&lt;/lastName&gt;&lt;/author&gt;&lt;author&gt;&lt;firstName&gt;M&lt;/firstName&gt;&lt;lastName&gt;Yacoub&lt;/lastName&gt;&lt;/author&gt;&lt;author&gt;&lt;firstName&gt;G&lt;/firstName&gt;&lt;lastName&gt;Mikhail&lt;/lastName&gt;&lt;/author&gt;&lt;author&gt;&lt;firstName&gt;P&lt;/firstName&gt;&lt;lastName&gt;Rogers&lt;/lastName&gt;&lt;/author&gt;&lt;author&gt;&lt;firstName&gt;J&lt;/firstName&gt;&lt;lastName&gt;Newman&lt;/lastName&gt;&lt;/author&gt;&lt;author&gt;&lt;firstName&gt;L&lt;/firstName&gt;&lt;lastName&gt;Wheeler&lt;/lastName&gt;&lt;/author&gt;&lt;author&gt;&lt;firstName&gt;T&lt;/firstName&gt;&lt;lastName&gt;Higenbottam&lt;/lastName&gt;&lt;/author&gt;&lt;author&gt;&lt;firstName&gt;J&lt;/firstName&gt;&lt;middleNames&gt;S&lt;/middleNames&gt;&lt;lastName&gt;Gibbs&lt;/lastName&gt;&lt;/author&gt;&lt;author&gt;&lt;firstName&gt;J&lt;/firstName&gt;&lt;lastName&gt;Egan&lt;/lastName&gt;&lt;/author&gt;&lt;author&gt;&lt;firstName&gt;A&lt;/firstName&gt;&lt;lastName&gt;Crozier&lt;/lastName&gt;&lt;/author&gt;&lt;author&gt;&lt;firstName&gt;A&lt;/firstName&gt;&lt;lastName&gt;Peacock&lt;/lastName&gt;&lt;/author&gt;&lt;author&gt;&lt;firstName&gt;R&lt;/firstName&gt;&lt;lastName&gt;Allcock&lt;/lastName&gt;&lt;/author&gt;&lt;author&gt;&lt;firstName&gt;P&lt;/firstName&gt;&lt;lastName&gt;Corris&lt;/lastName&gt;&lt;/author&gt;&lt;author&gt;&lt;firstName&gt;J&lt;/firstName&gt;&lt;middleNames&gt;E&lt;/middleNames&gt;&lt;lastName&gt;Loyd&lt;/lastName&gt;&lt;/author&gt;&lt;author&gt;&lt;firstName&gt;R&lt;/firstName&gt;&lt;middleNames&gt;C&lt;/middleNames&gt;&lt;lastName&gt;Trembath&lt;/lastName&gt;&lt;/author&gt;&lt;author&gt;&lt;firstName&gt;W&lt;/firstName&gt;&lt;middleNames&gt;C&lt;/middleNames&gt;&lt;lastName&gt;Nichols&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(Deng et al., 2000; Thomson et al., 2000)</w:t>
      </w:r>
      <w:r w:rsidRPr="00E5229C">
        <w:rPr>
          <w:lang w:val="en-GB"/>
        </w:rPr>
        <w:fldChar w:fldCharType="end"/>
      </w:r>
      <w:r w:rsidR="006D0879">
        <w:rPr>
          <w:lang w:val="en-GB"/>
        </w:rPr>
        <w:t xml:space="preserve"> and modulation of BMP signalling </w:t>
      </w:r>
      <w:r w:rsidR="006D0879" w:rsidRPr="006D0879">
        <w:rPr>
          <w:i/>
          <w:lang w:val="en-GB"/>
        </w:rPr>
        <w:t>in vitro</w:t>
      </w:r>
      <w:r w:rsidR="006D0879">
        <w:rPr>
          <w:lang w:val="en-GB"/>
        </w:rPr>
        <w:t xml:space="preserve"> and </w:t>
      </w:r>
      <w:r w:rsidR="006D0879" w:rsidRPr="006D0879">
        <w:rPr>
          <w:i/>
          <w:lang w:val="en-GB"/>
        </w:rPr>
        <w:t xml:space="preserve">in vivo </w:t>
      </w:r>
      <w:r w:rsidR="006D0879">
        <w:rPr>
          <w:lang w:val="en-GB"/>
        </w:rPr>
        <w:t>provides therapeutic benefit.</w:t>
      </w:r>
    </w:p>
    <w:p w14:paraId="3BE2CFF8" w14:textId="2DEAD7B0" w:rsidR="00604EEF" w:rsidRPr="00E5229C" w:rsidRDefault="00604EEF" w:rsidP="00C75130">
      <w:pPr>
        <w:pStyle w:val="Body"/>
        <w:rPr>
          <w:lang w:val="en-GB"/>
        </w:rPr>
      </w:pPr>
      <w:r w:rsidRPr="00E5229C">
        <w:rPr>
          <w:lang w:val="en-GB"/>
        </w:rPr>
        <w:t>MicroRNA (miR) are short non-coding RNA that mediate post-transcriptional regulation through interactions of their seed region with complementary sequences in the 3’ untranscribed region (3’UTR) of target mRNA. Through simultaneous repression of multiple gene targets miR mediate higher-order regulation of cellular funct</w:t>
      </w:r>
      <w:r w:rsidR="00E54B86">
        <w:rPr>
          <w:lang w:val="en-GB"/>
        </w:rPr>
        <w:t xml:space="preserve">ion. The investigation of miR </w:t>
      </w:r>
      <w:r w:rsidR="00361405">
        <w:rPr>
          <w:lang w:val="en-GB"/>
        </w:rPr>
        <w:t>dysreg</w:t>
      </w:r>
      <w:r w:rsidRPr="00E5229C">
        <w:rPr>
          <w:lang w:val="en-GB"/>
        </w:rPr>
        <w:t>ulated in human disease and the cellular mechanisms through which their effects are mediated may identify key regulators of disease pathology and novel therapeutic targets.</w:t>
      </w:r>
    </w:p>
    <w:p w14:paraId="075120D5" w14:textId="7927765D" w:rsidR="00604EEF" w:rsidRPr="00E5229C" w:rsidRDefault="00604EEF" w:rsidP="00604EEF">
      <w:pPr>
        <w:pStyle w:val="Body"/>
        <w:rPr>
          <w:lang w:val="en-GB"/>
        </w:rPr>
      </w:pPr>
      <w:r w:rsidRPr="00E5229C">
        <w:rPr>
          <w:lang w:val="en-GB"/>
        </w:rPr>
        <w:t xml:space="preserve">In this </w:t>
      </w:r>
      <w:r w:rsidR="007A4838">
        <w:rPr>
          <w:lang w:val="en-GB"/>
        </w:rPr>
        <w:t xml:space="preserve">thesis </w:t>
      </w:r>
      <w:r w:rsidRPr="00E5229C">
        <w:rPr>
          <w:lang w:val="en-GB"/>
        </w:rPr>
        <w:t>whole blood miR expression</w:t>
      </w:r>
      <w:r w:rsidR="007A4838">
        <w:rPr>
          <w:lang w:val="en-GB"/>
        </w:rPr>
        <w:t xml:space="preserve"> is examined</w:t>
      </w:r>
      <w:r w:rsidRPr="00E5229C">
        <w:rPr>
          <w:lang w:val="en-GB"/>
        </w:rPr>
        <w:t xml:space="preserve"> in patients at the time of diagnosis and prior to initiation of tr</w:t>
      </w:r>
      <w:r w:rsidR="007A4838">
        <w:rPr>
          <w:lang w:val="en-GB"/>
        </w:rPr>
        <w:t>eatment for PAH. D</w:t>
      </w:r>
      <w:r w:rsidRPr="00E5229C">
        <w:rPr>
          <w:lang w:val="en-GB"/>
        </w:rPr>
        <w:t xml:space="preserve">own-regulation of miR-140-5p </w:t>
      </w:r>
      <w:r w:rsidR="007A4838">
        <w:rPr>
          <w:lang w:val="en-GB"/>
        </w:rPr>
        <w:t xml:space="preserve">is identified </w:t>
      </w:r>
      <w:r w:rsidRPr="00E5229C">
        <w:rPr>
          <w:lang w:val="en-GB"/>
        </w:rPr>
        <w:t>in patients with</w:t>
      </w:r>
      <w:r w:rsidR="00B52CE0">
        <w:rPr>
          <w:lang w:val="en-GB"/>
        </w:rPr>
        <w:t xml:space="preserve"> pulmonary hypertension</w:t>
      </w:r>
      <w:r w:rsidR="007A4838">
        <w:rPr>
          <w:lang w:val="en-GB"/>
        </w:rPr>
        <w:t>, and experimental models of</w:t>
      </w:r>
      <w:r w:rsidRPr="00E5229C">
        <w:rPr>
          <w:lang w:val="en-GB"/>
        </w:rPr>
        <w:t xml:space="preserve"> PAH. Consis</w:t>
      </w:r>
      <w:r w:rsidR="00174205">
        <w:rPr>
          <w:lang w:val="en-GB"/>
        </w:rPr>
        <w:t>tent with</w:t>
      </w:r>
      <w:r w:rsidRPr="00E5229C">
        <w:rPr>
          <w:lang w:val="en-GB"/>
        </w:rPr>
        <w:t xml:space="preserve"> clinical findings and bioinformatic prediction</w:t>
      </w:r>
      <w:r w:rsidR="00B52CE0">
        <w:rPr>
          <w:lang w:val="en-GB"/>
        </w:rPr>
        <w:t>s miR-140-5p inhibitor increased</w:t>
      </w:r>
      <w:r w:rsidRPr="00E5229C">
        <w:rPr>
          <w:lang w:val="en-GB"/>
        </w:rPr>
        <w:t xml:space="preserve"> proliferat</w:t>
      </w:r>
      <w:r w:rsidR="007A4838">
        <w:rPr>
          <w:lang w:val="en-GB"/>
        </w:rPr>
        <w:t>ion and migration of PASMC</w:t>
      </w:r>
      <w:r w:rsidR="00B52CE0">
        <w:rPr>
          <w:lang w:val="en-GB"/>
        </w:rPr>
        <w:t xml:space="preserve"> </w:t>
      </w:r>
      <w:r w:rsidR="00B52CE0" w:rsidRPr="00B52CE0">
        <w:rPr>
          <w:i/>
          <w:lang w:val="en-GB"/>
        </w:rPr>
        <w:t>in vitro</w:t>
      </w:r>
      <w:r w:rsidR="007A4838">
        <w:rPr>
          <w:lang w:val="en-GB"/>
        </w:rPr>
        <w:t>. D</w:t>
      </w:r>
      <w:r w:rsidRPr="00E5229C">
        <w:rPr>
          <w:lang w:val="en-GB"/>
        </w:rPr>
        <w:t xml:space="preserve">elivery of miR-140-5p mimic prevented, and treated established, experimental PAH. Bioinformatic and </w:t>
      </w:r>
      <w:r w:rsidRPr="00E5229C">
        <w:rPr>
          <w:i/>
          <w:lang w:val="en-GB"/>
        </w:rPr>
        <w:t>in vitro</w:t>
      </w:r>
      <w:r w:rsidRPr="00E5229C">
        <w:rPr>
          <w:lang w:val="en-GB"/>
        </w:rPr>
        <w:t xml:space="preserve"> investigation identified SMURF1, an E3 ubiquitin ligase that targets </w:t>
      </w:r>
      <w:r w:rsidR="00742418" w:rsidRPr="00E5229C">
        <w:rPr>
          <w:lang w:val="en-GB"/>
        </w:rPr>
        <w:t>BMPRII</w:t>
      </w:r>
      <w:r w:rsidRPr="00E5229C">
        <w:rPr>
          <w:lang w:val="en-GB"/>
        </w:rPr>
        <w:t xml:space="preserve"> and downstream signalling mediators for proteosomal degradation, as a direct miR-140-5p target</w:t>
      </w:r>
      <w:r w:rsidR="007A4838">
        <w:rPr>
          <w:lang w:val="en-GB"/>
        </w:rPr>
        <w:t>,</w:t>
      </w:r>
      <w:r w:rsidRPr="00E5229C">
        <w:rPr>
          <w:lang w:val="en-GB"/>
        </w:rPr>
        <w:t xml:space="preserve"> inhibition o</w:t>
      </w:r>
      <w:r w:rsidR="00174205">
        <w:rPr>
          <w:lang w:val="en-GB"/>
        </w:rPr>
        <w:t>f which enhanced BMP signalling</w:t>
      </w:r>
      <w:r w:rsidRPr="00E5229C">
        <w:rPr>
          <w:lang w:val="en-GB"/>
        </w:rPr>
        <w:t>. Finally</w:t>
      </w:r>
      <w:r w:rsidR="007A4838">
        <w:rPr>
          <w:lang w:val="en-GB"/>
        </w:rPr>
        <w:t>,</w:t>
      </w:r>
      <w:r w:rsidRPr="00E5229C">
        <w:rPr>
          <w:lang w:val="en-GB"/>
        </w:rPr>
        <w:t xml:space="preserve"> whole blood mRNA and vascular expression of SMURF1 is increased in human PAH. These findings demonstrate the feasibility of targeting</w:t>
      </w:r>
      <w:r w:rsidR="00B52CE0">
        <w:rPr>
          <w:lang w:val="en-GB"/>
        </w:rPr>
        <w:t xml:space="preserve"> </w:t>
      </w:r>
      <w:r w:rsidRPr="00E5229C">
        <w:rPr>
          <w:lang w:val="en-GB"/>
        </w:rPr>
        <w:t>BMP signalling</w:t>
      </w:r>
      <w:r w:rsidR="00B52CE0">
        <w:rPr>
          <w:lang w:val="en-GB"/>
        </w:rPr>
        <w:t>, via miR-140-5p and SMURF1,</w:t>
      </w:r>
      <w:r w:rsidRPr="00E5229C">
        <w:rPr>
          <w:lang w:val="en-GB"/>
        </w:rPr>
        <w:t xml:space="preserve"> for the treatment of PAH.</w:t>
      </w:r>
    </w:p>
    <w:p w14:paraId="64EF12CF" w14:textId="42B18C8E" w:rsidR="00604EEF" w:rsidRPr="00E5229C" w:rsidRDefault="00604EEF" w:rsidP="00DF1333">
      <w:pPr>
        <w:pStyle w:val="Body"/>
        <w:rPr>
          <w:lang w:val="en-GB"/>
        </w:rPr>
      </w:pPr>
    </w:p>
    <w:p w14:paraId="4BA59892" w14:textId="77777777" w:rsidR="00BA43B3" w:rsidRPr="00E5229C" w:rsidRDefault="00BA43B3" w:rsidP="00DF1333">
      <w:pPr>
        <w:pStyle w:val="Body"/>
        <w:rPr>
          <w:lang w:val="en-GB"/>
        </w:rPr>
      </w:pPr>
    </w:p>
    <w:p w14:paraId="38F6A346" w14:textId="77777777" w:rsidR="00BA43B3" w:rsidRPr="00E5229C" w:rsidRDefault="00BA43B3" w:rsidP="00D7260E">
      <w:pPr>
        <w:pStyle w:val="Heading1"/>
        <w:numPr>
          <w:ilvl w:val="0"/>
          <w:numId w:val="7"/>
        </w:numPr>
        <w:spacing w:before="120" w:after="120"/>
        <w:rPr>
          <w:lang w:val="en-GB"/>
        </w:rPr>
        <w:sectPr w:rsidR="00BA43B3" w:rsidRPr="00E5229C" w:rsidSect="00DB0508">
          <w:pgSz w:w="11900" w:h="16840"/>
          <w:pgMar w:top="1418" w:right="1418" w:bottom="1418" w:left="2268" w:header="709" w:footer="709" w:gutter="0"/>
          <w:pgNumType w:start="1"/>
          <w:cols w:space="708"/>
          <w:docGrid w:linePitch="360"/>
        </w:sectPr>
      </w:pPr>
    </w:p>
    <w:p w14:paraId="7B72A86C" w14:textId="096313AE" w:rsidR="00D7260E" w:rsidRPr="00E5229C" w:rsidRDefault="00D7260E" w:rsidP="00D7260E">
      <w:pPr>
        <w:pStyle w:val="Heading1"/>
        <w:numPr>
          <w:ilvl w:val="0"/>
          <w:numId w:val="7"/>
        </w:numPr>
        <w:spacing w:before="120" w:after="120"/>
        <w:rPr>
          <w:lang w:val="en-GB"/>
        </w:rPr>
      </w:pPr>
      <w:bookmarkStart w:id="33" w:name="_Toc297817811"/>
      <w:bookmarkStart w:id="34" w:name="_Toc297818218"/>
      <w:bookmarkStart w:id="35" w:name="_Toc297818545"/>
      <w:bookmarkStart w:id="36" w:name="_Toc313135313"/>
      <w:r w:rsidRPr="00E5229C">
        <w:rPr>
          <w:lang w:val="en-GB"/>
        </w:rPr>
        <w:t>Introduction</w:t>
      </w:r>
      <w:bookmarkEnd w:id="1"/>
      <w:bookmarkEnd w:id="33"/>
      <w:bookmarkEnd w:id="34"/>
      <w:bookmarkEnd w:id="35"/>
      <w:bookmarkEnd w:id="36"/>
    </w:p>
    <w:p w14:paraId="230B04D1" w14:textId="75E5A8A2" w:rsidR="00590DD2" w:rsidRPr="00E5229C" w:rsidRDefault="00590DD2" w:rsidP="00590DD2">
      <w:pPr>
        <w:pStyle w:val="Heading2"/>
        <w:numPr>
          <w:ilvl w:val="1"/>
          <w:numId w:val="7"/>
        </w:numPr>
        <w:spacing w:before="120" w:after="120"/>
        <w:ind w:left="578" w:hanging="578"/>
        <w:rPr>
          <w:lang w:val="en-GB"/>
        </w:rPr>
      </w:pPr>
      <w:bookmarkStart w:id="37" w:name="_Toc297817812"/>
      <w:bookmarkStart w:id="38" w:name="_Toc297818219"/>
      <w:bookmarkStart w:id="39" w:name="_Toc297818546"/>
      <w:bookmarkStart w:id="40" w:name="_Toc313135314"/>
      <w:r w:rsidRPr="00E5229C">
        <w:rPr>
          <w:lang w:val="en-GB"/>
        </w:rPr>
        <w:t>Brief Introduction</w:t>
      </w:r>
      <w:bookmarkEnd w:id="37"/>
      <w:bookmarkEnd w:id="38"/>
      <w:bookmarkEnd w:id="39"/>
      <w:bookmarkEnd w:id="40"/>
    </w:p>
    <w:p w14:paraId="59313334" w14:textId="5D1E6945" w:rsidR="00590DD2" w:rsidRPr="00E5229C" w:rsidRDefault="00D7260E" w:rsidP="00E16250">
      <w:pPr>
        <w:pStyle w:val="Body"/>
        <w:rPr>
          <w:lang w:val="en-GB"/>
        </w:rPr>
      </w:pPr>
      <w:r w:rsidRPr="00E5229C">
        <w:rPr>
          <w:lang w:val="en-GB"/>
        </w:rPr>
        <w:t>Pulmonary Arterial Hypertension (PAH) is a devastating and debilitating disease</w:t>
      </w:r>
      <w:r w:rsidR="005C49BA" w:rsidRPr="00E5229C">
        <w:rPr>
          <w:lang w:val="en-GB"/>
        </w:rPr>
        <w:t xml:space="preserve"> resulting from pulmonary vascular remodelling and sustained vasoconstriction</w:t>
      </w:r>
      <w:r w:rsidRPr="00E5229C">
        <w:rPr>
          <w:lang w:val="en-GB"/>
        </w:rPr>
        <w:t xml:space="preserve">. </w:t>
      </w:r>
      <w:r w:rsidR="00590DD2" w:rsidRPr="00E5229C">
        <w:rPr>
          <w:lang w:val="en-GB"/>
        </w:rPr>
        <w:t xml:space="preserve">Patients </w:t>
      </w:r>
      <w:r w:rsidRPr="00E5229C">
        <w:rPr>
          <w:lang w:val="en-GB"/>
        </w:rPr>
        <w:t xml:space="preserve">experience life limiting breathlessness and </w:t>
      </w:r>
      <w:r w:rsidR="006736E2" w:rsidRPr="00E5229C">
        <w:rPr>
          <w:lang w:val="en-GB"/>
        </w:rPr>
        <w:t xml:space="preserve">right </w:t>
      </w:r>
      <w:r w:rsidRPr="00E5229C">
        <w:rPr>
          <w:lang w:val="en-GB"/>
        </w:rPr>
        <w:t>heart failure</w:t>
      </w:r>
      <w:r w:rsidR="005C49BA" w:rsidRPr="00E5229C">
        <w:rPr>
          <w:lang w:val="en-GB"/>
        </w:rPr>
        <w:t>. U</w:t>
      </w:r>
      <w:r w:rsidRPr="00E5229C">
        <w:rPr>
          <w:lang w:val="en-GB"/>
        </w:rPr>
        <w:t xml:space="preserve">ntreated, life expectancy is 2.8 years </w:t>
      </w:r>
      <w:r w:rsidRPr="00E5229C">
        <w:rPr>
          <w:lang w:val="en-GB"/>
        </w:rPr>
        <w:fldChar w:fldCharType="begin"/>
      </w:r>
      <w:r w:rsidR="00031D18">
        <w:rPr>
          <w:lang w:val="en-GB"/>
        </w:rPr>
        <w:instrText xml:space="preserve"> ADDIN PAPERS2_CITATIONS &lt;citation&gt;&lt;uuid&gt;CED7B8C7-FFAD-4073-B416-D061282CCEA9&lt;/uuid&gt;&lt;priority&gt;0&lt;/priority&gt;&lt;publications&gt;&lt;publication&gt;&lt;uuid&gt;AE9AFEEE-E6C7-4B63-9229-9386239031B6&lt;/uuid&gt;&lt;volume&gt;115&lt;/volume&gt;&lt;startpage&gt;343&lt;/startpage&gt;&lt;publication_date&gt;99199109011200000000222000&lt;/publication_date&gt;&lt;url&gt;http://eutils.ncbi.nlm.nih.gov/entrez/eutils/elink.fcgi?dbfrom=pubmed&amp;amp;id=1863023&amp;amp;retmode=ref&amp;amp;cmd=prlinks&lt;/url&gt;&lt;type&gt;400&lt;/type&gt;&lt;title&gt;Survival in patients with primary pulmonary hypertension. Results from a national prospective registry.&lt;/title&gt;&lt;location&gt;200,5,39.0012392,-77.0988937&lt;/location&gt;&lt;institution&gt;Division of Lung Diseases, National Heart, Lung, and Blood Institute, Bethesda, MD 20892.&lt;/institution&gt;&lt;number&gt;5&lt;/number&gt;&lt;subtype&gt;400&lt;/subtype&gt;&lt;endpage&gt;349&lt;/endpage&gt;&lt;bundle&gt;&lt;publication&gt;&lt;title&gt;Annals of internal medicine&lt;/title&gt;&lt;type&gt;-100&lt;/type&gt;&lt;subtype&gt;-100&lt;/subtype&gt;&lt;uuid&gt;32C8FFAA-70CE-469F-953F-47DC7E494305&lt;/uuid&gt;&lt;/publication&gt;&lt;/bundle&gt;&lt;authors&gt;&lt;author&gt;&lt;firstName&gt;G&lt;/firstName&gt;&lt;middleNames&gt;E&lt;/middleNames&gt;&lt;lastName&gt;D'Alonzo&lt;/lastName&gt;&lt;/author&gt;&lt;author&gt;&lt;firstName&gt;R&lt;/firstName&gt;&lt;middleNames&gt;J&lt;/middleNames&gt;&lt;lastName&gt;Barst&lt;/lastName&gt;&lt;/author&gt;&lt;author&gt;&lt;firstName&gt;S&lt;/firstName&gt;&lt;middleNames&gt;M&lt;/middleNames&gt;&lt;lastName&gt;Ayres&lt;/lastName&gt;&lt;/author&gt;&lt;author&gt;&lt;firstName&gt;E&lt;/firstName&gt;&lt;middleNames&gt;H&lt;/middleNames&gt;&lt;lastName&gt;Bergofsky&lt;/lastName&gt;&lt;/author&gt;&lt;author&gt;&lt;firstName&gt;B&lt;/firstName&gt;&lt;middleNames&gt;H&lt;/middleNames&gt;&lt;lastName&gt;Brundage&lt;/lastName&gt;&lt;/author&gt;&lt;author&gt;&lt;firstName&gt;K&lt;/firstName&gt;&lt;middleNames&gt;M&lt;/middleNames&gt;&lt;lastName&gt;Detre&lt;/lastName&gt;&lt;/author&gt;&lt;author&gt;&lt;firstName&gt;A&lt;/firstName&gt;&lt;middleNames&gt;P&lt;/middleNames&gt;&lt;lastName&gt;Fishman&lt;/lastName&gt;&lt;/author&gt;&lt;author&gt;&lt;firstName&gt;R&lt;/firstName&gt;&lt;middleNames&gt;M&lt;/middleNames&gt;&lt;lastName&gt;Goldring&lt;/lastName&gt;&lt;/author&gt;&lt;author&gt;&lt;firstName&gt;B&lt;/firstName&gt;&lt;middleNames&gt;M&lt;/middleNames&gt;&lt;lastName&gt;Groves&lt;/lastName&gt;&lt;/author&gt;&lt;author&gt;&lt;firstName&gt;J&lt;/firstName&gt;&lt;middleNames&gt;T&lt;/middleNames&gt;&lt;lastName&gt;Kernis&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(D'Alonzo et al., 1991)</w:t>
      </w:r>
      <w:r w:rsidRPr="00E5229C">
        <w:rPr>
          <w:lang w:val="en-GB"/>
        </w:rPr>
        <w:fldChar w:fldCharType="end"/>
      </w:r>
      <w:r w:rsidRPr="00E5229C">
        <w:rPr>
          <w:lang w:val="en-GB"/>
        </w:rPr>
        <w:t xml:space="preserve"> and mortality 15% per annum </w:t>
      </w:r>
      <w:r w:rsidRPr="00E5229C">
        <w:rPr>
          <w:lang w:val="en-GB"/>
        </w:rPr>
        <w:fldChar w:fldCharType="begin"/>
      </w:r>
      <w:r w:rsidR="00031D18">
        <w:rPr>
          <w:lang w:val="en-GB"/>
        </w:rPr>
        <w:instrText xml:space="preserve"> ADDIN PAPERS2_CITATIONS &lt;citation&gt;&lt;uuid&gt;1EAF6F71-D627-4036-88D5-E043F8A5FFCC&lt;/uuid&gt;&lt;priority&gt;1&lt;/priority&gt;&lt;publications&gt;&lt;publication&gt;&lt;uuid&gt;F1198DCA-902C-4716-AEE0-B2BEAE12A28D&lt;/uuid&gt;&lt;volume&gt;30&lt;/volume&gt;&lt;doi&gt;10.1183/09031936.00042107&lt;/doi&gt;&lt;startpage&gt;1103&lt;/startpage&gt;&lt;publication_date&gt;99200712001200000000220000&lt;/publication_date&gt;&lt;url&gt;http://eutils.ncbi.nlm.nih.gov/entrez/eutils/elink.fcgi?dbfrom=pubmed&amp;amp;id=17804449&amp;amp;retmode=ref&amp;amp;cmd=prlinks&lt;/url&gt;&lt;type&gt;400&lt;/type&gt;&lt;title&gt;A USA-based registry for pulmonary arterial hypertension: 1982-2006.&lt;/title&gt;&lt;location&gt;200,9,41.7894268,-87.5977417&lt;/location&gt;&lt;institution&gt;Department of Medicine, University of Chicago, IL, USA.&lt;/institution&gt;&lt;number&gt;6&lt;/number&gt;&lt;subtype&gt;400&lt;/subtype&gt;&lt;endpage&gt;1110&lt;/endpage&gt;&lt;bundle&gt;&lt;publication&gt;&lt;title&gt;The European respiratory journal : official journal of the European Society for Clinical Respiratory Physiology&lt;/title&gt;&lt;type&gt;-100&lt;/type&gt;&lt;subtype&gt;-100&lt;/subtype&gt;&lt;uuid&gt;3149BBC0-E181-4B67-934B-BE9FFDBFA567&lt;/uuid&gt;&lt;/publication&gt;&lt;/bundle&gt;&lt;authors&gt;&lt;author&gt;&lt;firstName&gt;T&lt;/firstName&gt;&lt;lastName&gt;Thenappan&lt;/lastName&gt;&lt;/author&gt;&lt;author&gt;&lt;firstName&gt;S&lt;/firstName&gt;&lt;middleNames&gt;J&lt;/middleNames&gt;&lt;lastName&gt;Shah&lt;/lastName&gt;&lt;/author&gt;&lt;author&gt;&lt;firstName&gt;S&lt;/firstName&gt;&lt;lastName&gt;Rich&lt;/lastName&gt;&lt;/author&gt;&lt;author&gt;&lt;firstName&gt;M&lt;/firstName&gt;&lt;lastName&gt;Gomberg-Maitland&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(Thenappan, Shah, Rich and Gomberg-Maitland, 2007)</w:t>
      </w:r>
      <w:r w:rsidRPr="00E5229C">
        <w:rPr>
          <w:lang w:val="en-GB"/>
        </w:rPr>
        <w:fldChar w:fldCharType="end"/>
      </w:r>
      <w:r w:rsidR="00CA3B5C" w:rsidRPr="00E5229C">
        <w:rPr>
          <w:lang w:val="en-GB"/>
        </w:rPr>
        <w:t>. Although a rare disease</w:t>
      </w:r>
      <w:r w:rsidRPr="00E5229C">
        <w:rPr>
          <w:lang w:val="en-GB"/>
        </w:rPr>
        <w:t xml:space="preserve"> affecting ~40 patients per million </w:t>
      </w:r>
      <w:r w:rsidR="009A3603">
        <w:rPr>
          <w:lang w:val="en-GB"/>
        </w:rPr>
        <w:fldChar w:fldCharType="begin"/>
      </w:r>
      <w:r w:rsidR="00031D18">
        <w:rPr>
          <w:lang w:val="en-GB"/>
        </w:rPr>
        <w:instrText xml:space="preserve"> ADDIN PAPERS2_CITATIONS &lt;citation&gt;&lt;uuid&gt;7A20C858-5B2B-44B3-B341-FA585C48EE0C&lt;/uuid&gt;&lt;priority&gt;3&lt;/priority&gt;&lt;publications&gt;&lt;publication&gt;&lt;publication_date&gt;99201000001200000000200000&lt;/publication_date&gt;&lt;title&gt;Breathing in America : diseases, progress, and hope&lt;/title&gt;&lt;uuid&gt;7475A73A-603E-4CDB-A767-8A4B61663DF5&lt;/uuid&gt;&lt;subtype&gt;0&lt;/subtype&gt;&lt;publisher&gt;American Thoracic Society&lt;/publisher&gt;&lt;type&gt;0&lt;/type&gt;&lt;citekey&gt;Schraufnagel:2010ue&lt;/citekey&gt;&lt;url&gt;http://www.worldcat.org/isbn/9780615380582&lt;/url&gt;&lt;authors&gt;&lt;author&gt;&lt;firstName&gt;Dean&lt;/firstName&gt;&lt;middleNames&gt;E&lt;/middleNames&gt;&lt;lastName&gt;Schraufnagel&lt;/lastName&gt;&lt;/author&gt;&lt;author&gt;&lt;firstName&gt;Brian&lt;/firstName&gt;&lt;lastName&gt;Kell&lt;/lastName&gt;&lt;/author&gt;&lt;/authors&gt;&lt;/publication&gt;&lt;/publications&gt;&lt;cites&gt;&lt;/cites&gt;&lt;/citation&gt;</w:instrText>
      </w:r>
      <w:r w:rsidR="009A3603">
        <w:rPr>
          <w:lang w:val="en-GB"/>
        </w:rPr>
        <w:fldChar w:fldCharType="separate"/>
      </w:r>
      <w:r w:rsidR="005D6D21">
        <w:rPr>
          <w:rFonts w:eastAsiaTheme="minorEastAsia"/>
          <w:color w:val="auto"/>
          <w:bdr w:val="none" w:sz="0" w:space="0" w:color="auto"/>
        </w:rPr>
        <w:t>(Schraufnagel and Kell, 2010)</w:t>
      </w:r>
      <w:r w:rsidR="009A3603">
        <w:rPr>
          <w:lang w:val="en-GB"/>
        </w:rPr>
        <w:fldChar w:fldCharType="end"/>
      </w:r>
      <w:r w:rsidR="00BB691C">
        <w:rPr>
          <w:lang w:val="en-GB"/>
        </w:rPr>
        <w:t xml:space="preserve">, </w:t>
      </w:r>
      <w:r w:rsidRPr="00E5229C">
        <w:rPr>
          <w:lang w:val="en-GB"/>
        </w:rPr>
        <w:t>the health econo</w:t>
      </w:r>
      <w:r w:rsidR="00BB5250" w:rsidRPr="00E5229C">
        <w:rPr>
          <w:lang w:val="en-GB"/>
        </w:rPr>
        <w:t>mic burden of</w:t>
      </w:r>
      <w:r w:rsidR="00590DD2" w:rsidRPr="00E5229C">
        <w:rPr>
          <w:lang w:val="en-GB"/>
        </w:rPr>
        <w:t xml:space="preserve"> PAH</w:t>
      </w:r>
      <w:r w:rsidR="00BB5250" w:rsidRPr="00E5229C">
        <w:rPr>
          <w:lang w:val="en-GB"/>
        </w:rPr>
        <w:t xml:space="preserve"> is high and</w:t>
      </w:r>
      <w:r w:rsidRPr="00E5229C">
        <w:rPr>
          <w:lang w:val="en-GB"/>
        </w:rPr>
        <w:t xml:space="preserve"> per patient costs range from £5,000 to £300,000 per year</w:t>
      </w:r>
      <w:r w:rsidR="00BB5250" w:rsidRPr="00E5229C">
        <w:rPr>
          <w:lang w:val="en-GB"/>
        </w:rPr>
        <w:t xml:space="preserve"> </w:t>
      </w:r>
      <w:r w:rsidRPr="00E5229C">
        <w:rPr>
          <w:lang w:val="en-GB"/>
        </w:rPr>
        <w:fldChar w:fldCharType="begin"/>
      </w:r>
      <w:r w:rsidR="00031D18">
        <w:rPr>
          <w:lang w:val="en-GB"/>
        </w:rPr>
        <w:instrText xml:space="preserve"> ADDIN PAPERS2_CITATIONS &lt;citation&gt;&lt;uuid&gt;18EB39D2-AEE4-419E-90F0-F9A914A626D7&lt;/uuid&gt;&lt;priority&gt;1&lt;/priority&gt;&lt;publications&gt;&lt;publication&gt;&lt;uuid&gt;4C67AB6D-A88A-4DFE-902C-672C50B63201&lt;/uuid&gt;&lt;volume&gt;24&lt;/volume&gt;&lt;doi&gt;10.1183/09031936.04.00051104&lt;/doi&gt;&lt;startpage&gt;1007&lt;/startpage&gt;&lt;publication_date&gt;99200412011200000000222000&lt;/publication_date&gt;&lt;url&gt;http://erj.ersjournals.com/cgi/doi/10.1183/09031936.04.00051104&lt;/url&gt;&lt;citekey&gt;Hoeper:2004ee&lt;/citekey&gt;&lt;type&gt;400&lt;/type&gt;&lt;title&gt;Combination therapy with bosentan and sildenafil in idiopathic pulmonary arterial hypertension&lt;/title&gt;&lt;number&gt;6&lt;/number&gt;&lt;subtype&gt;400&lt;/subtype&gt;&lt;endpage&gt;1010&lt;/endpage&gt;&lt;bundle&gt;&lt;publication&gt;&lt;title&gt;European Respiratory Journal&lt;/title&gt;&lt;type&gt;-100&lt;/type&gt;&lt;subtype&gt;-100&lt;/subtype&gt;&lt;uuid&gt;CDF92EAB-B9B7-4531-9ACF-194725FA43EC&lt;/uuid&gt;&lt;/publication&gt;&lt;/bundle&gt;&lt;authors&gt;&lt;author&gt;&lt;firstName&gt;M&lt;/firstName&gt;&lt;middleNames&gt;M&lt;/middleNames&gt;&lt;lastName&gt;Hoep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(Hoeper, 2004)</w:t>
      </w:r>
      <w:r w:rsidRPr="00E5229C">
        <w:rPr>
          <w:lang w:val="en-GB"/>
        </w:rPr>
        <w:fldChar w:fldCharType="end"/>
      </w:r>
      <w:r w:rsidRPr="00E5229C">
        <w:rPr>
          <w:lang w:val="en-GB"/>
        </w:rPr>
        <w:t xml:space="preserve"> providing symptomatic relief and a modest reduction in mortality </w:t>
      </w:r>
      <w:r w:rsidR="00BB5250" w:rsidRPr="00E5229C">
        <w:rPr>
          <w:lang w:val="en-GB"/>
        </w:rPr>
        <w:fldChar w:fldCharType="begin"/>
      </w:r>
      <w:r w:rsidR="00031D18">
        <w:rPr>
          <w:lang w:val="en-GB"/>
        </w:rPr>
        <w:instrText xml:space="preserve"> ADDIN PAPERS2_CITATIONS &lt;citation&gt;&lt;uuid&gt;6D0D8CBA-7259-46E5-8A16-9B07D694E172&lt;/uuid&gt;&lt;priority&gt;4&lt;/priority&gt;&lt;publications&gt;&lt;publication&gt;&lt;volume&gt;153&lt;/volume&gt;&lt;publication_date&gt;99200706001200000000220000&lt;/publication_date&gt;&lt;number&gt;6&lt;/number&gt;&lt;doi&gt;10.1016/j.ahj.2007.02.037&lt;/doi&gt;&lt;startpage&gt;1037&lt;/startpage&gt;&lt;title&gt;A meta-analysis of trials of pulmonary hypertension: A clinical condition looking for drugs and research methodology&lt;/title&gt;&lt;uuid&gt;9D09EDAC-93B7-487A-BF8F-9E06B959DD75&lt;/uuid&gt;&lt;subtype&gt;400&lt;/subtype&gt;&lt;endpage&gt;1047&lt;/endpage&gt;&lt;type&gt;400&lt;/type&gt;&lt;url&gt;http://linkinghub.elsevier.com/retrieve/pii/S0002870307001731&lt;/url&gt;&lt;bundle&gt;&lt;publication&gt;&lt;title&gt;American Heart Journal&lt;/title&gt;&lt;type&gt;-100&lt;/type&gt;&lt;subtype&gt;-100&lt;/subtype&gt;&lt;uuid&gt;D559F326-4ABD-4C4F-9398-FCF02CB62728&lt;/uuid&gt;&lt;/publication&gt;&lt;/bundle&gt;&lt;authors&gt;&lt;author&gt;&lt;firstName&gt;Alejandro&lt;/firstName&gt;&lt;lastName&gt;Macchia&lt;/lastName&gt;&lt;/author&gt;&lt;author&gt;&lt;firstName&gt;Roberto&lt;/firstName&gt;&lt;lastName&gt;Marchioli&lt;/lastName&gt;&lt;/author&gt;&lt;author&gt;&lt;firstName&gt;RosaMaria&lt;/firstName&gt;&lt;lastName&gt;Marfisi&lt;/lastName&gt;&lt;/author&gt;&lt;author&gt;&lt;firstName&gt;Marco&lt;/firstName&gt;&lt;lastName&gt;Scarano&lt;/lastName&gt;&lt;/author&gt;&lt;author&gt;&lt;firstName&gt;Giacomo&lt;/firstName&gt;&lt;lastName&gt;Levantesi&lt;/lastName&gt;&lt;/author&gt;&lt;author&gt;&lt;firstName&gt;Luigi&lt;/firstName&gt;&lt;lastName&gt;Tavazzi&lt;/lastName&gt;&lt;/author&gt;&lt;author&gt;&lt;firstName&gt;Gianni&lt;/firstName&gt;&lt;lastName&gt;Tognoni&lt;/lastName&gt;&lt;/author&gt;&lt;/authors&gt;&lt;/publication&gt;&lt;publication&gt;&lt;volume&gt;30&lt;/volume&gt;&lt;publication_date&gt;99200809271200000000222000&lt;/publication_date&gt;&lt;number&gt;4&lt;/number&gt;&lt;doi&gt;10.1093/eurheartj/ehp022&lt;/doi&gt;&lt;startpage&gt;394&lt;/startpage&gt;&lt;title&gt;A meta-analysis of randomized controlled trials in pulmonary arterial hypertension&lt;/title&gt;&lt;uuid&gt;7C878C01-E9F9-4177-93C8-4B571F244DB1&lt;/uuid&gt;&lt;subtype&gt;400&lt;/subtype&gt;&lt;endpage&gt;403&lt;/endpage&gt;&lt;type&gt;400&lt;/type&gt;&lt;url&gt;http://eurheartj.oxfordjournals.org/cgi/doi/10.1093/eurheartj/ehp022&lt;/url&gt;&lt;bundle&gt;&lt;publication&gt;&lt;title&gt;Eur Heart J&lt;/title&gt;&lt;type&gt;-100&lt;/type&gt;&lt;subtype&gt;-100&lt;/subtype&gt;&lt;uuid&gt;84D1BC8C-D27E-4CFE-8A49-69E1C5372533&lt;/uuid&gt;&lt;/publication&gt;&lt;/bundle&gt;&lt;authors&gt;&lt;author&gt;&lt;firstName&gt;N&lt;/firstName&gt;&lt;lastName&gt;Galie&lt;/lastName&gt;&lt;/author&gt;&lt;author&gt;&lt;firstName&gt;A&lt;/firstName&gt;&lt;lastName&gt;Manes&lt;/lastName&gt;&lt;/author&gt;&lt;author&gt;&lt;firstName&gt;L&lt;/firstName&gt;&lt;lastName&gt;Negro&lt;/lastName&gt;&lt;/author&gt;&lt;author&gt;&lt;firstName&gt;M&lt;/firstName&gt;&lt;lastName&gt;Palazzini&lt;/lastName&gt;&lt;/author&gt;&lt;author&gt;&lt;firstName&gt;M&lt;/firstName&gt;&lt;middleNames&gt;L&lt;/middleNames&gt;&lt;lastName&gt;Bacchi-Reggiani&lt;/lastName&gt;&lt;/author&gt;&lt;author&gt;&lt;firstName&gt;A&lt;/firstName&gt;&lt;lastName&gt;Branzi&lt;/lastName&gt;&lt;/author&gt;&lt;/authors&gt;&lt;/publication&gt;&lt;/publications&gt;&lt;cites&gt;&lt;/cites&gt;&lt;/citation&gt;</w:instrText>
      </w:r>
      <w:r w:rsidR="00BB5250" w:rsidRPr="00E5229C">
        <w:rPr>
          <w:lang w:val="en-GB"/>
        </w:rPr>
        <w:fldChar w:fldCharType="separate"/>
      </w:r>
      <w:r w:rsidR="005D6D21">
        <w:rPr>
          <w:rFonts w:eastAsiaTheme="minorEastAsia"/>
          <w:color w:val="auto"/>
          <w:bdr w:val="none" w:sz="0" w:space="0" w:color="auto"/>
        </w:rPr>
        <w:t>(Macchia et al., 2007; Galie et al., 2008)</w:t>
      </w:r>
      <w:r w:rsidR="00BB5250" w:rsidRPr="00E5229C">
        <w:rPr>
          <w:lang w:val="en-GB"/>
        </w:rPr>
        <w:fldChar w:fldCharType="end"/>
      </w:r>
      <w:r w:rsidRPr="00E5229C">
        <w:rPr>
          <w:lang w:val="en-GB"/>
        </w:rPr>
        <w:t>.</w:t>
      </w:r>
      <w:r w:rsidR="005B58FB" w:rsidRPr="00E5229C">
        <w:rPr>
          <w:lang w:val="en-GB"/>
        </w:rPr>
        <w:t xml:space="preserve"> </w:t>
      </w:r>
      <w:r w:rsidR="00590DD2" w:rsidRPr="00E5229C">
        <w:rPr>
          <w:lang w:val="en-GB"/>
        </w:rPr>
        <w:t xml:space="preserve">Current clinical treatments are limited to pharmacological vasodilatation via the prostacyclin, endothelin or nitric oxide pathways </w:t>
      </w:r>
      <w:r w:rsidR="00590DD2" w:rsidRPr="00E5229C">
        <w:rPr>
          <w:lang w:val="en-GB"/>
        </w:rPr>
        <w:fldChar w:fldCharType="begin"/>
      </w:r>
      <w:r w:rsidR="00031D18">
        <w:rPr>
          <w:lang w:val="en-GB"/>
        </w:rPr>
        <w:instrText xml:space="preserve"> ADDIN PAPERS2_CITATIONS &lt;citation&gt;&lt;uuid&gt;B89807D8-3F80-4C34-9781-29D7F7870DCD&lt;/uuid&gt;&lt;priority&gt;0&lt;/priority&gt;&lt;publications&gt;&lt;publication&gt;&lt;uuid&gt;227996CC-CD43-47D7-A9BA-C9778E3BF610&lt;/uuid&gt;&lt;volume&gt;62&lt;/volume&gt;&lt;accepted_date&gt;99201310221200000000222000&lt;/accepted_date&gt;&lt;doi&gt;10.1016/j.jacc.2013.10.031&lt;/doi&gt;&lt;startpage&gt;D60&lt;/startpage&gt;&lt;publication_date&gt;99201312241200000000222000&lt;/publication_date&gt;&lt;url&gt;http://linkinghub.elsevier.com/retrieve/pii/S0735109713058749&lt;/url&gt;&lt;citekey&gt;Galie:2013iy&lt;/citekey&gt;&lt;type&gt;400&lt;/type&gt;&lt;title&gt;Updated treatment algorithm of pulmonary arterial hypertension.&lt;/title&gt;&lt;submission_date&gt;99201310111200000000222000&lt;/submission_date&gt;&lt;number&gt;25 Suppl&lt;/number&gt;&lt;institution&gt;Department of Experimental, Diagnostic and Specialty Medicine (DIMES), Bologna University Hospital, Bologna, Italy. Electronic address: nazzareno.galie@unibo.it.&lt;/institution&gt;&lt;subtype&gt;400&lt;/subtype&gt;&lt;endpage&gt;72&lt;/endpage&gt;&lt;bundle&gt;&lt;publication&gt;&lt;publisher&gt;Elsevier Ltd&lt;/publisher&gt;&lt;title&gt;J Am Coll Cardiol&lt;/title&gt;&lt;type&gt;-100&lt;/type&gt;&lt;subtype&gt;-100&lt;/subtype&gt;&lt;uuid&gt;36B75125-AE04-4725-940A-114AAC030CC4&lt;/uuid&gt;&lt;/publication&gt;&lt;/bundle&gt;&lt;authors&gt;&lt;author&gt;&lt;firstName&gt;Nazzareno&lt;/firstName&gt;&lt;lastName&gt;Galiè&lt;/lastName&gt;&lt;/author&gt;&lt;author&gt;&lt;firstName&gt;Paul&lt;/firstName&gt;&lt;middleNames&gt;A&lt;/middleNames&gt;&lt;lastName&gt;Corris&lt;/lastName&gt;&lt;/author&gt;&lt;author&gt;&lt;firstName&gt;Adaani&lt;/firstName&gt;&lt;lastName&gt;Frost&lt;/lastName&gt;&lt;/author&gt;&lt;author&gt;&lt;firstName&gt;reda&lt;/firstName&gt;&lt;middleNames&gt;E&lt;/middleNames&gt;&lt;lastName&gt;Girgis&lt;/lastName&gt;&lt;/author&gt;&lt;author&gt;&lt;firstName&gt;john&lt;/firstName&gt;&lt;lastName&gt;Granton&lt;/lastName&gt;&lt;/author&gt;&lt;author&gt;&lt;firstName&gt;Zhi-Cheng&lt;/firstName&gt;&lt;lastName&gt;Jing&lt;/lastName&gt;&lt;/author&gt;&lt;author&gt;&lt;firstName&gt;Walter&lt;/firstName&gt;&lt;lastName&gt;Klepetko&lt;/lastName&gt;&lt;/author&gt;&lt;author&gt;&lt;firstName&gt;Michael&lt;/firstName&gt;&lt;middleNames&gt;D&lt;/middleNames&gt;&lt;lastName&gt;McGoon&lt;/lastName&gt;&lt;/author&gt;&lt;author&gt;&lt;firstName&gt;Vallerie&lt;/firstName&gt;&lt;middleNames&gt;V&lt;/middleNames&gt;&lt;lastName&gt;McLaughlin&lt;/lastName&gt;&lt;/author&gt;&lt;author&gt;&lt;firstName&gt;Ioana&lt;/firstName&gt;&lt;middleNames&gt;R&lt;/middleNames&gt;&lt;lastName&gt;Preston&lt;/lastName&gt;&lt;/author&gt;&lt;author&gt;&lt;firstName&gt;Lewis J.&lt;/firstName&gt;&lt;lastName&gt;Rubin&lt;/lastName&gt;&lt;/author&gt;&lt;author&gt;&lt;firstName&gt;Julio&lt;/firstName&gt;&lt;lastName&gt;Sandoval&lt;/lastName&gt;&lt;/author&gt;&lt;author&gt;&lt;firstName&gt;Werner&lt;/firstName&gt;&lt;lastName&gt;Seeger&lt;/lastName&gt;&lt;/author&gt;&lt;author&gt;&lt;firstName&gt;Anne&lt;/firstName&gt;&lt;lastName&gt;Keogh&lt;/lastName&gt;&lt;/author&gt;&lt;/authors&gt;&lt;/publication&gt;&lt;/publications&gt;&lt;cites&gt;&lt;/cites&gt;&lt;/citation&gt;</w:instrText>
      </w:r>
      <w:r w:rsidR="00590DD2" w:rsidRPr="00E5229C">
        <w:rPr>
          <w:lang w:val="en-GB"/>
        </w:rPr>
        <w:fldChar w:fldCharType="separate"/>
      </w:r>
      <w:r w:rsidR="005D6D21">
        <w:rPr>
          <w:rFonts w:eastAsiaTheme="minorEastAsia"/>
          <w:color w:val="auto"/>
          <w:bdr w:val="none" w:sz="0" w:space="0" w:color="auto"/>
        </w:rPr>
        <w:t>(Galiè et al., 2013)</w:t>
      </w:r>
      <w:r w:rsidR="00590DD2" w:rsidRPr="00E5229C">
        <w:rPr>
          <w:lang w:val="en-GB"/>
        </w:rPr>
        <w:fldChar w:fldCharType="end"/>
      </w:r>
      <w:r w:rsidR="001E4623" w:rsidRPr="00E5229C">
        <w:rPr>
          <w:lang w:val="en-GB"/>
        </w:rPr>
        <w:t>, however the proliferative remodelling that drives disease persists</w:t>
      </w:r>
      <w:r w:rsidR="00590DD2" w:rsidRPr="00E5229C">
        <w:rPr>
          <w:lang w:val="en-GB"/>
        </w:rPr>
        <w:t>. New therapeutic approaches are needed to inhibit or reverse vascular remodelling.</w:t>
      </w:r>
    </w:p>
    <w:p w14:paraId="3685C100" w14:textId="17F25DC9" w:rsidR="00D7260E" w:rsidRPr="00E5229C" w:rsidRDefault="00D7260E" w:rsidP="00E16250">
      <w:pPr>
        <w:pStyle w:val="Body"/>
        <w:rPr>
          <w:lang w:val="en-GB"/>
        </w:rPr>
      </w:pPr>
      <w:r w:rsidRPr="00E5229C">
        <w:rPr>
          <w:lang w:val="en-GB"/>
        </w:rPr>
        <w:t xml:space="preserve">The pathophysiological mechanisms underlying PAH are complex and incompletely understood </w:t>
      </w:r>
      <w:r w:rsidRPr="00E5229C">
        <w:rPr>
          <w:lang w:val="en-GB"/>
        </w:rPr>
        <w:fldChar w:fldCharType="begin"/>
      </w:r>
      <w:r w:rsidR="00031D18">
        <w:rPr>
          <w:lang w:val="en-GB"/>
        </w:rPr>
        <w:instrText xml:space="preserve"> ADDIN PAPERS2_CITATIONS &lt;citation&gt;&lt;uuid&gt;879AA91D-6399-4B29-8E4F-F5839327081F&lt;/uuid&gt;&lt;priority&gt;3&lt;/priority&gt;&lt;publications&gt;&lt;publication&gt;&lt;uuid&gt;78051C3B-AA08-4249-A329-A5870CBC1B6B&lt;/uuid&gt;&lt;volume&gt;54&lt;/volume&gt;&lt;accepted_date&gt;99200904151200000000222000&lt;/accepted_date&gt;&lt;doi&gt;10.1016/j.jacc.2009.04.018&lt;/doi&gt;&lt;startpage&gt;S20&lt;/startpage&gt;&lt;publication_date&gt;99200906301200000000222000&lt;/publication_date&gt;&lt;url&gt;http://eutils.ncbi.nlm.nih.gov/entrez/eutils/elink.fcgi?dbfrom=pubmed&amp;amp;id=19555855&amp;amp;retmode=ref&amp;amp;cmd=prlinks&lt;/url&gt;&lt;type&gt;400&lt;/type&gt;&lt;title&gt;Cellular and molecular basis of pulmonary arterial hypertension.&lt;/title&gt;&lt;location&gt;602,0,0,0&lt;/location&gt;&lt;submission_date&gt;99200902061200000000222000&lt;/submission_date&gt;&lt;number&gt;1 Suppl&lt;/number&gt;&lt;institution&gt;Department of Medicine, University of Cambridge School of Clinical Medicine, Cambridge, United Kingdom. nwm23@cam.ac.uk&lt;/institution&gt;&lt;subtype&gt;400&lt;/subtype&gt;&lt;endpage&gt;31&lt;/endpage&gt;&lt;bundle&gt;&lt;publication&gt;&lt;publisher&gt;Elsevier Ltd&lt;/publisher&gt;&lt;title&gt;J Am Coll Cardiol&lt;/title&gt;&lt;type&gt;-100&lt;/type&gt;&lt;subtype&gt;-100&lt;/subtype&gt;&lt;uuid&gt;36B75125-AE04-4725-940A-114AAC030CC4&lt;/uuid&gt;&lt;/publication&gt;&lt;/bundle&gt;&lt;authors&gt;&lt;author&gt;&lt;firstName&gt;Nicholas&lt;/firstName&gt;&lt;middleNames&gt;W&lt;/middleNames&gt;&lt;lastName&gt;Morrell&lt;/lastName&gt;&lt;/author&gt;&lt;author&gt;&lt;firstName&gt;Serge&lt;/firstName&gt;&lt;lastName&gt;Adnot&lt;/lastName&gt;&lt;/author&gt;&lt;author&gt;&lt;firstName&gt;Stephen&lt;/firstName&gt;&lt;middleNames&gt;L&lt;/middleNames&gt;&lt;lastName&gt;Archer&lt;/lastName&gt;&lt;/author&gt;&lt;author&gt;&lt;firstName&gt;Jocelyn&lt;/firstName&gt;&lt;lastName&gt;Dupuis&lt;/lastName&gt;&lt;/author&gt;&lt;author&gt;&lt;firstName&gt;Peter&lt;/firstName&gt;&lt;middleNames&gt;Lloyd&lt;/middleNames&gt;&lt;lastName&gt;Jones&lt;/lastName&gt;&lt;/author&gt;&lt;author&gt;&lt;firstName&gt;Margaret&lt;/firstName&gt;&lt;middleNames&gt;R&lt;/middleNames&gt;&lt;lastName&gt;MacLean&lt;/lastName&gt;&lt;/author&gt;&lt;author&gt;&lt;firstName&gt;Ivan&lt;/firstName&gt;&lt;middleNames&gt;F&lt;/middleNames&gt;&lt;lastName&gt;McMurtry&lt;/lastName&gt;&lt;/author&gt;&lt;author&gt;&lt;firstName&gt;Kurt&lt;/firstName&gt;&lt;middleNames&gt;R&lt;/middleNames&gt;&lt;lastName&gt;Stenmark&lt;/lastName&gt;&lt;/author&gt;&lt;author&gt;&lt;firstName&gt;Patricia&lt;/firstName&gt;&lt;middleNames&gt;A&lt;/middleNames&gt;&lt;lastName&gt;Thistlethwaite&lt;/lastName&gt;&lt;/author&gt;&lt;author&gt;&lt;firstName&gt;Norbert&lt;/firstName&gt;&lt;lastName&gt;Weissmann&lt;/lastName&gt;&lt;/author&gt;&lt;author&gt;&lt;firstName&gt;Jason&lt;/firstName&gt;&lt;middleNames&gt;X-J&lt;/middleNames&gt;&lt;lastName&gt;Yuan&lt;/lastName&gt;&lt;/author&gt;&lt;author&gt;&lt;firstName&gt;E&lt;/firstName&gt;&lt;middleNames&gt;Kenneth&lt;/middleNames&gt;&lt;lastName&gt;Wei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(Morrell et al., 2009)</w:t>
      </w:r>
      <w:r w:rsidRPr="00E5229C">
        <w:rPr>
          <w:lang w:val="en-GB"/>
        </w:rPr>
        <w:fldChar w:fldCharType="end"/>
      </w:r>
      <w:r w:rsidRPr="00E5229C">
        <w:rPr>
          <w:lang w:val="en-GB"/>
        </w:rPr>
        <w:t xml:space="preserve">. The characteristic histopathological finding of PAH, the plexiform lesion, has been likened to neoplasia with prominent monoclonal expansion of pulmonary arterial smooth muscle cells (PASMC) and pulmonary artery endothelial cells (PAEC) </w:t>
      </w:r>
      <w:r w:rsidRPr="00E5229C">
        <w:rPr>
          <w:lang w:val="en-GB"/>
        </w:rPr>
        <w:fldChar w:fldCharType="begin"/>
      </w:r>
      <w:r w:rsidR="00031D18">
        <w:rPr>
          <w:lang w:val="en-GB"/>
        </w:rPr>
        <w:instrText xml:space="preserve"> ADDIN PAPERS2_CITATIONS &lt;citation&gt;&lt;uuid&gt;42D1ED74-4FCA-4FA5-BC07-E156ED4C01B2&lt;/uuid&gt;&lt;priority&gt;4&lt;/priority&gt;&lt;publications&gt;&lt;publication&gt;&lt;volume&gt;111&lt;/volume&gt;&lt;publication_date&gt;99200502081200000000222000&lt;/publication_date&gt;&lt;number&gt;5&lt;/number&gt;&lt;doi&gt;10.1161/01.CIR.0000154543.07679.08&lt;/doi&gt;&lt;startpage&gt;607&lt;/startpage&gt;&lt;title&gt;Investigation of Second Genetic Hits at the BMPR2 Locus as a Modulator of Disease Progression in Familial Pulmonary Arterial Hypertension&lt;/title&gt;&lt;uuid&gt;7144FAEE-B0C1-436B-9209-4D438F58163C&lt;/uuid&gt;&lt;subtype&gt;400&lt;/subtype&gt;&lt;endpage&gt;613&lt;/endpage&gt;&lt;type&gt;400&lt;/type&gt;&lt;url&gt;http://circ.ahajournals.org/cgi/doi/10.1161/01.CIR.0000154543.07679.08&lt;/url&gt;&lt;bundle&gt;&lt;publication&gt;&lt;title&gt;Circulation&lt;/title&gt;&lt;type&gt;-100&lt;/type&gt;&lt;subtype&gt;-100&lt;/subtype&gt;&lt;uuid&gt;ABB71535-69F9-40B6-A951-D7B5646AD02B&lt;/uuid&gt;&lt;/publication&gt;&lt;/bundle&gt;&lt;authors&gt;&lt;author&gt;&lt;firstName&gt;R&lt;/firstName&gt;&lt;middleNames&gt;D&lt;/middleNames&gt;&lt;lastName&gt;Machado&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(Machado, 2005)</w:t>
      </w:r>
      <w:r w:rsidRPr="00E5229C">
        <w:rPr>
          <w:lang w:val="en-GB"/>
        </w:rPr>
        <w:fldChar w:fldCharType="end"/>
      </w:r>
      <w:r w:rsidRPr="00E5229C">
        <w:rPr>
          <w:lang w:val="en-GB"/>
        </w:rPr>
        <w:t xml:space="preserve">. A range of potential factors including inflammation </w:t>
      </w:r>
      <w:r w:rsidRPr="00E5229C">
        <w:rPr>
          <w:lang w:val="en-GB"/>
        </w:rPr>
        <w:fldChar w:fldCharType="begin"/>
      </w:r>
      <w:r w:rsidR="00031D18">
        <w:rPr>
          <w:lang w:val="en-GB"/>
        </w:rPr>
        <w:instrText xml:space="preserve"> ADDIN PAPERS2_CITATIONS &lt;citation&gt;&lt;uuid&gt;CD4D0CD8-038B-4348-9CDD-F994AF91BCD8&lt;/uuid&gt;&lt;priority&gt;5&lt;/priority&gt;&lt;publications&gt;&lt;publication&gt;&lt;uuid&gt;16C55F6A-5A5F-4C22-90DF-C403FD47C709&lt;/uuid&gt;&lt;volume&gt;151&lt;/volume&gt;&lt;startpage&gt;1628&lt;/startpage&gt;&lt;publication_date&gt;99199505001200000000220000&lt;/publication_date&gt;&lt;url&gt;http://eutils.ncbi.nlm.nih.gov/entrez/eutils/elink.fcgi?dbfrom=pubmed&amp;amp;id=7735624&amp;amp;retmode=ref&amp;amp;cmd=prlinks&lt;/url&gt;&lt;type&gt;400&lt;/type&gt;&lt;title&gt;Increased interleukin-1 and interleukin-6 serum concentrations in severe primary pulmonary hypertension.&lt;/title&gt;&lt;location&gt;200,4,48.7998150,2.2572890&lt;/location&gt;&lt;institution&gt;Laboratoire d'Immunopathologie et d'Immunologie Virale, INSERM U131, Clamart, France.&lt;/institution&gt;&lt;number&gt;5&lt;/number&gt;&lt;subtype&gt;400&lt;/subtype&gt;&lt;endpage&gt;1631&lt;/endpage&gt;&lt;bundle&gt;&lt;publication&gt;&lt;publisher&gt;American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M&lt;/firstName&gt;&lt;lastName&gt;Humbert&lt;/lastName&gt;&lt;/author&gt;&lt;author&gt;&lt;firstName&gt;G&lt;/firstName&gt;&lt;lastName&gt;Monti&lt;/lastName&gt;&lt;/author&gt;&lt;author&gt;&lt;firstName&gt;F&lt;/firstName&gt;&lt;lastName&gt;Brenot&lt;/lastName&gt;&lt;/author&gt;&lt;author&gt;&lt;firstName&gt;O&lt;/firstName&gt;&lt;lastName&gt;Sitbon&lt;/lastName&gt;&lt;/author&gt;&lt;author&gt;&lt;firstName&gt;A&lt;/firstName&gt;&lt;lastName&gt;Portier&lt;/lastName&gt;&lt;/author&gt;&lt;author&gt;&lt;firstName&gt;L&lt;/firstName&gt;&lt;lastName&gt;Grangeot-Keros&lt;/lastName&gt;&lt;/author&gt;&lt;author&gt;&lt;firstName&gt;P&lt;/firstName&gt;&lt;lastName&gt;Duroux&lt;/lastName&gt;&lt;/author&gt;&lt;author&gt;&lt;firstName&gt;P&lt;/firstName&gt;&lt;lastName&gt;Galanaud&lt;/lastName&gt;&lt;/author&gt;&lt;author&gt;&lt;firstName&gt;G&lt;/firstName&gt;&lt;lastName&gt;Simonneau&lt;/lastName&gt;&lt;/author&gt;&lt;author&gt;&lt;firstName&gt;D&lt;/firstName&gt;&lt;lastName&gt;Emilie&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(Humbert et al., 1995)</w:t>
      </w:r>
      <w:r w:rsidRPr="00E5229C">
        <w:rPr>
          <w:lang w:val="en-GB"/>
        </w:rPr>
        <w:fldChar w:fldCharType="end"/>
      </w:r>
      <w:r w:rsidRPr="00E5229C">
        <w:rPr>
          <w:lang w:val="en-GB"/>
        </w:rPr>
        <w:t xml:space="preserve">, drugs </w:t>
      </w:r>
      <w:r w:rsidRPr="00E5229C">
        <w:rPr>
          <w:lang w:val="en-GB"/>
        </w:rPr>
        <w:fldChar w:fldCharType="begin"/>
      </w:r>
      <w:r w:rsidR="00031D18">
        <w:rPr>
          <w:lang w:val="en-GB"/>
        </w:rPr>
        <w:instrText xml:space="preserve"> ADDIN PAPERS2_CITATIONS &lt;citation&gt;&lt;uuid&gt;D57D4BAB-A779-4043-8675-8D50B09C8AC1&lt;/uuid&gt;&lt;priority&gt;6&lt;/priority&gt;&lt;publications&gt;&lt;publication&gt;&lt;uuid&gt;9F8F9F52-D1F8-445A-8E9C-40E426FD5614&lt;/uuid&gt;&lt;volume&gt;14&lt;/volume&gt;&lt;startpage&gt;437&lt;/startpage&gt;&lt;publication_date&gt;99199909001200000000220000&lt;/publication_date&gt;&lt;url&gt;http://eutils.ncbi.nlm.nih.gov/entrez/eutils/elink.fcgi?dbfrom=pubmed&amp;amp;id=10500907&amp;amp;retmode=ref&amp;amp;cmd=prlinks&lt;/url&gt;&lt;type&gt;400&lt;/type&gt;&lt;title&gt;Pulmonary hypertension related to drugs and toxins.&lt;/title&gt;&lt;location&gt;200,9,45.5040879,-73.5781100&lt;/location&gt;&lt;institution&gt;McGill University, Montreal, Quebec, Canada.&lt;/institution&gt;&lt;number&gt;5&lt;/number&gt;&lt;subtype&gt;400&lt;/subtype&gt;&lt;endpage&gt;441&lt;/endpage&gt;&lt;bundle&gt;&lt;publication&gt;&lt;title&gt;Current opinion in cardiology&lt;/title&gt;&lt;type&gt;-100&lt;/type&gt;&lt;subtype&gt;-100&lt;/subtype&gt;&lt;uuid&gt;2ED3A8EA-825D-47EC-AC0A-5E19F37429B0&lt;/uuid&gt;&lt;/publication&gt;&lt;/bundle&gt;&lt;authors&gt;&lt;author&gt;&lt;firstName&gt;L&lt;/firstName&gt;&lt;lastName&gt;Abenhaim&lt;/lastName&gt;&lt;/author&gt;&lt;author&gt;&lt;firstName&gt;M&lt;/firstName&gt;&lt;lastName&gt;Humbert&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(Abenhaim and Humbert, 1999)</w:t>
      </w:r>
      <w:r w:rsidRPr="00E5229C">
        <w:rPr>
          <w:lang w:val="en-GB"/>
        </w:rPr>
        <w:fldChar w:fldCharType="end"/>
      </w:r>
      <w:r w:rsidRPr="00E5229C">
        <w:rPr>
          <w:lang w:val="en-GB"/>
        </w:rPr>
        <w:t xml:space="preserve"> and mutation of members of the Transforming Growth Factor Beta (TGF</w:t>
      </w:r>
      <w:r w:rsidRPr="00E5229C">
        <w:rPr>
          <w:rFonts w:ascii="Times New Roman" w:hAnsi="Times New Roman" w:cs="Times New Roman"/>
          <w:lang w:val="en-GB"/>
        </w:rPr>
        <w:t>β</w:t>
      </w:r>
      <w:r w:rsidRPr="00E5229C">
        <w:rPr>
          <w:lang w:val="en-GB"/>
        </w:rPr>
        <w:t></w:t>
      </w:r>
      <w:r w:rsidRPr="00E5229C">
        <w:rPr>
          <w:lang w:val="en-GB"/>
        </w:rPr>
        <w:t></w:t>
      </w:r>
      <w:r w:rsidRPr="00E5229C">
        <w:rPr>
          <w:lang w:val="en-GB"/>
        </w:rPr>
        <w:t></w:t>
      </w:r>
      <w:r w:rsidRPr="00E5229C">
        <w:rPr>
          <w:lang w:val="en-GB"/>
        </w:rPr>
        <w:t></w:t>
      </w:r>
      <w:r w:rsidRPr="00E5229C">
        <w:rPr>
          <w:lang w:val="en-GB"/>
        </w:rPr>
        <w:t></w:t>
      </w:r>
      <w:r w:rsidRPr="00E5229C">
        <w:rPr>
          <w:lang w:val="en-GB"/>
        </w:rPr>
        <w:t></w:t>
      </w:r>
      <w:r w:rsidRPr="00E5229C">
        <w:rPr>
          <w:lang w:val="en-GB"/>
        </w:rPr>
        <w:t></w:t>
      </w:r>
      <w:r w:rsidRPr="00E5229C">
        <w:rPr>
          <w:lang w:val="en-GB"/>
        </w:rPr>
        <w:t></w:t>
      </w:r>
      <w:r w:rsidRPr="00E5229C">
        <w:rPr>
          <w:lang w:val="en-GB"/>
        </w:rPr>
        <w:t></w:t>
      </w:r>
      <w:r w:rsidRPr="00E5229C">
        <w:rPr>
          <w:lang w:val="en-GB"/>
        </w:rPr>
        <w:t></w:t>
      </w:r>
      <w:r w:rsidRPr="00E5229C">
        <w:rPr>
          <w:lang w:val="en-GB"/>
        </w:rPr>
        <w:t></w:t>
      </w:r>
      <w:r w:rsidRPr="00E5229C">
        <w:rPr>
          <w:lang w:val="en-GB"/>
        </w:rPr>
        <w:t></w:t>
      </w:r>
      <w:r w:rsidRPr="00E5229C">
        <w:rPr>
          <w:lang w:val="en-GB"/>
        </w:rPr>
        <w:t xml:space="preserve"> </w:t>
      </w:r>
      <w:r w:rsidRPr="00E5229C">
        <w:rPr>
          <w:lang w:val="en-GB"/>
        </w:rPr>
        <w:fldChar w:fldCharType="begin"/>
      </w:r>
      <w:r w:rsidR="00031D18">
        <w:rPr>
          <w:lang w:val="en-GB"/>
        </w:rPr>
        <w:instrText xml:space="preserve"> ADDIN PAPERS2_CITATIONS &lt;citation&gt;&lt;uuid&gt;A6BE7136-EE18-4568-95A6-5E7D49429AD6&lt;/uuid&gt;&lt;priority&gt;7&lt;/priority&gt;&lt;publications&gt;&lt;publication&gt;&lt;uuid&gt;AA0EC415-354B-4A61-A047-6DB6910D1B92&lt;/uuid&gt;&lt;volume&gt;26&lt;/volume&gt;&lt;doi&gt;10.1038/79226&lt;/doi&gt;&lt;startpage&gt;81&lt;/startpage&gt;&lt;publication_date&gt;99200009001200000000220000&lt;/publication_date&gt;&lt;url&gt;http://eutils.ncbi.nlm.nih.gov/entrez/eutils/elink.fcgi?dbfrom=pubmed&amp;amp;id=10973254&amp;amp;retmode=ref&amp;amp;cmd=prlinks&lt;/url&gt;&lt;type&gt;400&lt;/type&gt;&lt;title&gt;Heterozygous germline mutations in BMPR2, encoding a TGF-beta receptor, cause familial primary pulmonary hypertension.&lt;/title&gt;&lt;location&gt;200,9,36.1426971,-86.8015104&lt;/location&gt;&lt;institution&gt;Vanderbilt University Medical Center, Nashville, Tennessee, USA.&lt;/institution&gt;&lt;number&gt;1&lt;/number&gt;&lt;subtype&gt;400&lt;/subtype&gt;&lt;endpage&gt;84&lt;/endpage&gt;&lt;bundle&gt;&lt;publication&gt;&lt;url&gt;http://www.nature.com/ng/&lt;/url&gt;&lt;title&gt;Nat Genet&lt;/title&gt;&lt;type&gt;-100&lt;/type&gt;&lt;subtype&gt;-100&lt;/subtype&gt;&lt;uuid&gt;21B13C70-58C1-46FB-A395-CF407368F671&lt;/uuid&gt;&lt;/publication&gt;&lt;/bundle&gt;&lt;authors&gt;&lt;author&gt;&lt;lastName&gt;International PPH Consortium&lt;/lastName&gt;&lt;/author&gt;&lt;author&gt;&lt;firstName&gt;K&lt;/firstName&gt;&lt;middleNames&gt;B&lt;/middleNames&gt;&lt;lastName&gt;Lane&lt;/lastName&gt;&lt;/author&gt;&lt;author&gt;&lt;firstName&gt;R&lt;/firstName&gt;&lt;middleNames&gt;D&lt;/middleNames&gt;&lt;lastName&gt;Machado&lt;/lastName&gt;&lt;/author&gt;&lt;author&gt;&lt;firstName&gt;M&lt;/firstName&gt;&lt;middleNames&gt;W&lt;/middleNames&gt;&lt;lastName&gt;Pauciulo&lt;/lastName&gt;&lt;/author&gt;&lt;author&gt;&lt;firstName&gt;J&lt;/firstName&gt;&lt;middleNames&gt;R&lt;/middleNames&gt;&lt;lastName&gt;Thomson&lt;/lastName&gt;&lt;/author&gt;&lt;author&gt;&lt;firstName&gt;J&lt;/firstName&gt;&lt;middleNames&gt;A&lt;/middleNames&gt;&lt;lastName&gt;Phillips&lt;/lastName&gt;&lt;/author&gt;&lt;author&gt;&lt;firstName&gt;J&lt;/firstName&gt;&lt;middleNames&gt;E&lt;/middleNames&gt;&lt;lastName&gt;Loyd&lt;/lastName&gt;&lt;/author&gt;&lt;author&gt;&lt;firstName&gt;W&lt;/firstName&gt;&lt;middleNames&gt;C&lt;/middleNames&gt;&lt;lastName&gt;Nichols&lt;/lastName&gt;&lt;/author&gt;&lt;author&gt;&lt;firstName&gt;R&lt;/firstName&gt;&lt;middleNames&gt;C&lt;/middleNames&gt;&lt;lastName&gt;Trembath&lt;/lastName&gt;&lt;/author&gt;&lt;/authors&gt;&lt;/publication&gt;&lt;publication&gt;&lt;uuid&gt;407C466E-1B23-4B5E-BE9E-0106223A39B4&lt;/uuid&gt;&lt;volume&gt;67&lt;/volume&gt;&lt;doi&gt;10.1086/303059&lt;/doi&gt;&lt;startpage&gt;737&lt;/startpage&gt;&lt;publication_date&gt;99200009001200000000220000&lt;/publication_date&gt;&lt;url&gt;http://eutils.ncbi.nlm.nih.gov/entrez/eutils/elink.fcgi?dbfrom=pubmed&amp;amp;id=10903931&amp;amp;retmode=ref&amp;amp;cmd=prlinks&lt;/url&gt;&lt;type&gt;400&lt;/type&gt;&lt;title&gt;Familial primary pulmonary hypertension (gene PPH1) is caused by mutations in the bone morphogenetic protein receptor-II gene.&lt;/title&gt;&lt;location&gt;200,9,40.8425050,-73.9446169&lt;/location&gt;&lt;institution&gt;Department of Psychiatry, College of Physicians and Surgeons at Columbia University and the New York State Psychiatric Institute, New York, NY, USA.&lt;/institution&gt;&lt;number&gt;3&lt;/number&gt;&lt;subtype&gt;400&lt;/subtype&gt;&lt;endpage&gt;744&lt;/endpage&gt;&lt;bundle&gt;&lt;publication&gt;&lt;title&gt;American journal of human genetics&lt;/title&gt;&lt;type&gt;-100&lt;/type&gt;&lt;subtype&gt;-100&lt;/subtype&gt;&lt;uuid&gt;96F521ED-45B5-47C2-A530-1E9B57D4C305&lt;/uuid&gt;&lt;/publication&gt;&lt;/bundle&gt;&lt;authors&gt;&lt;author&gt;&lt;firstName&gt;Z&lt;/firstName&gt;&lt;lastName&gt;Deng&lt;/lastName&gt;&lt;/author&gt;&lt;author&gt;&lt;firstName&gt;J&lt;/firstName&gt;&lt;middleNames&gt;H&lt;/middleNames&gt;&lt;lastName&gt;Morse&lt;/lastName&gt;&lt;/author&gt;&lt;author&gt;&lt;firstName&gt;S&lt;/firstName&gt;&lt;middleNames&gt;L&lt;/middleNames&gt;&lt;lastName&gt;Slager&lt;/lastName&gt;&lt;/author&gt;&lt;author&gt;&lt;firstName&gt;N&lt;/firstName&gt;&lt;lastName&gt;Cuervo&lt;/lastName&gt;&lt;/author&gt;&lt;author&gt;&lt;firstName&gt;K&lt;/firstName&gt;&lt;middleNames&gt;J&lt;/middleNames&gt;&lt;lastName&gt;Moore&lt;/lastName&gt;&lt;/author&gt;&lt;author&gt;&lt;firstName&gt;G&lt;/firstName&gt;&lt;lastName&gt;Venetos&lt;/lastName&gt;&lt;/author&gt;&lt;author&gt;&lt;firstName&gt;S&lt;/firstName&gt;&lt;lastName&gt;Kalachikov&lt;/lastName&gt;&lt;/author&gt;&lt;author&gt;&lt;firstName&gt;E&lt;/firstName&gt;&lt;lastName&gt;Cayanis&lt;/lastName&gt;&lt;/author&gt;&lt;author&gt;&lt;firstName&gt;S&lt;/firstName&gt;&lt;middleNames&gt;G&lt;/middleNames&gt;&lt;lastName&gt;Fischer&lt;/lastName&gt;&lt;/author&gt;&lt;author&gt;&lt;firstName&gt;R&lt;/firstName&gt;&lt;middleNames&gt;J&lt;/middleNames&gt;&lt;lastName&gt;Barst&lt;/lastName&gt;&lt;/author&gt;&lt;author&gt;&lt;firstName&gt;S&lt;/firstName&gt;&lt;middleNames&gt;E&lt;/middleNames&gt;&lt;lastName&gt;Hodge&lt;/lastName&gt;&lt;/author&gt;&lt;author&gt;&lt;firstName&gt;J&lt;/firstName&gt;&lt;middleNames&gt;A&lt;/middleNames&gt;&lt;lastName&gt;Knowles&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(International PPH Consortium et al., 2000; Deng et al., 2000)</w:t>
      </w:r>
      <w:r w:rsidRPr="00E5229C">
        <w:rPr>
          <w:lang w:val="en-GB"/>
        </w:rPr>
        <w:fldChar w:fldCharType="end"/>
      </w:r>
      <w:r w:rsidR="001E4623" w:rsidRPr="00E5229C">
        <w:rPr>
          <w:lang w:val="en-GB"/>
        </w:rPr>
        <w:t xml:space="preserve"> are implicated in</w:t>
      </w:r>
      <w:r w:rsidRPr="00E5229C">
        <w:rPr>
          <w:lang w:val="en-GB"/>
        </w:rPr>
        <w:t xml:space="preserve"> disease pathology. Vascular insult causes early endothelial cell damage </w:t>
      </w:r>
      <w:r w:rsidRPr="00E5229C">
        <w:rPr>
          <w:lang w:val="en-GB"/>
        </w:rPr>
        <w:fldChar w:fldCharType="begin"/>
      </w:r>
      <w:r w:rsidR="00031D18">
        <w:rPr>
          <w:lang w:val="en-GB"/>
        </w:rPr>
        <w:instrText xml:space="preserve"> ADDIN PAPERS2_CITATIONS &lt;citation&gt;&lt;uuid&gt;C1156007-12D3-4D7A-A959-5A8506E509EE&lt;/uuid&gt;&lt;priority&gt;8&lt;/priority&gt;&lt;publications&gt;&lt;publication&gt;&lt;volume&gt;55&lt;/volume&gt;&lt;publication_date&gt;99198612001200000000220000&lt;/publication_date&gt;&lt;number&gt;6&lt;/number&gt;&lt;startpage&gt;632&lt;/startpage&gt;&lt;title&gt;Pulmonary artery endothelial abnormalities in patients with congenital heart defects and pulmonary hypertension. A correlation of light with scanning electron microscopy and transmission electron microscopy.&lt;/title&gt;&lt;uuid&gt;050B1C57-86D2-4E35-A620-DE474B406937&lt;/uuid&gt;&lt;subtype&gt;400&lt;/subtype&gt;&lt;endpage&gt;653&lt;/endpage&gt;&lt;type&gt;400&lt;/type&gt;&lt;url&gt;http://eutils.ncbi.nlm.nih.gov/entrez/eutils/elink.fcgi?dbfrom=pubmed&amp;amp;id=3784535&amp;amp;retmode=ref&amp;amp;cmd=prlinks&lt;/url&gt;&lt;bundle&gt;&lt;publication&gt;&lt;title&gt;Laboratory investigation; a journal of technical methods and pathology&lt;/title&gt;&lt;type&gt;-100&lt;/type&gt;&lt;subtype&gt;-100&lt;/subtype&gt;&lt;uuid&gt;35230CD0-965E-4C94-9D7D-530846B644A8&lt;/uuid&gt;&lt;/publication&gt;&lt;/bundle&gt;&lt;authors&gt;&lt;author&gt;&lt;firstName&gt;M&lt;/firstName&gt;&lt;lastName&gt;Rabinovitch&lt;/lastName&gt;&lt;/author&gt;&lt;author&gt;&lt;firstName&gt;T&lt;/firstName&gt;&lt;lastName&gt;Bothwell&lt;/lastName&gt;&lt;/author&gt;&lt;author&gt;&lt;firstName&gt;B&lt;/firstName&gt;&lt;middleNames&gt;N&lt;/middleNames&gt;&lt;lastName&gt;Hayakawa&lt;/lastName&gt;&lt;/author&gt;&lt;author&gt;&lt;firstName&gt;W&lt;/firstName&gt;&lt;middleNames&gt;G&lt;/middleNames&gt;&lt;lastName&gt;Williams&lt;/lastName&gt;&lt;/author&gt;&lt;author&gt;&lt;firstName&gt;G&lt;/firstName&gt;&lt;middleNames&gt;A&lt;/middleNames&gt;&lt;lastName&gt;Trusler&lt;/lastName&gt;&lt;/author&gt;&lt;author&gt;&lt;firstName&gt;R&lt;/firstName&gt;&lt;middleNames&gt;D&lt;/middleNames&gt;&lt;lastName&gt;Rowe&lt;/lastName&gt;&lt;/author&gt;&lt;author&gt;&lt;firstName&gt;P&lt;/firstName&gt;&lt;middleNames&gt;M&lt;/middleNames&gt;&lt;lastName&gt;Olley&lt;/lastName&gt;&lt;/author&gt;&lt;author&gt;&lt;firstName&gt;E&lt;/firstName&gt;&lt;lastName&gt;Cutz&lt;/lastName&gt;&lt;/author&gt;&lt;/authors&gt;&lt;/publication&gt;&lt;publication&gt;&lt;uuid&gt;F6751FD4-AF54-4F03-998D-CA5D165853C4&lt;/uuid&gt;&lt;volume&gt;255&lt;/volume&gt;&lt;startpage&gt;H1484&lt;/startpage&gt;&lt;publication_date&gt;99198812001200000000220000&lt;/publication_date&gt;&lt;url&gt;http://eutils.ncbi.nlm.nih.gov/entrez/eutils/elink.fcgi?dbfrom=pubmed&amp;amp;id=3144186&amp;amp;retmode=ref&amp;amp;cmd=prlinks&lt;/url&gt;&lt;type&gt;400&lt;/type&gt;&lt;title&gt;Endothelial injury and vascular reactivity in monocrotaline pulmonary hypertension.&lt;/title&gt;&lt;location&gt;200,9,43.7835514,-79.1863972&lt;/location&gt;&lt;institution&gt;Department of Paediatrics, University of Toronto, Ontario, Canada.&lt;/institution&gt;&lt;number&gt;6 Pt 2&lt;/number&gt;&lt;subtype&gt;400&lt;/subtype&gt;&lt;endpage&gt;91&lt;/endpage&gt;&lt;bundle&gt;&lt;publication&gt;&lt;title&gt;The American journal of physiology&lt;/title&gt;&lt;type&gt;-100&lt;/type&gt;&lt;subtype&gt;-100&lt;/subtype&gt;&lt;uuid&gt;67DBAD0B-98B5-41E0-BC1A-93209AB52B85&lt;/uuid&gt;&lt;/publication&gt;&lt;/bundle&gt;&lt;authors&gt;&lt;author&gt;&lt;firstName&gt;H&lt;/firstName&gt;&lt;middleNames&gt;C&lt;/middleNames&gt;&lt;lastName&gt;Rosenberg&lt;/lastName&gt;&lt;/author&gt;&lt;author&gt;&lt;firstName&gt;M&lt;/firstName&gt;&lt;lastName&gt;Rabinovitch&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(Rabinovitch et al., 1986; Rosenberg and Rabinovitch, 1988)</w:t>
      </w:r>
      <w:r w:rsidRPr="00E5229C">
        <w:rPr>
          <w:lang w:val="en-GB"/>
        </w:rPr>
        <w:fldChar w:fldCharType="end"/>
      </w:r>
      <w:r w:rsidRPr="00E5229C">
        <w:rPr>
          <w:lang w:val="en-GB"/>
        </w:rPr>
        <w:t xml:space="preserve"> that</w:t>
      </w:r>
      <w:r w:rsidR="00CA3B5C" w:rsidRPr="00E5229C">
        <w:rPr>
          <w:lang w:val="en-GB"/>
        </w:rPr>
        <w:t xml:space="preserve"> is</w:t>
      </w:r>
      <w:r w:rsidRPr="00E5229C">
        <w:rPr>
          <w:lang w:val="en-GB"/>
        </w:rPr>
        <w:t xml:space="preserve"> thought to lead to a pro-proliferative and anti-apoptotic state, and to subsequent loss of the endothelial monolayer </w:t>
      </w:r>
      <w:r w:rsidRPr="00E5229C">
        <w:rPr>
          <w:lang w:val="en-GB"/>
        </w:rPr>
        <w:fldChar w:fldCharType="begin"/>
      </w:r>
      <w:r w:rsidR="00031D18">
        <w:rPr>
          <w:lang w:val="en-GB"/>
        </w:rPr>
        <w:instrText xml:space="preserve"> ADDIN PAPERS2_CITATIONS &lt;citation&gt;&lt;uuid&gt;D9D6C1E2-141C-4B50-84EE-16D87D9D205A&lt;/uuid&gt;&lt;priority&gt;9&lt;/priority&gt;&lt;publications&gt;&lt;publication&gt;&lt;uuid&gt;EB2A7385-93E2-43BE-AF81-9F68E4A61799&lt;/uuid&gt;&lt;volume&gt;104&lt;/volume&gt;&lt;doi&gt;10.1073/pnas.0605080104&lt;/doi&gt;&lt;startpage&gt;1342&lt;/startpage&gt;&lt;publication_date&gt;99200701231200000000222000&lt;/publication_date&gt;&lt;url&gt;http://eutils.ncbi.nlm.nih.gov/entrez/eutils/elink.fcgi?dbfrom=pubmed&amp;amp;id=17227868&amp;amp;retmode=ref&amp;amp;cmd=prlinks&lt;/url&gt;&lt;type&gt;400&lt;/type&gt;&lt;title&gt;Alterations of cellular bioenergetics in pulmonary artery endothelial cells.&lt;/title&gt;&lt;location&gt;200,9,41.5022055,-81.6175875&lt;/location&gt;&lt;institution&gt;Department of Pathobiology, Cleveland Clinic, Cleveland, OH 44195, USA.&lt;/institution&gt;&lt;number&gt;4&lt;/number&gt;&lt;subtype&gt;400&lt;/subtype&gt;&lt;endpage&gt;1347&lt;/endpage&gt;&lt;bundle&gt;&lt;publication&gt;&lt;url&gt;http://www.pnas.org/&lt;/url&gt;&lt;title&gt;Proc Natl Acad Sci U S A&lt;/title&gt;&lt;type&gt;-100&lt;/type&gt;&lt;subtype&gt;-100&lt;/subtype&gt;&lt;uuid&gt;1086A912-0345-41FC-9FB1-D654EDB8F974&lt;/uuid&gt;&lt;/publication&gt;&lt;/bundle&gt;&lt;authors&gt;&lt;author&gt;&lt;firstName&gt;Weiling&lt;/firstName&gt;&lt;lastName&gt;Xu&lt;/lastName&gt;&lt;/author&gt;&lt;author&gt;&lt;firstName&gt;Thomas&lt;/firstName&gt;&lt;lastName&gt;Koeck&lt;/lastName&gt;&lt;/author&gt;&lt;author&gt;&lt;firstName&gt;Abigail&lt;/firstName&gt;&lt;middleNames&gt;R&lt;/middleNames&gt;&lt;lastName&gt;Lara&lt;/lastName&gt;&lt;/author&gt;&lt;author&gt;&lt;firstName&gt;Donald&lt;/firstName&gt;&lt;lastName&gt;Neumann&lt;/lastName&gt;&lt;/author&gt;&lt;author&gt;&lt;firstName&gt;Frank&lt;/firstName&gt;&lt;middleNames&gt;P&lt;/middleNames&gt;&lt;lastName&gt;DiFilippo&lt;/lastName&gt;&lt;/author&gt;&lt;author&gt;&lt;firstName&gt;Michelle&lt;/firstName&gt;&lt;lastName&gt;Koo&lt;/lastName&gt;&lt;/author&gt;&lt;author&gt;&lt;firstName&gt;Allison&lt;/firstName&gt;&lt;middleNames&gt;J&lt;/middleNames&gt;&lt;lastName&gt;Janocha&lt;/lastName&gt;&lt;/author&gt;&lt;author&gt;&lt;firstName&gt;Fares&lt;/firstName&gt;&lt;middleNames&gt;A&lt;/middleNames&gt;&lt;lastName&gt;Masri&lt;/lastName&gt;&lt;/author&gt;&lt;author&gt;&lt;firstName&gt;Alejandro&lt;/firstName&gt;&lt;middleNames&gt;C&lt;/middleNames&gt;&lt;lastName&gt;Arroliga&lt;/lastName&gt;&lt;/author&gt;&lt;author&gt;&lt;firstName&gt;Constance&lt;/firstName&gt;&lt;lastName&gt;Jennings&lt;/lastName&gt;&lt;/author&gt;&lt;author&gt;&lt;firstName&gt;Raed&lt;/firstName&gt;&lt;middleNames&gt;A&lt;/middleNames&gt;&lt;lastName&gt;Dweik&lt;/lastName&gt;&lt;/author&gt;&lt;author&gt;&lt;firstName&gt;Rubin&lt;/firstName&gt;&lt;middleNames&gt;M&lt;/middleNames&gt;&lt;lastName&gt;Tuder&lt;/lastName&gt;&lt;/author&gt;&lt;author&gt;&lt;firstName&gt;Dennis&lt;/firstName&gt;&lt;middleNames&gt;J&lt;/middleNames&gt;&lt;lastName&gt;Stuehr&lt;/lastName&gt;&lt;/author&gt;&lt;author&gt;&lt;firstName&gt;Serpil&lt;/firstName&gt;&lt;middleNames&gt;C&lt;/middleNames&gt;&lt;lastName&gt;Erzurum&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(Xu et al., 2007)</w:t>
      </w:r>
      <w:r w:rsidRPr="00E5229C">
        <w:rPr>
          <w:lang w:val="en-GB"/>
        </w:rPr>
        <w:fldChar w:fldCharType="end"/>
      </w:r>
      <w:r w:rsidRPr="00E5229C">
        <w:rPr>
          <w:lang w:val="en-GB"/>
        </w:rPr>
        <w:t xml:space="preserve">. The resultant endothelial dysfunction is thought to alter the balance of cytokines </w:t>
      </w:r>
      <w:r w:rsidRPr="00E5229C">
        <w:rPr>
          <w:lang w:val="en-GB"/>
        </w:rPr>
        <w:fldChar w:fldCharType="begin"/>
      </w:r>
      <w:r w:rsidR="00031D18">
        <w:rPr>
          <w:lang w:val="en-GB"/>
        </w:rPr>
        <w:instrText xml:space="preserve"> ADDIN PAPERS2_CITATIONS &lt;citation&gt;&lt;uuid&gt;088ED5D4-ED6D-4757-816C-1182C91ED94C&lt;/uuid&gt;&lt;priority&gt;10&lt;/priority&gt;&lt;publications&gt;&lt;publication&gt;&lt;uuid&gt;16C55F6A-5A5F-4C22-90DF-C403FD47C709&lt;/uuid&gt;&lt;volume&gt;151&lt;/volume&gt;&lt;startpage&gt;1628&lt;/startpage&gt;&lt;publication_date&gt;99199505001200000000220000&lt;/publication_date&gt;&lt;url&gt;http://eutils.ncbi.nlm.nih.gov/entrez/eutils/elink.fcgi?dbfrom=pubmed&amp;amp;id=7735624&amp;amp;retmode=ref&amp;amp;cmd=prlinks&lt;/url&gt;&lt;type&gt;400&lt;/type&gt;&lt;title&gt;Increased interleukin-1 and interleukin-6 serum concentrations in severe primary pulmonary hypertension.&lt;/title&gt;&lt;location&gt;200,4,48.7998150,2.2572890&lt;/location&gt;&lt;institution&gt;Laboratoire d'Immunopathologie et d'Immunologie Virale, INSERM U131, Clamart, France.&lt;/institution&gt;&lt;number&gt;5&lt;/number&gt;&lt;subtype&gt;400&lt;/subtype&gt;&lt;endpage&gt;1631&lt;/endpage&gt;&lt;bundle&gt;&lt;publication&gt;&lt;publisher&gt;American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M&lt;/firstName&gt;&lt;lastName&gt;Humbert&lt;/lastName&gt;&lt;/author&gt;&lt;author&gt;&lt;firstName&gt;G&lt;/firstName&gt;&lt;lastName&gt;Monti&lt;/lastName&gt;&lt;/author&gt;&lt;author&gt;&lt;firstName&gt;F&lt;/firstName&gt;&lt;lastName&gt;Brenot&lt;/lastName&gt;&lt;/author&gt;&lt;author&gt;&lt;firstName&gt;O&lt;/firstName&gt;&lt;lastName&gt;Sitbon&lt;/lastName&gt;&lt;/author&gt;&lt;author&gt;&lt;firstName&gt;A&lt;/firstName&gt;&lt;lastName&gt;Portier&lt;/lastName&gt;&lt;/author&gt;&lt;author&gt;&lt;firstName&gt;L&lt;/firstName&gt;&lt;lastName&gt;Grangeot-Keros&lt;/lastName&gt;&lt;/author&gt;&lt;author&gt;&lt;firstName&gt;P&lt;/firstName&gt;&lt;lastName&gt;Duroux&lt;/lastName&gt;&lt;/author&gt;&lt;author&gt;&lt;firstName&gt;P&lt;/firstName&gt;&lt;lastName&gt;Galanaud&lt;/lastName&gt;&lt;/author&gt;&lt;author&gt;&lt;firstName&gt;G&lt;/firstName&gt;&lt;lastName&gt;Simonneau&lt;/lastName&gt;&lt;/author&gt;&lt;author&gt;&lt;firstName&gt;D&lt;/firstName&gt;&lt;lastName&gt;Emilie&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(Humbert et al., 1995)</w:t>
      </w:r>
      <w:r w:rsidRPr="00E5229C">
        <w:rPr>
          <w:lang w:val="en-GB"/>
        </w:rPr>
        <w:fldChar w:fldCharType="end"/>
      </w:r>
      <w:r w:rsidRPr="00E5229C">
        <w:rPr>
          <w:lang w:val="en-GB"/>
        </w:rPr>
        <w:t xml:space="preserve">, growth factors </w:t>
      </w:r>
      <w:r w:rsidRPr="00E5229C">
        <w:rPr>
          <w:lang w:val="en-GB"/>
        </w:rPr>
        <w:fldChar w:fldCharType="begin"/>
      </w:r>
      <w:r w:rsidR="00031D18">
        <w:rPr>
          <w:lang w:val="en-GB"/>
        </w:rPr>
        <w:instrText xml:space="preserve"> ADDIN PAPERS2_CITATIONS &lt;citation&gt;&lt;uuid&gt;DBB7818D-4E60-4587-81D6-FA5A9D5EDC8E&lt;/uuid&gt;&lt;priority&gt;11&lt;/priority&gt;&lt;publications&gt;&lt;publication&gt;&lt;uuid&gt;6AD3F0D5-3158-4B55-9310-38746E93E6E3&lt;/uuid&gt;&lt;volume&gt;166&lt;/volume&gt;&lt;doi&gt;10.1002/(SICI)1097-4652(199603)166:3&amp;lt;495::AID-JCP4&amp;gt;3.0.CO;2-K&lt;/doi&gt;&lt;startpage&gt;495&lt;/startpage&gt;&lt;publication_date&gt;99199603001200000000220000&lt;/publication_date&gt;&lt;url&gt;http://eutils.ncbi.nlm.nih.gov/entrez/eutils/elink.fcgi?dbfrom=pubmed&amp;amp;id=8600153&amp;amp;retmode=ref&amp;amp;cmd=prlinks&lt;/url&gt;&lt;type&gt;400&lt;/type&gt;&lt;title&gt;Exogenous leukocyte and endogenous elastases can mediate mitogenic activity in pulmonary artery smooth muscle cells by release of extracellular-matrix bound basic fibroblast growth factor.&lt;/title&gt;&lt;location&gt;200,9,43.6572030,-79.3875117&lt;/location&gt;&lt;institution&gt;Division of Cardiovascular Research, Research Institute, The Hospital for Sick Children, Toronto, Ontario, Canada.&lt;/institution&gt;&lt;number&gt;3&lt;/number&gt;&lt;subtype&gt;400&lt;/subtype&gt;&lt;endpage&gt;505&lt;/endpage&gt;&lt;bundle&gt;&lt;publication&gt;&lt;title&gt;Journal of cellular physiology&lt;/title&gt;&lt;type&gt;-100&lt;/type&gt;&lt;subtype&gt;-100&lt;/subtype&gt;&lt;uuid&gt;E9CA8D65-93C5-4030-9F03-5FDC87F797F8&lt;/uuid&gt;&lt;/publication&gt;&lt;/bundle&gt;&lt;authors&gt;&lt;author&gt;&lt;firstName&gt;K&lt;/firstName&gt;&lt;lastName&gt;Thompson&lt;/lastName&gt;&lt;/author&gt;&lt;author&gt;&lt;firstName&gt;M&lt;/firstName&gt;&lt;lastName&gt;Rabinovitch&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(Thompson and Rabinovitch, 1996)</w:t>
      </w:r>
      <w:r w:rsidRPr="00E5229C">
        <w:rPr>
          <w:lang w:val="en-GB"/>
        </w:rPr>
        <w:fldChar w:fldCharType="end"/>
      </w:r>
      <w:r w:rsidRPr="00E5229C">
        <w:rPr>
          <w:lang w:val="en-GB"/>
        </w:rPr>
        <w:t xml:space="preserve"> and vasoactive substances </w:t>
      </w:r>
      <w:r w:rsidRPr="00E5229C">
        <w:rPr>
          <w:lang w:val="en-GB"/>
        </w:rPr>
        <w:fldChar w:fldCharType="begin"/>
      </w:r>
      <w:r w:rsidR="00031D18">
        <w:rPr>
          <w:lang w:val="en-GB"/>
        </w:rPr>
        <w:instrText xml:space="preserve"> ADDIN PAPERS2_CITATIONS &lt;citation&gt;&lt;uuid&gt;99096619-F982-4B8E-973C-501FD5B0372D&lt;/uuid&gt;&lt;priority&gt;12&lt;/priority&gt;&lt;publications&gt;&lt;publication&gt;&lt;uuid&gt;78B12993-9E0E-41D5-B1C3-686A2E31FF8C&lt;/uuid&gt;&lt;volume&gt;18&lt;/volume&gt;&lt;startpage&gt;1746&lt;/startpage&gt;&lt;publication_date&gt;99200411001200000000220000&lt;/publication_date&gt;&lt;url&gt;http://eutils.ncbi.nlm.nih.gov/entrez/eutils/elink.fcgi?dbfrom=pubmed&amp;amp;id=15364894&amp;amp;retmode=ref&amp;amp;cmd=prlinks&lt;/url&gt;&lt;type&gt;400&lt;/type&gt;&lt;title&gt;Increased arginase II and decreased NO synthesis in endothelial cells of patients with pulmonary arterial hypertension.&lt;/title&gt;&lt;location&gt;200,9,41.5025271,-81.6209829&lt;/location&gt;&lt;institution&gt;Department of Pathobiology, Lerner Research Institute, Cleveland Clinic Foundation, Cleveland, Ohio 44195, USA.&lt;/institution&gt;&lt;number&gt;14&lt;/number&gt;&lt;subtype&gt;400&lt;/subtype&gt;&lt;endpage&gt;1748&lt;/endpage&gt;&lt;bundle&gt;&lt;publication&gt;&lt;title&gt;FASEB journal : official publication of the Federation of American Societies for Experimental Biology&lt;/title&gt;&lt;type&gt;-100&lt;/type&gt;&lt;subtype&gt;-100&lt;/subtype&gt;&lt;uuid&gt;B58F097E-FC06-449E-8F5D-81CA2460872D&lt;/uuid&gt;&lt;/publication&gt;&lt;/bundle&gt;&lt;authors&gt;&lt;author&gt;&lt;firstName&gt;Weiling&lt;/firstName&gt;&lt;lastName&gt;Xu&lt;/lastName&gt;&lt;/author&gt;&lt;author&gt;&lt;firstName&gt;F&lt;/firstName&gt;&lt;middleNames&gt;Takao&lt;/middleNames&gt;&lt;lastName&gt;Kaneko&lt;/lastName&gt;&lt;/author&gt;&lt;author&gt;&lt;firstName&gt;Shuo&lt;/firstName&gt;&lt;lastName&gt;Zheng&lt;/lastName&gt;&lt;/author&gt;&lt;author&gt;&lt;firstName&gt;Suzy&lt;/firstName&gt;&lt;middleNames&gt;A A&lt;/middleNames&gt;&lt;lastName&gt;Comhair&lt;/lastName&gt;&lt;/author&gt;&lt;author&gt;&lt;firstName&gt;Allison&lt;/firstName&gt;&lt;middleNames&gt;J&lt;/middleNames&gt;&lt;lastName&gt;Janocha&lt;/lastName&gt;&lt;/author&gt;&lt;author&gt;&lt;firstName&gt;Tannishia&lt;/firstName&gt;&lt;lastName&gt;Goggans&lt;/lastName&gt;&lt;/author&gt;&lt;author&gt;&lt;firstName&gt;Frederik&lt;/firstName&gt;&lt;middleNames&gt;B J M&lt;/middleNames&gt;&lt;lastName&gt;Thunnissen&lt;/lastName&gt;&lt;/author&gt;&lt;author&gt;&lt;firstName&gt;Carol&lt;/firstName&gt;&lt;lastName&gt;Farver&lt;/lastName&gt;&lt;/author&gt;&lt;author&gt;&lt;firstName&gt;Stanley&lt;/firstName&gt;&lt;middleNames&gt;L&lt;/middleNames&gt;&lt;lastName&gt;Hazen&lt;/lastName&gt;&lt;/author&gt;&lt;author&gt;&lt;firstName&gt;Constance&lt;/firstName&gt;&lt;lastName&gt;Jennings&lt;/lastName&gt;&lt;/author&gt;&lt;author&gt;&lt;firstName&gt;Raed&lt;/firstName&gt;&lt;middleNames&gt;A&lt;/middleNames&gt;&lt;lastName&gt;Dweik&lt;/lastName&gt;&lt;/author&gt;&lt;author&gt;&lt;firstName&gt;Alejandro&lt;/firstName&gt;&lt;middleNames&gt;C&lt;/middleNames&gt;&lt;lastName&gt;Arroliga&lt;/lastName&gt;&lt;/author&gt;&lt;author&gt;&lt;firstName&gt;Serpil&lt;/firstName&gt;&lt;middleNames&gt;C&lt;/middleNames&gt;&lt;lastName&gt;Erzurum&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(Xu et al., 2004)</w:t>
      </w:r>
      <w:r w:rsidRPr="00E5229C">
        <w:rPr>
          <w:lang w:val="en-GB"/>
        </w:rPr>
        <w:fldChar w:fldCharType="end"/>
      </w:r>
      <w:r w:rsidRPr="00E5229C">
        <w:rPr>
          <w:lang w:val="en-GB"/>
        </w:rPr>
        <w:t xml:space="preserve"> within the pulmonary vasculature leading to the vasoconstriction, and PAEC and PASMC proliferation that is characteristic of PAH </w:t>
      </w:r>
      <w:r w:rsidRPr="00E5229C">
        <w:rPr>
          <w:lang w:val="en-GB"/>
        </w:rPr>
        <w:fldChar w:fldCharType="begin"/>
      </w:r>
      <w:r w:rsidR="00031D18">
        <w:rPr>
          <w:lang w:val="en-GB"/>
        </w:rPr>
        <w:instrText xml:space="preserve"> ADDIN PAPERS2_CITATIONS &lt;citation&gt;&lt;uuid&gt;6693ECB3-B49F-44DE-BC92-426661360194&lt;/uuid&gt;&lt;priority&gt;13&lt;/priority&gt;&lt;publications&gt;&lt;publication&gt;&lt;uuid&gt;8186EC61-EA3A-4E0F-A538-FCAD734576BD&lt;/uuid&gt;&lt;volume&gt;186&lt;/volume&gt;&lt;doi&gt;10.1164/rccm.201201-0164OC&lt;/doi&gt;&lt;startpage&gt;261&lt;/startpage&gt;&lt;publication_date&gt;99201208001200000000220000&lt;/publication_date&gt;&lt;url&gt;http://eutils.ncbi.nlm.nih.gov/entrez/eutils/elink.fcgi?dbfrom=pubmed&amp;amp;id=22679007&amp;amp;retmode=ref&amp;amp;cmd=prlinks&lt;/url&gt;&lt;type&gt;400&lt;/type&gt;&lt;title&gt;Modern age pathology of pulmonary arterial hypertension.&lt;/title&gt;&lt;location&gt;200,9,47.0785686,15.4494810&lt;/location&gt;&lt;institution&gt;Institute of Pathology, Medical University of Graz, Graz, Austria.&lt;/institution&gt;&lt;number&gt;3&lt;/number&gt;&lt;subtype&gt;400&lt;/subtype&gt;&lt;endpage&gt;272&lt;/endpage&gt;&lt;bundle&gt;&lt;publication&gt;&lt;publisher&gt;American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Elvira&lt;/firstName&gt;&lt;lastName&gt;Stacher&lt;/lastName&gt;&lt;/author&gt;&lt;author&gt;&lt;firstName&gt;Brian&lt;/firstName&gt;&lt;middleNames&gt;B&lt;/middleNames&gt;&lt;lastName&gt;Graham&lt;/lastName&gt;&lt;/author&gt;&lt;author&gt;&lt;firstName&gt;James&lt;/firstName&gt;&lt;middleNames&gt;M&lt;/middleNames&gt;&lt;lastName&gt;Hunt&lt;/lastName&gt;&lt;/author&gt;&lt;author&gt;&lt;firstName&gt;Aneta&lt;/firstName&gt;&lt;lastName&gt;Gandjeva&lt;/lastName&gt;&lt;/author&gt;&lt;author&gt;&lt;firstName&gt;Steve&lt;/firstName&gt;&lt;middleNames&gt;D&lt;/middleNames&gt;&lt;lastName&gt;Groshong&lt;/lastName&gt;&lt;/author&gt;&lt;author&gt;&lt;firstName&gt;Vallerie&lt;/firstName&gt;&lt;middleNames&gt;V&lt;/middleNames&gt;&lt;lastName&gt;McLaughlin&lt;/lastName&gt;&lt;/author&gt;&lt;author&gt;&lt;firstName&gt;Marsha&lt;/firstName&gt;&lt;lastName&gt;Jessup&lt;/lastName&gt;&lt;/author&gt;&lt;author&gt;&lt;firstName&gt;William&lt;/firstName&gt;&lt;middleNames&gt;E&lt;/middleNames&gt;&lt;lastName&gt;Grizzle&lt;/lastName&gt;&lt;/author&gt;&lt;author&gt;&lt;firstName&gt;Michaela&lt;/firstName&gt;&lt;middleNames&gt;A&lt;/middleNames&gt;&lt;lastName&gt;Aldred&lt;/lastName&gt;&lt;/author&gt;&lt;author&gt;&lt;firstName&gt;Carlyne&lt;/firstName&gt;&lt;middleNames&gt;D&lt;/middleNames&gt;&lt;lastName&gt;Cool&lt;/lastName&gt;&lt;/author&gt;&lt;author&gt;&lt;firstName&gt;Rubin&lt;/firstName&gt;&lt;middleNames&gt;M&lt;/middleNames&gt;&lt;lastName&gt;Tud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(Stacher et al., 2012)</w:t>
      </w:r>
      <w:r w:rsidRPr="00E5229C">
        <w:rPr>
          <w:lang w:val="en-GB"/>
        </w:rPr>
        <w:fldChar w:fldCharType="end"/>
      </w:r>
      <w:r w:rsidRPr="00E5229C">
        <w:rPr>
          <w:lang w:val="en-GB"/>
        </w:rPr>
        <w:t xml:space="preserve">. </w:t>
      </w:r>
    </w:p>
    <w:p w14:paraId="4449FE7B" w14:textId="44B43B1C" w:rsidR="00D7260E" w:rsidRPr="00E5229C" w:rsidRDefault="00D7260E" w:rsidP="00E16250">
      <w:pPr>
        <w:pStyle w:val="Body"/>
        <w:rPr>
          <w:lang w:val="en-GB"/>
        </w:rPr>
      </w:pPr>
      <w:r w:rsidRPr="00E5229C">
        <w:rPr>
          <w:lang w:val="en-GB"/>
        </w:rPr>
        <w:t xml:space="preserve">MicroRNA (miR) are short non-coding RNA that regulate gene expression at a post-transcriptional level. A single miR may modulate the expression of multiple mRNA targets. The study of dis-regulated miR in patients with </w:t>
      </w:r>
      <w:r w:rsidR="00834BC1" w:rsidRPr="00E5229C">
        <w:rPr>
          <w:lang w:val="en-GB"/>
        </w:rPr>
        <w:t>PAH</w:t>
      </w:r>
      <w:r w:rsidRPr="00E5229C">
        <w:rPr>
          <w:lang w:val="en-GB"/>
        </w:rPr>
        <w:t xml:space="preserve"> has the potential to reveal new aspects of disease pathology and identify novel therapeutic targets. The ability of miR to target multiple genes and signalling pathways in concert, offer the intriguing possibility that miR based molecules may themselves be used in disease treatment. </w:t>
      </w:r>
      <w:r w:rsidR="00834BC1" w:rsidRPr="00E5229C">
        <w:rPr>
          <w:lang w:val="en-GB"/>
        </w:rPr>
        <w:t>E</w:t>
      </w:r>
      <w:r w:rsidRPr="00E5229C">
        <w:rPr>
          <w:lang w:val="en-GB"/>
        </w:rPr>
        <w:t xml:space="preserve">arly clinical studies </w:t>
      </w:r>
      <w:r w:rsidR="00834BC1" w:rsidRPr="00E5229C">
        <w:rPr>
          <w:lang w:val="en-GB"/>
        </w:rPr>
        <w:t>have begun to examine</w:t>
      </w:r>
      <w:r w:rsidRPr="00E5229C">
        <w:rPr>
          <w:lang w:val="en-GB"/>
        </w:rPr>
        <w:t xml:space="preserve"> potential of miR based therapies in a range of diseases </w:t>
      </w:r>
      <w:r w:rsidRPr="00E5229C">
        <w:rPr>
          <w:lang w:val="en-GB"/>
        </w:rPr>
        <w:fldChar w:fldCharType="begin"/>
      </w:r>
      <w:r w:rsidR="00031D18">
        <w:rPr>
          <w:lang w:val="en-GB"/>
        </w:rPr>
        <w:instrText xml:space="preserve"> ADDIN PAPERS2_CITATIONS &lt;citation&gt;&lt;uuid&gt;DD62DE86-2E3A-4E1E-ABF4-765C4EC5E3BB&lt;/uuid&gt;&lt;priority&gt;16&lt;/priority&gt;&lt;publications&gt;&lt;publication&gt;&lt;uuid&gt;63668C25-51CC-4C07-ABC0-BBEC5075448F&lt;/uuid&gt;&lt;volume&gt;124&lt;/volume&gt;&lt;doi&gt;10.1161/CIRCULATIONAHA.111.030932&lt;/doi&gt;&lt;startpage&gt;1537&lt;/startpage&gt;&lt;publication_date&gt;99201109061200000000222000&lt;/publication_date&gt;&lt;url&gt;http://eutils.ncbi.nlm.nih.gov/entrez/eutils/elink.fcgi?dbfrom=pubmed&amp;amp;id=21900086&amp;amp;retmode=ref&amp;amp;cmd=prlinks&lt;/url&gt;&lt;type&gt;400&lt;/type&gt;&lt;title&gt;Therapeutic Inhibition of miR-208a Improves Cardiac Function and Survival During Heart Failure.&lt;/title&gt;&lt;location&gt;200,9,32.8147540,-96.8415292&lt;/location&gt;&lt;institution&gt;miRagen Therapeutics, Boulder, CO, and Department of Molecular Biology, University of Texas Southwestern Medical Center, Dallas.&lt;/institution&gt;&lt;number&gt;14&lt;/number&gt;&lt;subtype&gt;400&lt;/subtype&gt;&lt;endpage&gt;1547&lt;/endpage&gt;&lt;bundle&gt;&lt;publication&gt;&lt;title&gt;Circulation&lt;/title&gt;&lt;type&gt;-100&lt;/type&gt;&lt;subtype&gt;-100&lt;/subtype&gt;&lt;uuid&gt;ABB71535-69F9-40B6-A951-D7B5646AD02B&lt;/uuid&gt;&lt;/publication&gt;&lt;/bundle&gt;&lt;authors&gt;&lt;author&gt;&lt;firstName&gt;Rusty&lt;/firstName&gt;&lt;middleNames&gt;L&lt;/middleNames&gt;&lt;lastName&gt;Montgomery&lt;/lastName&gt;&lt;/author&gt;&lt;author&gt;&lt;firstName&gt;Thomas&lt;/firstName&gt;&lt;middleNames&gt;G&lt;/middleNames&gt;&lt;lastName&gt;Hullinger&lt;/lastName&gt;&lt;/author&gt;&lt;author&gt;&lt;firstName&gt;Hillary&lt;/firstName&gt;&lt;middleNames&gt;M&lt;/middleNames&gt;&lt;lastName&gt;Semus&lt;/lastName&gt;&lt;/author&gt;&lt;author&gt;&lt;firstName&gt;Brent&lt;/firstName&gt;&lt;middleNames&gt;A&lt;/middleNames&gt;&lt;lastName&gt;Dickinson&lt;/lastName&gt;&lt;/author&gt;&lt;author&gt;&lt;firstName&gt;Anita&lt;/firstName&gt;&lt;middleNames&gt;G&lt;/middleNames&gt;&lt;lastName&gt;Seto&lt;/lastName&gt;&lt;/author&gt;&lt;author&gt;&lt;firstName&gt;Joshua&lt;/firstName&gt;&lt;middleNames&gt;M&lt;/middleNames&gt;&lt;lastName&gt;Lynch&lt;/lastName&gt;&lt;/author&gt;&lt;author&gt;&lt;firstName&gt;Christianna&lt;/firstName&gt;&lt;lastName&gt;Stack&lt;/lastName&gt;&lt;/author&gt;&lt;author&gt;&lt;firstName&gt;Paul&lt;/firstName&gt;&lt;middleNames&gt;A&lt;/middleNames&gt;&lt;lastName&gt;Latimer&lt;/lastName&gt;&lt;/author&gt;&lt;author&gt;&lt;firstName&gt;Eric N.&lt;/firstName&gt;&lt;lastName&gt;Olson&lt;/lastName&gt;&lt;/author&gt;&lt;author&gt;&lt;nonDroppingParticle&gt;van&lt;/nonDroppingParticle&gt;&lt;firstName&gt;Eva&lt;/firstName&gt;&lt;lastName&gt;Rooij&lt;/lastName&gt;&lt;/author&gt;&lt;/authors&gt;&lt;/publication&gt;&lt;publication&gt;&lt;uuid&gt;FED3F0AB-92ED-4056-8728-1085088A550F&lt;/uuid&gt;&lt;volume&gt;368&lt;/volume&gt;&lt;doi&gt;10.1056/NEJMoa1209026&lt;/doi&gt;&lt;startpage&gt;1685&lt;/startpage&gt;&lt;publication_date&gt;99201305021200000000222000&lt;/publication_date&gt;&lt;url&gt;http://eutils.ncbi.nlm.nih.gov/entrez/eutils/elink.fcgi?dbfrom=pubmed&amp;amp;id=23534542&amp;amp;retmode=ref&amp;amp;cmd=prlinks&lt;/url&gt;&lt;citekey&gt;Janssen:2013dc&lt;/citekey&gt;&lt;type&gt;400&lt;/type&gt;&lt;title&gt;Treatment of HCV infection by targeting microRNA.&lt;/title&gt;&lt;institution&gt;Erasmus MC University Hospital, Rotterdam, The Netherlands. harry.janssen@uhn.ca&lt;/institution&gt;&lt;number&gt;18&lt;/number&gt;&lt;subtype&gt;400&lt;/subtype&gt;&lt;endpage&gt;1694&lt;/endpage&gt;&lt;bundle&gt;&lt;publication&gt;&lt;title&gt;The New England journal of medicine&lt;/title&gt;&lt;type&gt;-100&lt;/type&gt;&lt;subtype&gt;-100&lt;/subtype&gt;&lt;uuid&gt;6EB53275-5E02-4EF7-A58E-067D16C8980E&lt;/uuid&gt;&lt;/publication&gt;&lt;/bundle&gt;&lt;authors&gt;&lt;author&gt;&lt;firstName&gt;Harry&lt;/firstName&gt;&lt;middleNames&gt;L A&lt;/middleNames&gt;&lt;lastName&gt;Janssen&lt;/lastName&gt;&lt;/author&gt;&lt;author&gt;&lt;firstName&gt;Hendrik&lt;/firstName&gt;&lt;middleNames&gt;W&lt;/middleNames&gt;&lt;lastName&gt;Reesink&lt;/lastName&gt;&lt;/author&gt;&lt;author&gt;&lt;firstName&gt;Eric&lt;/firstName&gt;&lt;middleNames&gt;J&lt;/middleNames&gt;&lt;lastName&gt;Lawitz&lt;/lastName&gt;&lt;/author&gt;&lt;author&gt;&lt;firstName&gt;Stefan&lt;/firstName&gt;&lt;lastName&gt;Zeuzem&lt;/lastName&gt;&lt;/author&gt;&lt;author&gt;&lt;firstName&gt;Maribel&lt;/firstName&gt;&lt;lastName&gt;Rodriguez-Torres&lt;/lastName&gt;&lt;/author&gt;&lt;author&gt;&lt;firstName&gt;Keyur&lt;/firstName&gt;&lt;lastName&gt;Patel&lt;/lastName&gt;&lt;/author&gt;&lt;author&gt;&lt;lastName&gt;Meer&lt;/lastName&gt;&lt;nonDroppingParticle&gt;van der&lt;/nonDroppingParticle&gt;&lt;firstName&gt;Adriaan&lt;/firstName&gt;&lt;middleNames&gt;J&lt;/middleNames&gt;&lt;/author&gt;&lt;author&gt;&lt;firstName&gt;Amy&lt;/firstName&gt;&lt;middleNames&gt;K&lt;/middleNames&gt;&lt;lastName&gt;Patick&lt;/lastName&gt;&lt;/author&gt;&lt;author&gt;&lt;firstName&gt;Alice&lt;/firstName&gt;&lt;lastName&gt;Chen&lt;/lastName&gt;&lt;/author&gt;&lt;author&gt;&lt;firstName&gt;Yi&lt;/firstName&gt;&lt;lastName&gt;Zhou&lt;/lastName&gt;&lt;/author&gt;&lt;author&gt;&lt;firstName&gt;Robert&lt;/firstName&gt;&lt;lastName&gt;Persson&lt;/lastName&gt;&lt;/author&gt;&lt;author&gt;&lt;firstName&gt;Barney&lt;/firstName&gt;&lt;middleNames&gt;D&lt;/middleNames&gt;&lt;lastName&gt;King&lt;/lastName&gt;&lt;/author&gt;&lt;author&gt;&lt;firstName&gt;Sakari&lt;/firstName&gt;&lt;lastName&gt;Kauppinen&lt;/lastName&gt;&lt;/author&gt;&lt;author&gt;&lt;firstName&gt;Arthur&lt;/firstName&gt;&lt;middleNames&gt;A&lt;/middleNames&gt;&lt;lastName&gt;Levin&lt;/lastName&gt;&lt;/author&gt;&lt;author&gt;&lt;firstName&gt;Michael&lt;/firstName&gt;&lt;middleNames&gt;R&lt;/middleNames&gt;&lt;lastName&gt;Hodges&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(Montgomery et al., 2011; Janssen et al., 2013)</w:t>
      </w:r>
      <w:r w:rsidRPr="00E5229C">
        <w:rPr>
          <w:lang w:val="en-GB"/>
        </w:rPr>
        <w:fldChar w:fldCharType="end"/>
      </w:r>
      <w:r w:rsidRPr="00E5229C">
        <w:rPr>
          <w:lang w:val="en-GB"/>
        </w:rPr>
        <w:t>.</w:t>
      </w:r>
      <w:r w:rsidR="00834BC1" w:rsidRPr="00E5229C">
        <w:rPr>
          <w:lang w:val="en-GB"/>
        </w:rPr>
        <w:t xml:space="preserve"> </w:t>
      </w:r>
    </w:p>
    <w:p w14:paraId="7DA6E87E" w14:textId="0179784A" w:rsidR="009F4EE5" w:rsidRPr="00E5229C" w:rsidRDefault="00170001" w:rsidP="00E16250">
      <w:pPr>
        <w:pStyle w:val="Body"/>
        <w:rPr>
          <w:lang w:val="en-GB"/>
        </w:rPr>
      </w:pPr>
      <w:r>
        <w:rPr>
          <w:lang w:val="en-GB"/>
        </w:rPr>
        <w:t xml:space="preserve">The investigation of miR </w:t>
      </w:r>
      <w:r w:rsidR="00361405">
        <w:rPr>
          <w:lang w:val="en-GB"/>
        </w:rPr>
        <w:t>dysreg</w:t>
      </w:r>
      <w:r w:rsidR="009F4EE5" w:rsidRPr="00E5229C">
        <w:rPr>
          <w:lang w:val="en-GB"/>
        </w:rPr>
        <w:t>ulated in human disease and the cellular mechanisms through which their effects are mediated may identify key regulators of disease pathology and novel therapeutic targets.</w:t>
      </w:r>
    </w:p>
    <w:p w14:paraId="2EEDD67C" w14:textId="1A9B426F" w:rsidR="00734979" w:rsidRPr="00E5229C" w:rsidRDefault="002E17F2" w:rsidP="00E13221">
      <w:pPr>
        <w:pStyle w:val="Heading2"/>
        <w:numPr>
          <w:ilvl w:val="1"/>
          <w:numId w:val="7"/>
        </w:numPr>
        <w:spacing w:before="120" w:after="120"/>
        <w:ind w:left="578" w:hanging="578"/>
        <w:rPr>
          <w:lang w:val="en-GB"/>
        </w:rPr>
      </w:pPr>
      <w:bookmarkStart w:id="41" w:name="_Toc246745614"/>
      <w:bookmarkStart w:id="42" w:name="_Toc297817813"/>
      <w:bookmarkStart w:id="43" w:name="_Toc297818220"/>
      <w:bookmarkStart w:id="44" w:name="_Toc297818547"/>
      <w:bookmarkStart w:id="45" w:name="_Toc313135315"/>
      <w:r w:rsidRPr="00E5229C">
        <w:rPr>
          <w:lang w:val="en-GB"/>
        </w:rPr>
        <w:t xml:space="preserve">The </w:t>
      </w:r>
      <w:r w:rsidR="004B3319" w:rsidRPr="00E5229C">
        <w:rPr>
          <w:lang w:val="en-GB"/>
        </w:rPr>
        <w:t>Cardiovascular</w:t>
      </w:r>
      <w:r w:rsidR="00734979" w:rsidRPr="00E5229C">
        <w:rPr>
          <w:lang w:val="en-GB"/>
        </w:rPr>
        <w:t xml:space="preserve"> System</w:t>
      </w:r>
      <w:r w:rsidR="00E13221" w:rsidRPr="00E5229C">
        <w:rPr>
          <w:lang w:val="en-GB"/>
        </w:rPr>
        <w:t xml:space="preserve"> and Pulmonary Circulation</w:t>
      </w:r>
      <w:bookmarkEnd w:id="45"/>
    </w:p>
    <w:p w14:paraId="692EDEBF" w14:textId="103818B0" w:rsidR="00734979" w:rsidRPr="00E5229C" w:rsidRDefault="00734979" w:rsidP="00EB647C">
      <w:pPr>
        <w:pStyle w:val="Body"/>
        <w:rPr>
          <w:lang w:val="en-GB"/>
        </w:rPr>
      </w:pPr>
      <w:r w:rsidRPr="00E5229C">
        <w:rPr>
          <w:lang w:val="en-GB"/>
        </w:rPr>
        <w:t>The cardiovascular system is composed of</w:t>
      </w:r>
      <w:r w:rsidR="00EB647C" w:rsidRPr="00E5229C">
        <w:rPr>
          <w:lang w:val="en-GB"/>
        </w:rPr>
        <w:t xml:space="preserve"> one pump and</w:t>
      </w:r>
      <w:r w:rsidRPr="00E5229C">
        <w:rPr>
          <w:lang w:val="en-GB"/>
        </w:rPr>
        <w:t xml:space="preserve"> two circulatory pathways connected in series</w:t>
      </w:r>
      <w:r w:rsidR="00834BC1" w:rsidRPr="00E5229C">
        <w:rPr>
          <w:lang w:val="en-GB"/>
        </w:rPr>
        <w:t xml:space="preserve"> (</w:t>
      </w:r>
      <w:r w:rsidR="00834BC1" w:rsidRPr="00E5229C">
        <w:rPr>
          <w:lang w:val="en-GB"/>
        </w:rPr>
        <w:fldChar w:fldCharType="begin"/>
      </w:r>
      <w:r w:rsidR="00834BC1" w:rsidRPr="00E5229C">
        <w:rPr>
          <w:lang w:val="en-GB"/>
        </w:rPr>
        <w:instrText xml:space="preserve"> REF _Ref304832015 \h </w:instrText>
      </w:r>
      <w:r w:rsidR="00834BC1" w:rsidRPr="00E5229C">
        <w:rPr>
          <w:lang w:val="en-GB"/>
        </w:rPr>
      </w:r>
      <w:r w:rsidR="00834BC1" w:rsidRPr="00E5229C">
        <w:rPr>
          <w:lang w:val="en-GB"/>
        </w:rPr>
        <w:fldChar w:fldCharType="separate"/>
      </w:r>
      <w:r w:rsidR="001B461E" w:rsidRPr="00E5229C">
        <w:t xml:space="preserve">Figure </w:t>
      </w:r>
      <w:r w:rsidR="001B461E">
        <w:rPr>
          <w:noProof/>
        </w:rPr>
        <w:t>1</w:t>
      </w:r>
      <w:r w:rsidR="001B461E" w:rsidRPr="00E5229C">
        <w:noBreakHyphen/>
      </w:r>
      <w:r w:rsidR="001B461E">
        <w:rPr>
          <w:noProof/>
        </w:rPr>
        <w:t>1</w:t>
      </w:r>
      <w:r w:rsidR="00834BC1" w:rsidRPr="00E5229C">
        <w:rPr>
          <w:lang w:val="en-GB"/>
        </w:rPr>
        <w:fldChar w:fldCharType="end"/>
      </w:r>
      <w:r w:rsidR="00834BC1" w:rsidRPr="00E5229C">
        <w:rPr>
          <w:lang w:val="en-GB"/>
        </w:rPr>
        <w:t>)</w:t>
      </w:r>
      <w:r w:rsidR="00E13221" w:rsidRPr="00E5229C">
        <w:rPr>
          <w:lang w:val="en-GB"/>
        </w:rPr>
        <w:t xml:space="preserve"> </w:t>
      </w:r>
      <w:r w:rsidR="00972ED3" w:rsidRPr="00E5229C">
        <w:rPr>
          <w:lang w:val="en-GB"/>
        </w:rPr>
        <w:fldChar w:fldCharType="begin"/>
      </w:r>
      <w:r w:rsidR="00031D18">
        <w:rPr>
          <w:lang w:val="en-GB"/>
        </w:rPr>
        <w:instrText xml:space="preserve"> ADDIN PAPERS2_CITATIONS &lt;citation&gt;&lt;uuid&gt;8BEEE27A-D665-4B4D-885B-E28A71D0D4C8&lt;/uuid&gt;&lt;priority&gt;45&lt;/priority&gt;&lt;publications&gt;&lt;publication&gt;&lt;publication_date&gt;99201102251200000000222000&lt;/publication_date&gt;&lt;startpage&gt;2048&lt;/startpage&gt;&lt;subtitle&gt;A Textbook of Cardiovascular Medicine&lt;/subtitle&gt;&lt;title&gt;Braunwald's Heart Disease&lt;/title&gt;&lt;uuid&gt;153D6FC2-58A7-4BC2-8567-55EC5FE1CF43&lt;/uuid&gt;&lt;subtype&gt;0&lt;/subtype&gt;&lt;publisher&gt;Elsevier Health Sciences&lt;/publisher&gt;&lt;type&gt;0&lt;/type&gt;&lt;url&gt;http://books.google.co.uk/books?id=b5wADkB9oDoC&amp;amp;pg=PP491&amp;amp;dq=intitle:heart+disease+inauthor:libby&amp;amp;hl=&amp;amp;cd=1&amp;amp;source=gbs_api&lt;/url&gt;&lt;authors&gt;&lt;author&gt;&lt;firstName&gt;Robert&lt;/firstName&gt;&lt;middleNames&gt;O&lt;/middleNames&gt;&lt;lastName&gt;Bonow&lt;/lastName&gt;&lt;/author&gt;&lt;author&gt;&lt;firstName&gt;Douglas&lt;/firstName&gt;&lt;middleNames&gt;L&lt;/middleNames&gt;&lt;lastName&gt;Mann&lt;/lastName&gt;&lt;/author&gt;&lt;author&gt;&lt;firstName&gt;Douglas&lt;/firstName&gt;&lt;middleNames&gt;P&lt;/middleNames&gt;&lt;lastName&gt;Zipes&lt;/lastName&gt;&lt;/author&gt;&lt;author&gt;&lt;firstName&gt;Peter&lt;/firstName&gt;&lt;lastName&gt;Libby&lt;/lastName&gt;&lt;/author&gt;&lt;/authors&gt;&lt;/publication&gt;&lt;/publications&gt;&lt;cites&gt;&lt;/cites&gt;&lt;/citation&gt;</w:instrText>
      </w:r>
      <w:r w:rsidR="00972ED3" w:rsidRPr="00E5229C">
        <w:rPr>
          <w:lang w:val="en-GB"/>
        </w:rPr>
        <w:fldChar w:fldCharType="separate"/>
      </w:r>
      <w:r w:rsidR="005D6D21">
        <w:rPr>
          <w:rFonts w:eastAsiaTheme="minorEastAsia"/>
          <w:color w:val="auto"/>
          <w:bdr w:val="none" w:sz="0" w:space="0" w:color="auto"/>
        </w:rPr>
        <w:t>(Bonow, Mann, Zipes and Libby, 2011)</w:t>
      </w:r>
      <w:r w:rsidR="00972ED3" w:rsidRPr="00E5229C">
        <w:rPr>
          <w:lang w:val="en-GB"/>
        </w:rPr>
        <w:fldChar w:fldCharType="end"/>
      </w:r>
      <w:r w:rsidRPr="00E5229C">
        <w:rPr>
          <w:lang w:val="en-GB"/>
        </w:rPr>
        <w:t>. The systemic circulation provides the body with oxygenated blood</w:t>
      </w:r>
      <w:r w:rsidR="00EB647C" w:rsidRPr="00E5229C">
        <w:rPr>
          <w:lang w:val="en-GB"/>
        </w:rPr>
        <w:t>. Blood is</w:t>
      </w:r>
      <w:r w:rsidR="00E13221" w:rsidRPr="00E5229C">
        <w:rPr>
          <w:lang w:val="en-GB"/>
        </w:rPr>
        <w:t xml:space="preserve"> received into the left atrium</w:t>
      </w:r>
      <w:r w:rsidR="00080205" w:rsidRPr="00E5229C">
        <w:rPr>
          <w:lang w:val="en-GB"/>
        </w:rPr>
        <w:t xml:space="preserve"> from the pulmonary veins</w:t>
      </w:r>
      <w:r w:rsidR="00E13221" w:rsidRPr="00E5229C">
        <w:rPr>
          <w:lang w:val="en-GB"/>
        </w:rPr>
        <w:t xml:space="preserve">, pumped through the tricuspid valve into the left </w:t>
      </w:r>
      <w:r w:rsidR="004B3319" w:rsidRPr="00E5229C">
        <w:rPr>
          <w:lang w:val="en-GB"/>
        </w:rPr>
        <w:t>ventricle</w:t>
      </w:r>
      <w:r w:rsidR="00E13221" w:rsidRPr="00E5229C">
        <w:rPr>
          <w:lang w:val="en-GB"/>
        </w:rPr>
        <w:t xml:space="preserve"> and</w:t>
      </w:r>
      <w:r w:rsidR="00EB647C" w:rsidRPr="00E5229C">
        <w:rPr>
          <w:lang w:val="en-GB"/>
        </w:rPr>
        <w:t xml:space="preserve"> </w:t>
      </w:r>
      <w:r w:rsidR="00342306" w:rsidRPr="00E5229C">
        <w:rPr>
          <w:lang w:val="en-GB"/>
        </w:rPr>
        <w:t xml:space="preserve">through the </w:t>
      </w:r>
      <w:r w:rsidR="004B3319" w:rsidRPr="00E5229C">
        <w:rPr>
          <w:lang w:val="en-GB"/>
        </w:rPr>
        <w:t>aortic</w:t>
      </w:r>
      <w:r w:rsidR="00342306" w:rsidRPr="00E5229C">
        <w:rPr>
          <w:lang w:val="en-GB"/>
        </w:rPr>
        <w:t xml:space="preserve"> valve </w:t>
      </w:r>
      <w:r w:rsidR="00EB647C" w:rsidRPr="00E5229C">
        <w:rPr>
          <w:lang w:val="en-GB"/>
        </w:rPr>
        <w:t>into the aorta for distribution to organs of the body by the systemic arterial system</w:t>
      </w:r>
      <w:r w:rsidR="00834BC1" w:rsidRPr="00E5229C">
        <w:rPr>
          <w:lang w:val="en-GB"/>
        </w:rPr>
        <w:t>,</w:t>
      </w:r>
      <w:r w:rsidR="00EB647C" w:rsidRPr="00E5229C">
        <w:rPr>
          <w:lang w:val="en-GB"/>
        </w:rPr>
        <w:t xml:space="preserve"> before being collected and returned to the right heart via the venous system. The pulmonary circulation receives deoxygenated blood from the systemic circulation via the great veins</w:t>
      </w:r>
      <w:r w:rsidR="00342306" w:rsidRPr="00E5229C">
        <w:rPr>
          <w:lang w:val="en-GB"/>
        </w:rPr>
        <w:t xml:space="preserve"> into the right atrium. Blood is pumped first through the tricuspid</w:t>
      </w:r>
      <w:r w:rsidR="00071B23" w:rsidRPr="00E5229C">
        <w:rPr>
          <w:lang w:val="en-GB"/>
        </w:rPr>
        <w:t xml:space="preserve"> valve into the right ventricle, then through the pulmonary </w:t>
      </w:r>
      <w:r w:rsidR="004B3319" w:rsidRPr="00E5229C">
        <w:rPr>
          <w:lang w:val="en-GB"/>
        </w:rPr>
        <w:t>valve</w:t>
      </w:r>
      <w:r w:rsidR="00071B23" w:rsidRPr="00E5229C">
        <w:rPr>
          <w:lang w:val="en-GB"/>
        </w:rPr>
        <w:t xml:space="preserve"> into the pulmonary artery. The pulmonary artery </w:t>
      </w:r>
      <w:r w:rsidR="00E13221" w:rsidRPr="00E5229C">
        <w:rPr>
          <w:lang w:val="en-GB"/>
        </w:rPr>
        <w:t>bifurcates to form</w:t>
      </w:r>
      <w:r w:rsidR="00071B23" w:rsidRPr="00E5229C">
        <w:rPr>
          <w:lang w:val="en-GB"/>
        </w:rPr>
        <w:t xml:space="preserve"> the right and left pulmonary </w:t>
      </w:r>
      <w:r w:rsidR="00E13221" w:rsidRPr="00E5229C">
        <w:rPr>
          <w:lang w:val="en-GB"/>
        </w:rPr>
        <w:t>arteries, which divide</w:t>
      </w:r>
      <w:r w:rsidR="00071B23" w:rsidRPr="00E5229C">
        <w:rPr>
          <w:lang w:val="en-GB"/>
        </w:rPr>
        <w:t xml:space="preserve"> further </w:t>
      </w:r>
      <w:r w:rsidR="00E13221" w:rsidRPr="00E5229C">
        <w:rPr>
          <w:lang w:val="en-GB"/>
        </w:rPr>
        <w:t xml:space="preserve">into segmental and </w:t>
      </w:r>
      <w:r w:rsidR="004B3319" w:rsidRPr="00E5229C">
        <w:rPr>
          <w:lang w:val="en-GB"/>
        </w:rPr>
        <w:t>sub-segmental</w:t>
      </w:r>
      <w:r w:rsidR="00E13221" w:rsidRPr="00E5229C">
        <w:rPr>
          <w:lang w:val="en-GB"/>
        </w:rPr>
        <w:t xml:space="preserve"> arteries </w:t>
      </w:r>
      <w:r w:rsidR="00071B23" w:rsidRPr="00E5229C">
        <w:rPr>
          <w:lang w:val="en-GB"/>
        </w:rPr>
        <w:t>to perfuse the lung</w:t>
      </w:r>
      <w:r w:rsidR="00080205" w:rsidRPr="00E5229C">
        <w:rPr>
          <w:lang w:val="en-GB"/>
        </w:rPr>
        <w:t>s</w:t>
      </w:r>
      <w:r w:rsidR="00071B23" w:rsidRPr="00E5229C">
        <w:rPr>
          <w:lang w:val="en-GB"/>
        </w:rPr>
        <w:t xml:space="preserve"> respectively. </w:t>
      </w:r>
      <w:r w:rsidR="00080205" w:rsidRPr="00E5229C">
        <w:rPr>
          <w:lang w:val="en-GB"/>
        </w:rPr>
        <w:t>Within the</w:t>
      </w:r>
      <w:r w:rsidR="00071B23" w:rsidRPr="00E5229C">
        <w:rPr>
          <w:lang w:val="en-GB"/>
        </w:rPr>
        <w:t xml:space="preserve"> lungs</w:t>
      </w:r>
      <w:r w:rsidR="00834BC1" w:rsidRPr="00E5229C">
        <w:rPr>
          <w:lang w:val="en-GB"/>
        </w:rPr>
        <w:t>,</w:t>
      </w:r>
      <w:r w:rsidR="00071B23" w:rsidRPr="00E5229C">
        <w:rPr>
          <w:lang w:val="en-GB"/>
        </w:rPr>
        <w:t xml:space="preserve"> </w:t>
      </w:r>
      <w:r w:rsidR="004C38D8" w:rsidRPr="00E5229C">
        <w:rPr>
          <w:lang w:val="en-GB"/>
        </w:rPr>
        <w:t xml:space="preserve">deoxygenated </w:t>
      </w:r>
      <w:r w:rsidR="00071B23" w:rsidRPr="00E5229C">
        <w:rPr>
          <w:lang w:val="en-GB"/>
        </w:rPr>
        <w:t>blood travels through the capillary bed i</w:t>
      </w:r>
      <w:r w:rsidR="006A2787" w:rsidRPr="00E5229C">
        <w:rPr>
          <w:lang w:val="en-GB"/>
        </w:rPr>
        <w:t>n clo</w:t>
      </w:r>
      <w:r w:rsidR="00080205" w:rsidRPr="00E5229C">
        <w:rPr>
          <w:lang w:val="en-GB"/>
        </w:rPr>
        <w:t>se proximity to the alveolar</w:t>
      </w:r>
      <w:r w:rsidR="006A2787" w:rsidRPr="00E5229C">
        <w:rPr>
          <w:lang w:val="en-GB"/>
        </w:rPr>
        <w:t xml:space="preserve"> sacs</w:t>
      </w:r>
      <w:r w:rsidR="00834BC1" w:rsidRPr="00E5229C">
        <w:rPr>
          <w:lang w:val="en-GB"/>
        </w:rPr>
        <w:t xml:space="preserve"> (</w:t>
      </w:r>
      <w:r w:rsidR="00834BC1" w:rsidRPr="00E5229C">
        <w:rPr>
          <w:lang w:val="en-GB"/>
        </w:rPr>
        <w:fldChar w:fldCharType="begin"/>
      </w:r>
      <w:r w:rsidR="00834BC1" w:rsidRPr="00E5229C">
        <w:rPr>
          <w:lang w:val="en-GB"/>
        </w:rPr>
        <w:instrText xml:space="preserve"> REF _Ref304832110 \h </w:instrText>
      </w:r>
      <w:r w:rsidR="00834BC1" w:rsidRPr="00E5229C">
        <w:rPr>
          <w:lang w:val="en-GB"/>
        </w:rPr>
      </w:r>
      <w:r w:rsidR="00834BC1" w:rsidRPr="00E5229C">
        <w:rPr>
          <w:lang w:val="en-GB"/>
        </w:rPr>
        <w:fldChar w:fldCharType="separate"/>
      </w:r>
      <w:r w:rsidR="001B461E" w:rsidRPr="00E5229C">
        <w:t xml:space="preserve">Figure </w:t>
      </w:r>
      <w:r w:rsidR="001B461E">
        <w:rPr>
          <w:noProof/>
        </w:rPr>
        <w:t>1</w:t>
      </w:r>
      <w:r w:rsidR="001B461E" w:rsidRPr="00E5229C">
        <w:noBreakHyphen/>
      </w:r>
      <w:r w:rsidR="001B461E">
        <w:rPr>
          <w:noProof/>
        </w:rPr>
        <w:t>2</w:t>
      </w:r>
      <w:r w:rsidR="00834BC1" w:rsidRPr="00E5229C">
        <w:rPr>
          <w:lang w:val="en-GB"/>
        </w:rPr>
        <w:fldChar w:fldCharType="end"/>
      </w:r>
      <w:r w:rsidR="00834BC1" w:rsidRPr="00E5229C">
        <w:rPr>
          <w:lang w:val="en-GB"/>
        </w:rPr>
        <w:t>)</w:t>
      </w:r>
      <w:r w:rsidR="00071B23" w:rsidRPr="00E5229C">
        <w:rPr>
          <w:lang w:val="en-GB"/>
        </w:rPr>
        <w:t xml:space="preserve">. </w:t>
      </w:r>
      <w:r w:rsidR="006A2787" w:rsidRPr="00E5229C">
        <w:rPr>
          <w:lang w:val="en-GB"/>
        </w:rPr>
        <w:t>Ventilation fills</w:t>
      </w:r>
      <w:r w:rsidR="00E13221" w:rsidRPr="00E5229C">
        <w:rPr>
          <w:lang w:val="en-GB"/>
        </w:rPr>
        <w:t xml:space="preserve"> </w:t>
      </w:r>
      <w:r w:rsidR="006A2787" w:rsidRPr="00E5229C">
        <w:rPr>
          <w:lang w:val="en-GB"/>
        </w:rPr>
        <w:t>t</w:t>
      </w:r>
      <w:r w:rsidR="00071B23" w:rsidRPr="00E5229C">
        <w:rPr>
          <w:lang w:val="en-GB"/>
        </w:rPr>
        <w:t xml:space="preserve">he </w:t>
      </w:r>
      <w:r w:rsidR="00080205" w:rsidRPr="00E5229C">
        <w:rPr>
          <w:lang w:val="en-GB"/>
        </w:rPr>
        <w:t>alveolar sac</w:t>
      </w:r>
      <w:r w:rsidR="00071B23" w:rsidRPr="00E5229C">
        <w:rPr>
          <w:lang w:val="en-GB"/>
        </w:rPr>
        <w:t xml:space="preserve"> with </w:t>
      </w:r>
      <w:r w:rsidR="004C38D8" w:rsidRPr="00E5229C">
        <w:rPr>
          <w:lang w:val="en-GB"/>
        </w:rPr>
        <w:t xml:space="preserve">air </w:t>
      </w:r>
      <w:r w:rsidR="00071B23" w:rsidRPr="00E5229C">
        <w:rPr>
          <w:lang w:val="en-GB"/>
        </w:rPr>
        <w:t>high in O</w:t>
      </w:r>
      <w:r w:rsidR="00071B23" w:rsidRPr="00E5229C">
        <w:rPr>
          <w:vertAlign w:val="subscript"/>
          <w:lang w:val="en-GB"/>
        </w:rPr>
        <w:t>2</w:t>
      </w:r>
      <w:r w:rsidR="00071B23" w:rsidRPr="00E5229C">
        <w:rPr>
          <w:lang w:val="en-GB"/>
        </w:rPr>
        <w:t xml:space="preserve"> and low in CO</w:t>
      </w:r>
      <w:r w:rsidR="00071B23" w:rsidRPr="00E5229C">
        <w:rPr>
          <w:vertAlign w:val="subscript"/>
          <w:lang w:val="en-GB"/>
        </w:rPr>
        <w:t>2</w:t>
      </w:r>
      <w:r w:rsidR="00071B23" w:rsidRPr="00E5229C">
        <w:rPr>
          <w:lang w:val="en-GB"/>
        </w:rPr>
        <w:t xml:space="preserve"> forming a concentration gradient between alveolar gas and deoxygenated blood in the capillary bed. Diffusion of CO</w:t>
      </w:r>
      <w:r w:rsidR="00071B23" w:rsidRPr="00E5229C">
        <w:rPr>
          <w:vertAlign w:val="subscript"/>
          <w:lang w:val="en-GB"/>
        </w:rPr>
        <w:t>2</w:t>
      </w:r>
      <w:r w:rsidR="00071B23" w:rsidRPr="00E5229C">
        <w:rPr>
          <w:lang w:val="en-GB"/>
        </w:rPr>
        <w:t xml:space="preserve"> from blood to air and O</w:t>
      </w:r>
      <w:r w:rsidR="00071B23" w:rsidRPr="00E5229C">
        <w:rPr>
          <w:vertAlign w:val="subscript"/>
          <w:lang w:val="en-GB"/>
        </w:rPr>
        <w:t>2</w:t>
      </w:r>
      <w:r w:rsidR="00071B23" w:rsidRPr="00E5229C">
        <w:rPr>
          <w:lang w:val="en-GB"/>
        </w:rPr>
        <w:t xml:space="preserve"> from air to blood across the </w:t>
      </w:r>
      <w:r w:rsidR="004B3319" w:rsidRPr="00E5229C">
        <w:rPr>
          <w:lang w:val="en-GB"/>
        </w:rPr>
        <w:t>capillary</w:t>
      </w:r>
      <w:r w:rsidR="00071B23" w:rsidRPr="00E5229C">
        <w:rPr>
          <w:lang w:val="en-GB"/>
        </w:rPr>
        <w:t xml:space="preserve"> </w:t>
      </w:r>
      <w:r w:rsidR="004C38D8" w:rsidRPr="00E5229C">
        <w:rPr>
          <w:lang w:val="en-GB"/>
        </w:rPr>
        <w:t>wall</w:t>
      </w:r>
      <w:r w:rsidR="00071B23" w:rsidRPr="00E5229C">
        <w:rPr>
          <w:lang w:val="en-GB"/>
        </w:rPr>
        <w:t xml:space="preserve"> oxygenates blood which is</w:t>
      </w:r>
      <w:r w:rsidR="00EB647C" w:rsidRPr="00E5229C">
        <w:rPr>
          <w:lang w:val="en-GB"/>
        </w:rPr>
        <w:t xml:space="preserve"> returned to the left heart </w:t>
      </w:r>
      <w:r w:rsidR="00071B23" w:rsidRPr="00E5229C">
        <w:rPr>
          <w:lang w:val="en-GB"/>
        </w:rPr>
        <w:t xml:space="preserve">via the pulmonary veins </w:t>
      </w:r>
      <w:r w:rsidR="004B3319" w:rsidRPr="00E5229C">
        <w:rPr>
          <w:lang w:val="en-GB"/>
        </w:rPr>
        <w:t>completing</w:t>
      </w:r>
      <w:r w:rsidR="00EB647C" w:rsidRPr="00E5229C">
        <w:rPr>
          <w:lang w:val="en-GB"/>
        </w:rPr>
        <w:t xml:space="preserve"> the circuit</w:t>
      </w:r>
      <w:r w:rsidR="00E13221" w:rsidRPr="00E5229C">
        <w:rPr>
          <w:lang w:val="en-GB"/>
        </w:rPr>
        <w:t xml:space="preserve"> </w:t>
      </w:r>
      <w:r w:rsidR="00972ED3" w:rsidRPr="00E5229C">
        <w:rPr>
          <w:lang w:val="en-GB"/>
        </w:rPr>
        <w:fldChar w:fldCharType="begin"/>
      </w:r>
      <w:r w:rsidR="00031D18">
        <w:rPr>
          <w:lang w:val="en-GB"/>
        </w:rPr>
        <w:instrText xml:space="preserve"> ADDIN PAPERS2_CITATIONS &lt;citation&gt;&lt;uuid&gt;09911660-4446-4E88-9781-826EF232A79B&lt;/uuid&gt;&lt;priority&gt;47&lt;/priority&gt;&lt;publications&gt;&lt;publication&gt;&lt;publication_date&gt;99201102251200000000222000&lt;/publication_date&gt;&lt;startpage&gt;2048&lt;/startpage&gt;&lt;subtitle&gt;A Textbook of Cardiovascular Medicine&lt;/subtitle&gt;&lt;title&gt;Braunwald's Heart Disease&lt;/title&gt;&lt;uuid&gt;153D6FC2-58A7-4BC2-8567-55EC5FE1CF43&lt;/uuid&gt;&lt;subtype&gt;0&lt;/subtype&gt;&lt;publisher&gt;Elsevier Health Sciences&lt;/publisher&gt;&lt;type&gt;0&lt;/type&gt;&lt;url&gt;http://books.google.co.uk/books?id=b5wADkB9oDoC&amp;amp;pg=PP491&amp;amp;dq=intitle:heart+disease+inauthor:libby&amp;amp;hl=&amp;amp;cd=1&amp;amp;source=gbs_api&lt;/url&gt;&lt;authors&gt;&lt;author&gt;&lt;firstName&gt;Robert&lt;/firstName&gt;&lt;middleNames&gt;O&lt;/middleNames&gt;&lt;lastName&gt;Bonow&lt;/lastName&gt;&lt;/author&gt;&lt;author&gt;&lt;firstName&gt;Douglas&lt;/firstName&gt;&lt;middleNames&gt;L&lt;/middleNames&gt;&lt;lastName&gt;Mann&lt;/lastName&gt;&lt;/author&gt;&lt;author&gt;&lt;firstName&gt;Douglas&lt;/firstName&gt;&lt;middleNames&gt;P&lt;/middleNames&gt;&lt;lastName&gt;Zipes&lt;/lastName&gt;&lt;/author&gt;&lt;author&gt;&lt;firstName&gt;Peter&lt;/firstName&gt;&lt;lastName&gt;Libby&lt;/lastName&gt;&lt;/author&gt;&lt;/authors&gt;&lt;/publication&gt;&lt;/publications&gt;&lt;cites&gt;&lt;/cites&gt;&lt;/citation&gt;</w:instrText>
      </w:r>
      <w:r w:rsidR="00972ED3" w:rsidRPr="00E5229C">
        <w:rPr>
          <w:lang w:val="en-GB"/>
        </w:rPr>
        <w:fldChar w:fldCharType="separate"/>
      </w:r>
      <w:r w:rsidR="005D6D21">
        <w:rPr>
          <w:rFonts w:eastAsiaTheme="minorEastAsia"/>
          <w:color w:val="auto"/>
          <w:bdr w:val="none" w:sz="0" w:space="0" w:color="auto"/>
        </w:rPr>
        <w:t>(Bonow et al., 2011)</w:t>
      </w:r>
      <w:r w:rsidR="00972ED3" w:rsidRPr="00E5229C">
        <w:rPr>
          <w:lang w:val="en-GB"/>
        </w:rPr>
        <w:fldChar w:fldCharType="end"/>
      </w:r>
      <w:r w:rsidR="00A91F1B" w:rsidRPr="00E5229C">
        <w:rPr>
          <w:lang w:val="en-GB"/>
        </w:rPr>
        <w:t xml:space="preserve"> </w:t>
      </w:r>
      <w:r w:rsidR="00EB647C" w:rsidRPr="00E5229C">
        <w:rPr>
          <w:lang w:val="en-GB"/>
        </w:rPr>
        <w:t>.</w:t>
      </w:r>
    </w:p>
    <w:p w14:paraId="63E4F529" w14:textId="3DCEB547" w:rsidR="001E4623" w:rsidRPr="00E5229C" w:rsidRDefault="00A307D1" w:rsidP="001E4623">
      <w:pPr>
        <w:pStyle w:val="Body"/>
        <w:rPr>
          <w:lang w:val="en-GB"/>
        </w:rPr>
      </w:pPr>
      <w:r w:rsidRPr="00E5229C">
        <w:rPr>
          <w:noProof/>
        </w:rPr>
        <w:drawing>
          <wp:inline distT="0" distB="0" distL="0" distR="0" wp14:anchorId="3E0D44A0" wp14:editId="6384EB77">
            <wp:extent cx="4609332" cy="5400000"/>
            <wp:effectExtent l="0" t="0" r="0"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lation_diagram.tiff"/>
                    <pic:cNvPicPr/>
                  </pic:nvPicPr>
                  <pic:blipFill>
                    <a:blip r:embed="rId13">
                      <a:extLst>
                        <a:ext uri="{28A0092B-C50C-407E-A947-70E740481C1C}">
                          <a14:useLocalDpi xmlns:a14="http://schemas.microsoft.com/office/drawing/2010/main" val="0"/>
                        </a:ext>
                      </a:extLst>
                    </a:blip>
                    <a:stretch>
                      <a:fillRect/>
                    </a:stretch>
                  </pic:blipFill>
                  <pic:spPr>
                    <a:xfrm>
                      <a:off x="0" y="0"/>
                      <a:ext cx="4609332" cy="5400000"/>
                    </a:xfrm>
                    <a:prstGeom prst="rect">
                      <a:avLst/>
                    </a:prstGeom>
                  </pic:spPr>
                </pic:pic>
              </a:graphicData>
            </a:graphic>
          </wp:inline>
        </w:drawing>
      </w:r>
    </w:p>
    <w:p w14:paraId="416D62FC" w14:textId="6698143D" w:rsidR="006D101E" w:rsidRPr="00E5229C" w:rsidRDefault="009926E7" w:rsidP="006D101E">
      <w:pPr>
        <w:pStyle w:val="Caption"/>
      </w:pPr>
      <w:bookmarkStart w:id="46" w:name="_Ref304832015"/>
      <w:bookmarkStart w:id="47" w:name="_Toc313048812"/>
      <w:r w:rsidRPr="00E5229C">
        <w:t xml:space="preserve">Figure </w:t>
      </w:r>
      <w:r w:rsidRPr="00E5229C">
        <w:fldChar w:fldCharType="begin"/>
      </w:r>
      <w:r w:rsidRPr="00E5229C">
        <w:instrText xml:space="preserve"> STYLEREF 1 \s </w:instrText>
      </w:r>
      <w:r w:rsidRPr="00E5229C">
        <w:fldChar w:fldCharType="separate"/>
      </w:r>
      <w:r w:rsidR="001B461E">
        <w:rPr>
          <w:noProof/>
        </w:rPr>
        <w:t>1</w:t>
      </w:r>
      <w:r w:rsidRPr="00E5229C">
        <w:fldChar w:fldCharType="end"/>
      </w:r>
      <w:r w:rsidRPr="00E5229C">
        <w:noBreakHyphen/>
      </w:r>
      <w:r w:rsidRPr="00E5229C">
        <w:fldChar w:fldCharType="begin"/>
      </w:r>
      <w:r w:rsidRPr="00E5229C">
        <w:instrText xml:space="preserve"> SEQ Figure \* ARABIC \s 1 </w:instrText>
      </w:r>
      <w:r w:rsidRPr="00E5229C">
        <w:fldChar w:fldCharType="separate"/>
      </w:r>
      <w:r w:rsidR="001B461E">
        <w:rPr>
          <w:noProof/>
        </w:rPr>
        <w:t>1</w:t>
      </w:r>
      <w:r w:rsidRPr="00E5229C">
        <w:fldChar w:fldCharType="end"/>
      </w:r>
      <w:bookmarkEnd w:id="46"/>
      <w:r w:rsidR="006D101E" w:rsidRPr="00E5229C">
        <w:t>: Schematic representation of the vascular anatomy of the human.</w:t>
      </w:r>
      <w:bookmarkEnd w:id="47"/>
    </w:p>
    <w:p w14:paraId="41601F9A" w14:textId="67A16683" w:rsidR="00CB40FA" w:rsidRPr="00E5229C" w:rsidRDefault="00CB40FA" w:rsidP="006D101E">
      <w:pPr>
        <w:pStyle w:val="caption2"/>
      </w:pPr>
      <w:r w:rsidRPr="00E5229C">
        <w:t>O</w:t>
      </w:r>
      <w:r w:rsidR="006D101E" w:rsidRPr="00E5229C">
        <w:t xml:space="preserve">xygenated </w:t>
      </w:r>
      <w:r w:rsidRPr="00E5229C">
        <w:t>b</w:t>
      </w:r>
      <w:r w:rsidR="006D101E" w:rsidRPr="00E5229C">
        <w:t>lood is received into the left atrium from the pulmonary veins, pumped through the tricuspid valve into the left ventricle and through the aortic valve into the aorta for distribution to organs of the body by the systemic arterial. The pulmonary circulation receives deoxygenated blood from the systemic circulation via the great veins into the right atrium. Blood is pumped first through the tricuspid valve into the right ventricle, then through the pulmonary valve into the pulmonary artery. Within the lungs deoxygenated blood travels through the capillary bed in close proximity to the alveolar sacs</w:t>
      </w:r>
      <w:r w:rsidR="006C55A2" w:rsidRPr="00E5229C">
        <w:t xml:space="preserve"> and </w:t>
      </w:r>
      <w:r w:rsidR="006D101E" w:rsidRPr="00E5229C">
        <w:t>is returned to the left heart via the pulmonary veins completing the circuit</w:t>
      </w:r>
      <w:r w:rsidR="006C55A2" w:rsidRPr="00E5229C">
        <w:t>.</w:t>
      </w:r>
    </w:p>
    <w:p w14:paraId="35E69318" w14:textId="77777777" w:rsidR="00CB40FA" w:rsidRPr="00E5229C" w:rsidRDefault="00CB40FA">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hAnsi="TUOS Blake"/>
          <w:i/>
          <w:iCs/>
          <w:sz w:val="24"/>
          <w:szCs w:val="24"/>
        </w:rPr>
      </w:pPr>
      <w:r w:rsidRPr="00E5229C">
        <w:br w:type="page"/>
      </w:r>
    </w:p>
    <w:p w14:paraId="1FC51AC9" w14:textId="77777777" w:rsidR="006D101E" w:rsidRPr="00E5229C" w:rsidRDefault="006D101E" w:rsidP="006D101E">
      <w:pPr>
        <w:pStyle w:val="caption2"/>
      </w:pPr>
    </w:p>
    <w:p w14:paraId="51CDFF04" w14:textId="2291A823" w:rsidR="002E17F2" w:rsidRPr="00E5229C" w:rsidRDefault="00DA5DAE" w:rsidP="00E13221">
      <w:pPr>
        <w:pStyle w:val="Body"/>
        <w:rPr>
          <w:lang w:val="en-GB"/>
        </w:rPr>
      </w:pPr>
      <w:r w:rsidRPr="00E5229C">
        <w:rPr>
          <w:noProof/>
        </w:rPr>
        <w:drawing>
          <wp:inline distT="0" distB="0" distL="0" distR="0" wp14:anchorId="48EBFFCF" wp14:editId="33889891">
            <wp:extent cx="5296338" cy="3600000"/>
            <wp:effectExtent l="0" t="0" r="1270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veoli.tiff"/>
                    <pic:cNvPicPr/>
                  </pic:nvPicPr>
                  <pic:blipFill rotWithShape="1">
                    <a:blip r:embed="rId14">
                      <a:extLst>
                        <a:ext uri="{28A0092B-C50C-407E-A947-70E740481C1C}">
                          <a14:useLocalDpi xmlns:a14="http://schemas.microsoft.com/office/drawing/2010/main" val="0"/>
                        </a:ext>
                      </a:extLst>
                    </a:blip>
                    <a:srcRect l="11111" t="16960" r="18916" b="49364"/>
                    <a:stretch/>
                  </pic:blipFill>
                  <pic:spPr bwMode="auto">
                    <a:xfrm>
                      <a:off x="0" y="0"/>
                      <a:ext cx="5296338" cy="3600000"/>
                    </a:xfrm>
                    <a:prstGeom prst="rect">
                      <a:avLst/>
                    </a:prstGeom>
                    <a:ln>
                      <a:noFill/>
                    </a:ln>
                    <a:extLst>
                      <a:ext uri="{53640926-AAD7-44d8-BBD7-CCE9431645EC}">
                        <a14:shadowObscured xmlns:a14="http://schemas.microsoft.com/office/drawing/2010/main"/>
                      </a:ext>
                    </a:extLst>
                  </pic:spPr>
                </pic:pic>
              </a:graphicData>
            </a:graphic>
          </wp:inline>
        </w:drawing>
      </w:r>
    </w:p>
    <w:p w14:paraId="3B75137F" w14:textId="43059DA4" w:rsidR="006C55A2" w:rsidRPr="00E5229C" w:rsidRDefault="009926E7" w:rsidP="006C55A2">
      <w:pPr>
        <w:pStyle w:val="Caption"/>
      </w:pPr>
      <w:bookmarkStart w:id="48" w:name="_Ref304832110"/>
      <w:bookmarkStart w:id="49" w:name="_Toc313048813"/>
      <w:r w:rsidRPr="00E5229C">
        <w:t xml:space="preserve">Figure </w:t>
      </w:r>
      <w:r w:rsidRPr="00E5229C">
        <w:fldChar w:fldCharType="begin"/>
      </w:r>
      <w:r w:rsidRPr="00E5229C">
        <w:instrText xml:space="preserve"> STYLEREF 1 \s </w:instrText>
      </w:r>
      <w:r w:rsidRPr="00E5229C">
        <w:fldChar w:fldCharType="separate"/>
      </w:r>
      <w:r w:rsidR="001B461E">
        <w:rPr>
          <w:noProof/>
        </w:rPr>
        <w:t>1</w:t>
      </w:r>
      <w:r w:rsidRPr="00E5229C">
        <w:fldChar w:fldCharType="end"/>
      </w:r>
      <w:r w:rsidRPr="00E5229C">
        <w:noBreakHyphen/>
      </w:r>
      <w:r w:rsidRPr="00E5229C">
        <w:fldChar w:fldCharType="begin"/>
      </w:r>
      <w:r w:rsidRPr="00E5229C">
        <w:instrText xml:space="preserve"> SEQ Figure \* ARABIC \s 1 </w:instrText>
      </w:r>
      <w:r w:rsidRPr="00E5229C">
        <w:fldChar w:fldCharType="separate"/>
      </w:r>
      <w:r w:rsidR="001B461E">
        <w:rPr>
          <w:noProof/>
        </w:rPr>
        <w:t>2</w:t>
      </w:r>
      <w:r w:rsidRPr="00E5229C">
        <w:fldChar w:fldCharType="end"/>
      </w:r>
      <w:bookmarkEnd w:id="48"/>
      <w:r w:rsidR="006C55A2" w:rsidRPr="00E5229C">
        <w:t xml:space="preserve">: </w:t>
      </w:r>
      <w:r w:rsidR="001B26D1" w:rsidRPr="00E5229C">
        <w:t>Schematic</w:t>
      </w:r>
      <w:r w:rsidR="006C55A2" w:rsidRPr="00E5229C">
        <w:t xml:space="preserve"> representation of the alveolar sac.</w:t>
      </w:r>
      <w:bookmarkEnd w:id="49"/>
    </w:p>
    <w:p w14:paraId="653674E6" w14:textId="66BBA277" w:rsidR="006C55A2" w:rsidRPr="00E5229C" w:rsidRDefault="006C55A2" w:rsidP="006C55A2">
      <w:pPr>
        <w:pStyle w:val="caption2"/>
      </w:pPr>
      <w:r w:rsidRPr="00E5229C">
        <w:t>Within the lungs the functional unit of gas exchange is the alveolar sac; deoxygenated blood travels through the capillary bed in close proximity to air in the atrium of the alveolar sacs. Ventilation fills the alveolar sac with air high in O</w:t>
      </w:r>
      <w:r w:rsidRPr="00E5229C">
        <w:rPr>
          <w:vertAlign w:val="subscript"/>
        </w:rPr>
        <w:t>2</w:t>
      </w:r>
      <w:r w:rsidRPr="00E5229C">
        <w:t xml:space="preserve"> and low in CO</w:t>
      </w:r>
      <w:r w:rsidRPr="00E5229C">
        <w:rPr>
          <w:vertAlign w:val="subscript"/>
        </w:rPr>
        <w:t>2</w:t>
      </w:r>
      <w:r w:rsidRPr="00E5229C">
        <w:t xml:space="preserve"> forming a concentration gradient between alveolar gas and deoxygenated blood in the capillary bed. Diffusion of CO</w:t>
      </w:r>
      <w:r w:rsidRPr="00E5229C">
        <w:rPr>
          <w:vertAlign w:val="subscript"/>
        </w:rPr>
        <w:t>2</w:t>
      </w:r>
      <w:r w:rsidRPr="00E5229C">
        <w:t xml:space="preserve"> from blood to air and O</w:t>
      </w:r>
      <w:r w:rsidRPr="00E5229C">
        <w:rPr>
          <w:vertAlign w:val="subscript"/>
        </w:rPr>
        <w:t>2</w:t>
      </w:r>
      <w:r w:rsidRPr="00E5229C">
        <w:t xml:space="preserve"> from air to blood across the capillary wall oxygenates blood, which is returned to the systemic circulation via the pulmonary veins and the left heart.</w:t>
      </w:r>
    </w:p>
    <w:p w14:paraId="69A5E1F3" w14:textId="77777777" w:rsidR="00CB40FA" w:rsidRPr="00E5229C" w:rsidRDefault="00CB40FA" w:rsidP="006C55A2">
      <w:pPr>
        <w:pStyle w:val="caption2"/>
      </w:pPr>
    </w:p>
    <w:p w14:paraId="648A3286" w14:textId="173CA9B9" w:rsidR="00334E82" w:rsidRPr="00E5229C" w:rsidRDefault="00F20FEC" w:rsidP="00F20FEC">
      <w:pPr>
        <w:pStyle w:val="Body"/>
        <w:rPr>
          <w:lang w:val="en-GB"/>
        </w:rPr>
      </w:pPr>
      <w:r w:rsidRPr="00E5229C">
        <w:rPr>
          <w:lang w:val="en-GB"/>
        </w:rPr>
        <w:t xml:space="preserve">The </w:t>
      </w:r>
      <w:r w:rsidR="00EB52D0" w:rsidRPr="00E5229C">
        <w:rPr>
          <w:lang w:val="en-GB"/>
        </w:rPr>
        <w:t>lungs and pulmonary circulati</w:t>
      </w:r>
      <w:r w:rsidR="004D0313" w:rsidRPr="00E5229C">
        <w:rPr>
          <w:lang w:val="en-GB"/>
        </w:rPr>
        <w:t>o</w:t>
      </w:r>
      <w:r w:rsidR="00EB52D0" w:rsidRPr="00E5229C">
        <w:rPr>
          <w:lang w:val="en-GB"/>
        </w:rPr>
        <w:t>n</w:t>
      </w:r>
      <w:r w:rsidR="00287BBA" w:rsidRPr="00E5229C">
        <w:rPr>
          <w:lang w:val="en-GB"/>
        </w:rPr>
        <w:t xml:space="preserve"> perform a number </w:t>
      </w:r>
      <w:r w:rsidR="00EB52D0" w:rsidRPr="00E5229C">
        <w:rPr>
          <w:lang w:val="en-GB"/>
        </w:rPr>
        <w:t>of physiological functions:</w:t>
      </w:r>
      <w:r w:rsidR="004D0313" w:rsidRPr="00E5229C">
        <w:rPr>
          <w:lang w:val="en-GB"/>
        </w:rPr>
        <w:t xml:space="preserve"> the filtration of</w:t>
      </w:r>
      <w:r w:rsidR="00287BBA" w:rsidRPr="00E5229C">
        <w:rPr>
          <w:lang w:val="en-GB"/>
        </w:rPr>
        <w:t xml:space="preserve"> blood clots,</w:t>
      </w:r>
      <w:r w:rsidR="004D0313" w:rsidRPr="00E5229C">
        <w:rPr>
          <w:lang w:val="en-GB"/>
        </w:rPr>
        <w:t xml:space="preserve"> the</w:t>
      </w:r>
      <w:r w:rsidR="00287BBA" w:rsidRPr="00E5229C">
        <w:rPr>
          <w:lang w:val="en-GB"/>
        </w:rPr>
        <w:t xml:space="preserve"> </w:t>
      </w:r>
      <w:r w:rsidR="00EB647C" w:rsidRPr="00E5229C">
        <w:rPr>
          <w:lang w:val="en-GB"/>
        </w:rPr>
        <w:t>release and</w:t>
      </w:r>
      <w:r w:rsidR="00EB52D0" w:rsidRPr="00E5229C">
        <w:rPr>
          <w:lang w:val="en-GB"/>
        </w:rPr>
        <w:t xml:space="preserve"> processing of circulating </w:t>
      </w:r>
      <w:r w:rsidR="004B3319" w:rsidRPr="00E5229C">
        <w:rPr>
          <w:lang w:val="en-GB"/>
        </w:rPr>
        <w:t>substrates</w:t>
      </w:r>
      <w:r w:rsidR="00EB52D0" w:rsidRPr="00E5229C">
        <w:rPr>
          <w:lang w:val="en-GB"/>
        </w:rPr>
        <w:t xml:space="preserve">, </w:t>
      </w:r>
      <w:r w:rsidR="00287BBA" w:rsidRPr="00E5229C">
        <w:rPr>
          <w:lang w:val="en-GB"/>
        </w:rPr>
        <w:t xml:space="preserve">pH </w:t>
      </w:r>
      <w:r w:rsidR="00EB52D0" w:rsidRPr="00E5229C">
        <w:rPr>
          <w:lang w:val="en-GB"/>
        </w:rPr>
        <w:t xml:space="preserve">balance </w:t>
      </w:r>
      <w:r w:rsidR="00287BBA" w:rsidRPr="00E5229C">
        <w:rPr>
          <w:lang w:val="en-GB"/>
        </w:rPr>
        <w:t xml:space="preserve">and </w:t>
      </w:r>
      <w:r w:rsidR="002E17F2" w:rsidRPr="00E5229C">
        <w:rPr>
          <w:lang w:val="en-GB"/>
        </w:rPr>
        <w:t xml:space="preserve">the </w:t>
      </w:r>
      <w:r w:rsidR="00287BBA" w:rsidRPr="00E5229C">
        <w:rPr>
          <w:lang w:val="en-GB"/>
        </w:rPr>
        <w:t xml:space="preserve">provision of an </w:t>
      </w:r>
      <w:r w:rsidR="004B3319" w:rsidRPr="00E5229C">
        <w:rPr>
          <w:lang w:val="en-GB"/>
        </w:rPr>
        <w:t>immunological</w:t>
      </w:r>
      <w:r w:rsidR="00834BC1" w:rsidRPr="00E5229C">
        <w:rPr>
          <w:lang w:val="en-GB"/>
        </w:rPr>
        <w:t xml:space="preserve"> barrier to external pathogens. T</w:t>
      </w:r>
      <w:r w:rsidR="00287BBA" w:rsidRPr="00E5229C">
        <w:rPr>
          <w:lang w:val="en-GB"/>
        </w:rPr>
        <w:t>he primary function</w:t>
      </w:r>
      <w:r w:rsidR="00834BC1" w:rsidRPr="00E5229C">
        <w:rPr>
          <w:lang w:val="en-GB"/>
        </w:rPr>
        <w:t>, however,</w:t>
      </w:r>
      <w:r w:rsidR="00287BBA" w:rsidRPr="00E5229C">
        <w:rPr>
          <w:lang w:val="en-GB"/>
        </w:rPr>
        <w:t xml:space="preserve"> is gas exchange</w:t>
      </w:r>
      <w:r w:rsidR="00E13221" w:rsidRPr="00E5229C">
        <w:rPr>
          <w:lang w:val="en-GB"/>
        </w:rPr>
        <w:t xml:space="preserve"> </w:t>
      </w:r>
      <w:r w:rsidR="00972ED3" w:rsidRPr="00E5229C">
        <w:rPr>
          <w:lang w:val="en-GB"/>
        </w:rPr>
        <w:fldChar w:fldCharType="begin"/>
      </w:r>
      <w:r w:rsidR="00031D18">
        <w:rPr>
          <w:lang w:val="en-GB"/>
        </w:rPr>
        <w:instrText xml:space="preserve"> ADDIN PAPERS2_CITATIONS &lt;citation&gt;&lt;uuid&gt;83DC1F80-F1D3-4631-A144-91FEB31A06BA&lt;/uuid&gt;&lt;priority&gt;48&lt;/priority&gt;&lt;publications&gt;&lt;publication&gt;&lt;publication_date&gt;99201109211200000000222000&lt;/publication_date&gt;&lt;startpage&gt;200&lt;/startpage&gt;&lt;subtitle&gt;The Essentials&lt;/subtitle&gt;&lt;title&gt;Respiratory Physiology&lt;/title&gt;&lt;uuid&gt;5710B98F-1527-4BCD-B0EC-7839C1BECEBF&lt;/uuid&gt;&lt;subtype&gt;0&lt;/subtype&gt;&lt;publisher&gt;Lippincott Williams &amp;amp; Wilkins&lt;/publisher&gt;&lt;type&gt;0&lt;/type&gt;&lt;url&gt;http://books.google.co.uk/books?id=eLRjk-VDF3cC&amp;amp;pg=PR6&amp;amp;dq=respiratory+physiology+j+west&amp;amp;hl=&amp;amp;cd=1&amp;amp;source=gbs_api&lt;/url&gt;&lt;authors&gt;&lt;author&gt;&lt;firstName&gt;John&lt;/firstName&gt;&lt;middleNames&gt;B John Burnard&lt;/middleNames&gt;&lt;lastName&gt;West&lt;/lastName&gt;&lt;/author&gt;&lt;/authors&gt;&lt;/publication&gt;&lt;/publications&gt;&lt;cites&gt;&lt;/cites&gt;&lt;/citation&gt;</w:instrText>
      </w:r>
      <w:r w:rsidR="00972ED3" w:rsidRPr="00E5229C">
        <w:rPr>
          <w:lang w:val="en-GB"/>
        </w:rPr>
        <w:fldChar w:fldCharType="separate"/>
      </w:r>
      <w:r w:rsidR="005D6D21">
        <w:rPr>
          <w:rFonts w:eastAsiaTheme="minorEastAsia"/>
          <w:color w:val="auto"/>
          <w:bdr w:val="none" w:sz="0" w:space="0" w:color="auto"/>
        </w:rPr>
        <w:t>(West, 2011)</w:t>
      </w:r>
      <w:r w:rsidR="00972ED3" w:rsidRPr="00E5229C">
        <w:rPr>
          <w:lang w:val="en-GB"/>
        </w:rPr>
        <w:fldChar w:fldCharType="end"/>
      </w:r>
      <w:r w:rsidR="00E13221" w:rsidRPr="00E5229C">
        <w:rPr>
          <w:lang w:val="en-GB"/>
        </w:rPr>
        <w:t xml:space="preserve">. </w:t>
      </w:r>
      <w:r w:rsidR="00EB52D0" w:rsidRPr="00E5229C">
        <w:rPr>
          <w:lang w:val="en-GB"/>
        </w:rPr>
        <w:t>T</w:t>
      </w:r>
      <w:r w:rsidR="00287BBA" w:rsidRPr="00E5229C">
        <w:rPr>
          <w:lang w:val="en-GB"/>
        </w:rPr>
        <w:t xml:space="preserve">he </w:t>
      </w:r>
      <w:r w:rsidRPr="00E5229C">
        <w:rPr>
          <w:lang w:val="en-GB"/>
        </w:rPr>
        <w:t>high-flow, low-pressure circuit</w:t>
      </w:r>
      <w:r w:rsidR="00287BBA" w:rsidRPr="00E5229C">
        <w:rPr>
          <w:lang w:val="en-GB"/>
        </w:rPr>
        <w:t xml:space="preserve"> </w:t>
      </w:r>
      <w:r w:rsidR="00EB52D0" w:rsidRPr="00E5229C">
        <w:rPr>
          <w:lang w:val="en-GB"/>
        </w:rPr>
        <w:t>formed by the right heart and pulmonary vessels facilitates this function by preventing fluid moving out of the pulmonary vessels into the interstitial space, providing flow and allowing ga</w:t>
      </w:r>
      <w:r w:rsidR="00443C74" w:rsidRPr="00E5229C">
        <w:rPr>
          <w:lang w:val="en-GB"/>
        </w:rPr>
        <w:t>s exchange at a low energy cost, however the system is poorly adapted to rapid changes in loading conditions and is highly sensitive to mechanical influences</w:t>
      </w:r>
      <w:r w:rsidR="00E13221" w:rsidRPr="00E5229C">
        <w:rPr>
          <w:lang w:val="en-GB"/>
        </w:rPr>
        <w:t xml:space="preserve"> </w:t>
      </w:r>
      <w:r w:rsidR="00972ED3" w:rsidRPr="00E5229C">
        <w:rPr>
          <w:lang w:val="en-GB"/>
        </w:rPr>
        <w:fldChar w:fldCharType="begin"/>
      </w:r>
      <w:r w:rsidR="00031D18">
        <w:rPr>
          <w:lang w:val="en-GB"/>
        </w:rPr>
        <w:instrText xml:space="preserve"> ADDIN PAPERS2_CITATIONS &lt;citation&gt;&lt;uuid&gt;CFF60BE3-3BCE-4B0A-8E8B-A6F65FDD06C9&lt;/uuid&gt;&lt;priority&gt;49&lt;/priority&gt;&lt;publications&gt;&lt;publication&gt;&lt;publication_date&gt;99201105271200000000222000&lt;/publication_date&gt;&lt;startpage&gt;728&lt;/startpage&gt;&lt;subtitle&gt;Diseases and Their Treatment, Third Edition&lt;/subtitle&gt;&lt;title&gt;Pulmonary Circulation&lt;/title&gt;&lt;uuid&gt;4F0CB262-AF77-4DB0-9226-DA807998F93D&lt;/uuid&gt;&lt;subtype&gt;0&lt;/subtype&gt;&lt;publisher&gt;CRC Press&lt;/publisher&gt;&lt;type&gt;0&lt;/type&gt;&lt;url&gt;http://books.google.co.uk/books?id=OUnOBQAAQBAJ&amp;amp;pg=PR17&amp;amp;dq=intitle:Pulmonary+Circulation&amp;amp;hl=&amp;amp;cd=2&amp;amp;source=gbs_api&lt;/url&gt;&lt;authors&gt;&lt;author&gt;&lt;firstName&gt;Andrew J&lt;/firstName&gt;&lt;lastName&gt;Peacock&lt;/lastName&gt;&lt;/author&gt;&lt;author&gt;&lt;firstName&gt;Robert&lt;/firstName&gt;&lt;lastName&gt;Naeije&lt;/lastName&gt;&lt;/author&gt;&lt;author&gt;&lt;firstName&gt;Lewis J.&lt;/firstName&gt;&lt;lastName&gt;Rubin&lt;/lastName&gt;&lt;/author&gt;&lt;/authors&gt;&lt;/publication&gt;&lt;/publications&gt;&lt;cites&gt;&lt;/cites&gt;&lt;/citation&gt;</w:instrText>
      </w:r>
      <w:r w:rsidR="00972ED3" w:rsidRPr="00E5229C">
        <w:rPr>
          <w:lang w:val="en-GB"/>
        </w:rPr>
        <w:fldChar w:fldCharType="separate"/>
      </w:r>
      <w:r w:rsidR="005D6D21">
        <w:rPr>
          <w:rFonts w:eastAsiaTheme="minorEastAsia"/>
          <w:color w:val="auto"/>
          <w:bdr w:val="none" w:sz="0" w:space="0" w:color="auto"/>
        </w:rPr>
        <w:t>(Peacock, Naeije and Rubin, 2011)</w:t>
      </w:r>
      <w:r w:rsidR="00972ED3" w:rsidRPr="00E5229C">
        <w:rPr>
          <w:lang w:val="en-GB"/>
        </w:rPr>
        <w:fldChar w:fldCharType="end"/>
      </w:r>
      <w:r w:rsidR="00443C74" w:rsidRPr="00E5229C">
        <w:rPr>
          <w:lang w:val="en-GB"/>
        </w:rPr>
        <w:t>. In health</w:t>
      </w:r>
      <w:r w:rsidR="00EB647C" w:rsidRPr="00E5229C">
        <w:rPr>
          <w:lang w:val="en-GB"/>
        </w:rPr>
        <w:t xml:space="preserve"> </w:t>
      </w:r>
      <w:r w:rsidR="00443C74" w:rsidRPr="00E5229C">
        <w:rPr>
          <w:lang w:val="en-GB"/>
        </w:rPr>
        <w:t xml:space="preserve">steady-flow conditions are maintained passively by factors altering pressure within the pulmonary circulation such as left atrial pressure, lung volume and </w:t>
      </w:r>
      <w:r w:rsidR="004B3319" w:rsidRPr="00E5229C">
        <w:rPr>
          <w:lang w:val="en-GB"/>
        </w:rPr>
        <w:t>gravity</w:t>
      </w:r>
      <w:r w:rsidR="00A93623" w:rsidRPr="00E5229C">
        <w:rPr>
          <w:lang w:val="en-GB"/>
        </w:rPr>
        <w:t>. The disparity in perfusion and ventilation within the lungs caused by gravity is acti</w:t>
      </w:r>
      <w:r w:rsidR="004B3319" w:rsidRPr="00E5229C">
        <w:rPr>
          <w:lang w:val="en-GB"/>
        </w:rPr>
        <w:t>ve</w:t>
      </w:r>
      <w:r w:rsidR="00A93623" w:rsidRPr="00E5229C">
        <w:rPr>
          <w:lang w:val="en-GB"/>
        </w:rPr>
        <w:t xml:space="preserve">ly accommodated by local hypoxic regulation of blood flow </w:t>
      </w:r>
      <w:r w:rsidR="004B3319" w:rsidRPr="00E5229C">
        <w:rPr>
          <w:lang w:val="en-GB"/>
        </w:rPr>
        <w:t>maintaining</w:t>
      </w:r>
      <w:r w:rsidR="00A93623" w:rsidRPr="00E5229C">
        <w:rPr>
          <w:lang w:val="en-GB"/>
        </w:rPr>
        <w:t xml:space="preserve"> perfusion of well-ventilated </w:t>
      </w:r>
      <w:r w:rsidR="004B3319" w:rsidRPr="00E5229C">
        <w:rPr>
          <w:lang w:val="en-GB"/>
        </w:rPr>
        <w:t>alveoli</w:t>
      </w:r>
      <w:r w:rsidR="00A93623" w:rsidRPr="00E5229C">
        <w:rPr>
          <w:lang w:val="en-GB"/>
        </w:rPr>
        <w:t>. Low PO</w:t>
      </w:r>
      <w:r w:rsidR="00A93623" w:rsidRPr="00E5229C">
        <w:rPr>
          <w:vertAlign w:val="subscript"/>
          <w:lang w:val="en-GB"/>
        </w:rPr>
        <w:t>2</w:t>
      </w:r>
      <w:r w:rsidR="00A93623" w:rsidRPr="00E5229C">
        <w:rPr>
          <w:lang w:val="en-GB"/>
        </w:rPr>
        <w:t xml:space="preserve"> conditions causes vasoconstriction of pulmonary arterioles which </w:t>
      </w:r>
      <w:r w:rsidR="00834BC1" w:rsidRPr="00E5229C">
        <w:rPr>
          <w:lang w:val="en-GB"/>
        </w:rPr>
        <w:t>diverts</w:t>
      </w:r>
      <w:r w:rsidR="00A93623" w:rsidRPr="00E5229C">
        <w:rPr>
          <w:lang w:val="en-GB"/>
        </w:rPr>
        <w:t xml:space="preserve"> blood from poorly ventilated to </w:t>
      </w:r>
      <w:r w:rsidR="00EB647C" w:rsidRPr="00E5229C">
        <w:rPr>
          <w:lang w:val="en-GB"/>
        </w:rPr>
        <w:t>well-ventilated</w:t>
      </w:r>
      <w:r w:rsidR="00A93623" w:rsidRPr="00E5229C">
        <w:rPr>
          <w:lang w:val="en-GB"/>
        </w:rPr>
        <w:t xml:space="preserve"> areas of the lung</w:t>
      </w:r>
      <w:r w:rsidR="001E4623" w:rsidRPr="00E5229C">
        <w:rPr>
          <w:lang w:val="en-GB"/>
        </w:rPr>
        <w:t xml:space="preserve"> </w:t>
      </w:r>
      <w:r w:rsidR="001E4623" w:rsidRPr="00E5229C">
        <w:rPr>
          <w:lang w:val="en-GB"/>
        </w:rPr>
        <w:fldChar w:fldCharType="begin"/>
      </w:r>
      <w:r w:rsidR="00031D18">
        <w:rPr>
          <w:lang w:val="en-GB"/>
        </w:rPr>
        <w:instrText xml:space="preserve"> ADDIN PAPERS2_CITATIONS &lt;citation&gt;&lt;uuid&gt;AC216990-E9DC-4F13-9AA5-3BC5E70F5F73&lt;/uuid&gt;&lt;priority&gt;48&lt;/priority&gt;&lt;publications&gt;&lt;publication&gt;&lt;publication_date&gt;99201109211200000000222000&lt;/publication_date&gt;&lt;startpage&gt;200&lt;/startpage&gt;&lt;subtitle&gt;The Essentials&lt;/subtitle&gt;&lt;title&gt;Respiratory Physiology&lt;/title&gt;&lt;uuid&gt;5710B98F-1527-4BCD-B0EC-7839C1BECEBF&lt;/uuid&gt;&lt;subtype&gt;0&lt;/subtype&gt;&lt;publisher&gt;Lippincott Williams &amp;amp; Wilkins&lt;/publisher&gt;&lt;type&gt;0&lt;/type&gt;&lt;url&gt;http://books.google.co.uk/books?id=eLRjk-VDF3cC&amp;amp;pg=PR6&amp;amp;dq=respiratory+physiology+j+west&amp;amp;hl=&amp;amp;cd=1&amp;amp;source=gbs_api&lt;/url&gt;&lt;authors&gt;&lt;author&gt;&lt;firstName&gt;John&lt;/firstName&gt;&lt;middleNames&gt;B John Burnard&lt;/middleNames&gt;&lt;lastName&gt;West&lt;/lastName&gt;&lt;/author&gt;&lt;/authors&gt;&lt;/publication&gt;&lt;/publications&gt;&lt;cites&gt;&lt;/cites&gt;&lt;/citation&gt;</w:instrText>
      </w:r>
      <w:r w:rsidR="001E4623" w:rsidRPr="00E5229C">
        <w:rPr>
          <w:lang w:val="en-GB"/>
        </w:rPr>
        <w:fldChar w:fldCharType="separate"/>
      </w:r>
      <w:r w:rsidR="005D6D21">
        <w:rPr>
          <w:rFonts w:eastAsiaTheme="minorEastAsia"/>
          <w:color w:val="auto"/>
          <w:bdr w:val="none" w:sz="0" w:space="0" w:color="auto"/>
        </w:rPr>
        <w:t>(West, 2011)</w:t>
      </w:r>
      <w:r w:rsidR="001E4623" w:rsidRPr="00E5229C">
        <w:rPr>
          <w:lang w:val="en-GB"/>
        </w:rPr>
        <w:fldChar w:fldCharType="end"/>
      </w:r>
      <w:r w:rsidR="00A93623" w:rsidRPr="00E5229C">
        <w:rPr>
          <w:lang w:val="en-GB"/>
        </w:rPr>
        <w:t>.</w:t>
      </w:r>
    </w:p>
    <w:p w14:paraId="357D24DD" w14:textId="11C451A8" w:rsidR="00D7260E" w:rsidRPr="00E5229C" w:rsidRDefault="00D7260E" w:rsidP="00D7260E">
      <w:pPr>
        <w:pStyle w:val="Heading2"/>
        <w:numPr>
          <w:ilvl w:val="1"/>
          <w:numId w:val="7"/>
        </w:numPr>
        <w:spacing w:before="120" w:after="120"/>
        <w:ind w:left="578" w:hanging="578"/>
        <w:rPr>
          <w:lang w:val="en-GB"/>
        </w:rPr>
      </w:pPr>
      <w:bookmarkStart w:id="50" w:name="_Toc313135316"/>
      <w:r w:rsidRPr="00E5229C">
        <w:rPr>
          <w:lang w:val="en-GB"/>
        </w:rPr>
        <w:t>Pulmonary Hypertension</w:t>
      </w:r>
      <w:bookmarkEnd w:id="0"/>
      <w:bookmarkEnd w:id="41"/>
      <w:r w:rsidR="00A3186A" w:rsidRPr="00E5229C">
        <w:rPr>
          <w:lang w:val="en-GB"/>
        </w:rPr>
        <w:t>: Clinical Presentation and Consequences</w:t>
      </w:r>
      <w:bookmarkEnd w:id="42"/>
      <w:bookmarkEnd w:id="43"/>
      <w:bookmarkEnd w:id="44"/>
      <w:bookmarkEnd w:id="50"/>
    </w:p>
    <w:p w14:paraId="52A60838" w14:textId="1640AD21" w:rsidR="00834BC1" w:rsidRPr="00E5229C" w:rsidRDefault="00D7260E" w:rsidP="00834BC1">
      <w:pPr>
        <w:pStyle w:val="Body"/>
        <w:rPr>
          <w:lang w:val="en-GB"/>
        </w:rPr>
      </w:pPr>
      <w:r w:rsidRPr="00E5229C">
        <w:rPr>
          <w:lang w:val="en-GB"/>
        </w:rPr>
        <w:t xml:space="preserve">Pulmonary hypertension (PH) is a broad </w:t>
      </w:r>
      <w:r w:rsidR="00834BC1" w:rsidRPr="00E5229C">
        <w:rPr>
          <w:lang w:val="en-GB"/>
        </w:rPr>
        <w:t xml:space="preserve">haemodynamic </w:t>
      </w:r>
      <w:r w:rsidRPr="00E5229C">
        <w:rPr>
          <w:lang w:val="en-GB"/>
        </w:rPr>
        <w:t>diagnosis that affects as many as 100 million patients worldwide</w:t>
      </w:r>
      <w:r w:rsidR="00590DD2" w:rsidRPr="00E5229C">
        <w:rPr>
          <w:lang w:val="en-GB"/>
        </w:rPr>
        <w:t xml:space="preserve"> </w:t>
      </w:r>
      <w:r w:rsidR="009A3603">
        <w:rPr>
          <w:lang w:val="en-GB"/>
        </w:rPr>
        <w:fldChar w:fldCharType="begin"/>
      </w:r>
      <w:r w:rsidR="00031D18">
        <w:rPr>
          <w:lang w:val="en-GB"/>
        </w:rPr>
        <w:instrText xml:space="preserve"> ADDIN PAPERS2_CITATIONS &lt;citation&gt;&lt;uuid&gt;88A84315-CCC7-4B5A-A660-F1D52DB8E880&lt;/uuid&gt;&lt;priority&gt;24&lt;/priority&gt;&lt;publications&gt;&lt;publication&gt;&lt;publication_date&gt;99201000001200000000200000&lt;/publication_date&gt;&lt;title&gt;Breathing in America : diseases, progress, and hope&lt;/title&gt;&lt;uuid&gt;7475A73A-603E-4CDB-A767-8A4B61663DF5&lt;/uuid&gt;&lt;subtype&gt;0&lt;/subtype&gt;&lt;publisher&gt;American Thoracic Society&lt;/publisher&gt;&lt;type&gt;0&lt;/type&gt;&lt;citekey&gt;Schraufnagel:2010ue&lt;/citekey&gt;&lt;url&gt;http://www.worldcat.org/isbn/9780615380582&lt;/url&gt;&lt;authors&gt;&lt;author&gt;&lt;firstName&gt;Dean&lt;/firstName&gt;&lt;middleNames&gt;E&lt;/middleNames&gt;&lt;lastName&gt;Schraufnagel&lt;/lastName&gt;&lt;/author&gt;&lt;author&gt;&lt;firstName&gt;Brian&lt;/firstName&gt;&lt;lastName&gt;Kell&lt;/lastName&gt;&lt;/author&gt;&lt;/authors&gt;&lt;/publication&gt;&lt;/publications&gt;&lt;cites&gt;&lt;/cites&gt;&lt;/citation&gt;</w:instrText>
      </w:r>
      <w:r w:rsidR="009A3603">
        <w:rPr>
          <w:lang w:val="en-GB"/>
        </w:rPr>
        <w:fldChar w:fldCharType="separate"/>
      </w:r>
      <w:r w:rsidR="005D6D21">
        <w:rPr>
          <w:rFonts w:eastAsiaTheme="minorEastAsia"/>
          <w:color w:val="auto"/>
          <w:bdr w:val="none" w:sz="0" w:space="0" w:color="auto"/>
        </w:rPr>
        <w:t>(Schraufnagel and Kell, 2010)</w:t>
      </w:r>
      <w:r w:rsidR="009A3603">
        <w:rPr>
          <w:lang w:val="en-GB"/>
        </w:rPr>
        <w:fldChar w:fldCharType="end"/>
      </w:r>
      <w:r w:rsidR="00834BC1" w:rsidRPr="00E5229C">
        <w:rPr>
          <w:lang w:val="en-GB"/>
        </w:rPr>
        <w:t xml:space="preserve">. As such PH is the third most common cardiovascular condition behind coronary artery disease and systemic hypertension </w:t>
      </w:r>
      <w:r w:rsidR="00834BC1" w:rsidRPr="00E5229C">
        <w:rPr>
          <w:lang w:val="en-GB"/>
        </w:rPr>
        <w:fldChar w:fldCharType="begin"/>
      </w:r>
      <w:r w:rsidR="00031D18">
        <w:rPr>
          <w:lang w:val="en-GB"/>
        </w:rPr>
        <w:instrText xml:space="preserve"> ADDIN PAPERS2_CITATIONS &lt;citation&gt;&lt;uuid&gt;7505E477-3FDD-4B6B-AB7E-275767373E9A&lt;/uuid&gt;&lt;priority&gt;50&lt;/priority&gt;&lt;publications&gt;&lt;publication&gt;&lt;publication_date&gt;99201105271200000000222000&lt;/publication_date&gt;&lt;startpage&gt;728&lt;/startpage&gt;&lt;subtitle&gt;Diseases and Their Treatment, Third Edition&lt;/subtitle&gt;&lt;title&gt;Pulmonary Circulation&lt;/title&gt;&lt;uuid&gt;4F0CB262-AF77-4DB0-9226-DA807998F93D&lt;/uuid&gt;&lt;subtype&gt;0&lt;/subtype&gt;&lt;publisher&gt;CRC Press&lt;/publisher&gt;&lt;type&gt;0&lt;/type&gt;&lt;url&gt;http://books.google.co.uk/books?id=OUnOBQAAQBAJ&amp;amp;pg=PR17&amp;amp;dq=intitle:Pulmonary+Circulation&amp;amp;hl=&amp;amp;cd=2&amp;amp;source=gbs_api&lt;/url&gt;&lt;authors&gt;&lt;author&gt;&lt;firstName&gt;Andrew J&lt;/firstName&gt;&lt;lastName&gt;Peacock&lt;/lastName&gt;&lt;/author&gt;&lt;author&gt;&lt;firstName&gt;Robert&lt;/firstName&gt;&lt;lastName&gt;Naeije&lt;/lastName&gt;&lt;/author&gt;&lt;author&gt;&lt;firstName&gt;Lewis J.&lt;/firstName&gt;&lt;lastName&gt;Rubin&lt;/lastName&gt;&lt;/author&gt;&lt;/authors&gt;&lt;/publication&gt;&lt;/publications&gt;&lt;cites&gt;&lt;/cites&gt;&lt;/citation&gt;</w:instrText>
      </w:r>
      <w:r w:rsidR="00834BC1" w:rsidRPr="00E5229C">
        <w:rPr>
          <w:lang w:val="en-GB"/>
        </w:rPr>
        <w:fldChar w:fldCharType="separate"/>
      </w:r>
      <w:r w:rsidR="005D6D21">
        <w:rPr>
          <w:rFonts w:eastAsiaTheme="minorEastAsia"/>
          <w:color w:val="auto"/>
          <w:bdr w:val="none" w:sz="0" w:space="0" w:color="auto"/>
        </w:rPr>
        <w:t>(Peacock, Naeije and Rubin, 2011)</w:t>
      </w:r>
      <w:r w:rsidR="00834BC1" w:rsidRPr="00E5229C">
        <w:rPr>
          <w:lang w:val="en-GB"/>
        </w:rPr>
        <w:fldChar w:fldCharType="end"/>
      </w:r>
      <w:r w:rsidR="00834BC1" w:rsidRPr="00E5229C">
        <w:rPr>
          <w:lang w:val="en-GB"/>
        </w:rPr>
        <w:t>.</w:t>
      </w:r>
    </w:p>
    <w:p w14:paraId="1CFC0682" w14:textId="10957878" w:rsidR="00D7260E" w:rsidRPr="00E5229C" w:rsidRDefault="00D7260E" w:rsidP="00E16250">
      <w:pPr>
        <w:pStyle w:val="Body"/>
        <w:rPr>
          <w:lang w:val="en-GB"/>
        </w:rPr>
      </w:pPr>
      <w:r w:rsidRPr="00E5229C">
        <w:rPr>
          <w:lang w:val="en-GB"/>
        </w:rPr>
        <w:t xml:space="preserve">Patients </w:t>
      </w:r>
      <w:r w:rsidR="001E4623" w:rsidRPr="00E5229C">
        <w:rPr>
          <w:lang w:val="en-GB"/>
        </w:rPr>
        <w:t>commonly present with</w:t>
      </w:r>
      <w:r w:rsidR="00337451" w:rsidRPr="00E5229C">
        <w:rPr>
          <w:lang w:val="en-GB"/>
        </w:rPr>
        <w:t xml:space="preserve"> insidious symptoms </w:t>
      </w:r>
      <w:r w:rsidR="001E4623" w:rsidRPr="00E5229C">
        <w:rPr>
          <w:lang w:val="en-GB"/>
        </w:rPr>
        <w:t xml:space="preserve">such as </w:t>
      </w:r>
      <w:r w:rsidR="00337451" w:rsidRPr="00E5229C">
        <w:rPr>
          <w:lang w:val="en-GB"/>
        </w:rPr>
        <w:t xml:space="preserve">reduced </w:t>
      </w:r>
      <w:r w:rsidRPr="00E5229C">
        <w:rPr>
          <w:lang w:val="en-GB"/>
        </w:rPr>
        <w:t>exercise tole</w:t>
      </w:r>
      <w:r w:rsidR="00E16250" w:rsidRPr="00E5229C">
        <w:rPr>
          <w:lang w:val="en-GB"/>
        </w:rPr>
        <w:t>rance and shortness of breath</w:t>
      </w:r>
      <w:r w:rsidR="009F4EE5" w:rsidRPr="00E5229C">
        <w:rPr>
          <w:lang w:val="en-GB"/>
        </w:rPr>
        <w:t>. L</w:t>
      </w:r>
      <w:r w:rsidRPr="00E5229C">
        <w:rPr>
          <w:lang w:val="en-GB"/>
        </w:rPr>
        <w:t xml:space="preserve">ess frequently </w:t>
      </w:r>
      <w:r w:rsidR="009F4EE5" w:rsidRPr="00E5229C">
        <w:rPr>
          <w:lang w:val="en-GB"/>
        </w:rPr>
        <w:t xml:space="preserve">patients present </w:t>
      </w:r>
      <w:r w:rsidRPr="00E5229C">
        <w:rPr>
          <w:lang w:val="en-GB"/>
        </w:rPr>
        <w:t xml:space="preserve">with blackouts and dizziness reflecting the effect of raised pulmonary </w:t>
      </w:r>
      <w:r w:rsidR="00337451" w:rsidRPr="00E5229C">
        <w:rPr>
          <w:lang w:val="en-GB"/>
        </w:rPr>
        <w:t>vascular resistance</w:t>
      </w:r>
      <w:r w:rsidRPr="00E5229C">
        <w:rPr>
          <w:lang w:val="en-GB"/>
        </w:rPr>
        <w:t xml:space="preserve"> on the right heart and the consequent reduction of cardiac output </w:t>
      </w:r>
      <w:r w:rsidRPr="00E5229C">
        <w:rPr>
          <w:lang w:val="en-GB"/>
        </w:rPr>
        <w:fldChar w:fldCharType="begin"/>
      </w:r>
      <w:r w:rsidR="00031D18">
        <w:rPr>
          <w:lang w:val="en-GB"/>
        </w:rPr>
        <w:instrText xml:space="preserve"> ADDIN PAPERS2_CITATIONS &lt;citation&gt;&lt;uuid&gt;2217A9A1-A83E-45F1-A80C-80DE032763E3&lt;/uuid&gt;&lt;priority&gt;17&lt;/priority&gt;&lt;publications&gt;&lt;publication&gt;&lt;volume&gt;346&lt;/volume&gt;&lt;publication_date&gt;99201304161200000000222000&lt;/publication_date&gt;&lt;doi&gt;10.1136/bmj.f2028&lt;/doi&gt;&lt;startpage&gt;346&lt;/startpage&gt;&lt;title&gt;Pulmonary hypertension: diagnosis and management&lt;/title&gt;&lt;uuid&gt;17B0818A-64BA-45C9-B498-060BAE91F26B&lt;/uuid&gt;&lt;subtype&gt;400&lt;/subtype&gt;&lt;type&gt;400&lt;/type&gt;&lt;url&gt;http://www.bmj.com/cgi/doi/10.1136/bmj.f2028&lt;/url&gt;&lt;bundle&gt;&lt;publication&gt;&lt;title&gt;BMJ&lt;/title&gt;&lt;type&gt;-100&lt;/type&gt;&lt;subtype&gt;-100&lt;/subtype&gt;&lt;uuid&gt;DC927BBC-F616-4E9F-9D8A-4B2C0C1A5FD8&lt;/uuid&gt;&lt;/publication&gt;&lt;/bundle&gt;&lt;authors&gt;&lt;author&gt;&lt;firstName&gt;D.G.&lt;/firstName&gt;&lt;lastName&gt;Kiely&lt;/lastName&gt;&lt;/author&gt;&lt;author&gt;&lt;firstName&gt;C.A.&lt;/firstName&gt;&lt;lastName&gt;Elliot&lt;/lastName&gt;&lt;/author&gt;&lt;author&gt;&lt;firstName&gt;I.&lt;/firstName&gt;&lt;lastName&gt;Sabroe&lt;/lastName&gt;&lt;/author&gt;&lt;author&gt;&lt;firstName&gt;R.&lt;/firstName&gt;&lt;lastName&gt;Condliffe&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(Kiely, Elliot, Sabroe and Condliffe, 2013)</w:t>
      </w:r>
      <w:r w:rsidRPr="00E5229C">
        <w:rPr>
          <w:lang w:val="en-GB"/>
        </w:rPr>
        <w:fldChar w:fldCharType="end"/>
      </w:r>
      <w:r w:rsidRPr="00E5229C">
        <w:rPr>
          <w:lang w:val="en-GB"/>
        </w:rPr>
        <w:t>. PH is defined by a mean pulmonary artery pressure (mPAP) of greater than</w:t>
      </w:r>
      <w:r w:rsidR="00E16250" w:rsidRPr="00E5229C">
        <w:rPr>
          <w:lang w:val="en-GB"/>
        </w:rPr>
        <w:t xml:space="preserve"> or equal to</w:t>
      </w:r>
      <w:r w:rsidRPr="00E5229C">
        <w:rPr>
          <w:lang w:val="en-GB"/>
        </w:rPr>
        <w:t xml:space="preserve"> 25 mmHg at</w:t>
      </w:r>
      <w:r w:rsidR="00080205" w:rsidRPr="00E5229C">
        <w:rPr>
          <w:lang w:val="en-GB"/>
        </w:rPr>
        <w:t xml:space="preserve"> rest</w:t>
      </w:r>
      <w:r w:rsidR="00337451" w:rsidRPr="00E5229C">
        <w:rPr>
          <w:lang w:val="en-GB"/>
        </w:rPr>
        <w:t xml:space="preserve"> measured by direct cardiac catheterisation </w:t>
      </w:r>
      <w:r w:rsidR="00E16250" w:rsidRPr="00E5229C">
        <w:rPr>
          <w:lang w:val="en-GB"/>
        </w:rPr>
        <w:fldChar w:fldCharType="begin"/>
      </w:r>
      <w:r w:rsidR="00031D18">
        <w:rPr>
          <w:lang w:val="en-GB"/>
        </w:rPr>
        <w:instrText xml:space="preserve"> ADDIN PAPERS2_CITATIONS &lt;citation&gt;&lt;uuid&gt;1C38DF68-66B1-460E-82E4-E6DDA9D77050&lt;/uuid&gt;&lt;priority&gt;0&lt;/priority&gt;&lt;publications&gt;&lt;publication&gt;&lt;uuid&gt;0618A260-7C11-47A1-969F-2A9B36D9B833&lt;/uuid&gt;&lt;volume&gt;62&lt;/volume&gt;&lt;doi&gt;10.1016/j.jacc.2013.10.029&lt;/doi&gt;&lt;startpage&gt;D34&lt;/startpage&gt;&lt;publication_date&gt;99201312241200000000222000&lt;/publication_date&gt;&lt;url&gt;http://dx.doi.org/10.1016/j.jacc.2013.10.029&lt;/url&gt;&lt;type&gt;400&lt;/type&gt;&lt;title&gt;Updated Clinical Classification of Pulmonary Hypertension&lt;/title&gt;&lt;publisher&gt;Elsevier Inc&lt;/publisher&gt;&lt;number&gt;S&lt;/number&gt;&lt;subtype&gt;400&lt;/subtype&gt;&lt;endpage&gt;D41&lt;/endpage&gt;&lt;bundle&gt;&lt;publication&gt;&lt;publisher&gt;Elsevier Ltd&lt;/publisher&gt;&lt;title&gt;J Am Coll Cardiol&lt;/title&gt;&lt;type&gt;-100&lt;/type&gt;&lt;subtype&gt;-100&lt;/subtype&gt;&lt;uuid&gt;36B75125-AE04-4725-940A-114AAC030CC4&lt;/uuid&gt;&lt;/publication&gt;&lt;/bundle&gt;&lt;authors&gt;&lt;author&gt;&lt;firstName&gt;Gerald&lt;/firstName&gt;&lt;lastName&gt;Simonneau&lt;/lastName&gt;&lt;/author&gt;&lt;author&gt;&lt;firstName&gt;Michael&lt;/firstName&gt;&lt;middleNames&gt;A&lt;/middleNames&gt;&lt;lastName&gt;Gatzoulis&lt;/lastName&gt;&lt;/author&gt;&lt;author&gt;&lt;firstName&gt;Ian&lt;/firstName&gt;&lt;lastName&gt;Adatia&lt;/lastName&gt;&lt;/author&gt;&lt;author&gt;&lt;firstName&gt;David&lt;/firstName&gt;&lt;lastName&gt;Celermajer&lt;/lastName&gt;&lt;/author&gt;&lt;author&gt;&lt;firstName&gt;Chris&lt;/firstName&gt;&lt;lastName&gt;Denton&lt;/lastName&gt;&lt;/author&gt;&lt;author&gt;&lt;firstName&gt;Ardeschir&lt;/firstName&gt;&lt;lastName&gt;Ghofrani&lt;/lastName&gt;&lt;/author&gt;&lt;author&gt;&lt;firstName&gt;Miguel&lt;/firstName&gt;&lt;middleNames&gt;Angel Gomez&lt;/middleNames&gt;&lt;lastName&gt;Sanchez&lt;/lastName&gt;&lt;/author&gt;&lt;author&gt;&lt;firstName&gt;R&lt;/firstName&gt;&lt;middleNames&gt;Krishna&lt;/middleNames&gt;&lt;lastName&gt;Kumar&lt;/lastName&gt;&lt;/author&gt;&lt;author&gt;&lt;firstName&gt;Michael&lt;/firstName&gt;&lt;lastName&gt;Landzberg&lt;/lastName&gt;&lt;/author&gt;&lt;author&gt;&lt;firstName&gt;Roberto&lt;/firstName&gt;&lt;middleNames&gt;F&lt;/middleNames&gt;&lt;lastName&gt;Machado&lt;/lastName&gt;&lt;/author&gt;&lt;author&gt;&lt;firstName&gt;Horst&lt;/firstName&gt;&lt;lastName&gt;Olschewski&lt;/lastName&gt;&lt;/author&gt;&lt;author&gt;&lt;firstName&gt;Ivan&lt;/firstName&gt;&lt;middleNames&gt;M&lt;/middleNames&gt;&lt;lastName&gt;Robbins&lt;/lastName&gt;&lt;/author&gt;&lt;author&gt;&lt;firstName&gt;Rogiero&lt;/firstName&gt;&lt;lastName&gt;Souza&lt;/lastName&gt;&lt;/author&gt;&lt;/authors&gt;&lt;/publication&gt;&lt;/publications&gt;&lt;cites&gt;&lt;/cites&gt;&lt;/citation&gt;</w:instrText>
      </w:r>
      <w:r w:rsidR="00E16250" w:rsidRPr="00E5229C">
        <w:rPr>
          <w:lang w:val="en-GB"/>
        </w:rPr>
        <w:fldChar w:fldCharType="separate"/>
      </w:r>
      <w:r w:rsidR="005D6D21">
        <w:rPr>
          <w:rFonts w:eastAsiaTheme="minorEastAsia"/>
          <w:color w:val="auto"/>
          <w:bdr w:val="none" w:sz="0" w:space="0" w:color="auto"/>
        </w:rPr>
        <w:t>(Simonneau et al., 2013)</w:t>
      </w:r>
      <w:r w:rsidR="00E16250" w:rsidRPr="00E5229C">
        <w:rPr>
          <w:lang w:val="en-GB"/>
        </w:rPr>
        <w:fldChar w:fldCharType="end"/>
      </w:r>
      <w:r w:rsidRPr="00E5229C">
        <w:rPr>
          <w:lang w:val="en-GB"/>
        </w:rPr>
        <w:t>. This broad hemodynamic definition reflects the syndromic</w:t>
      </w:r>
      <w:r w:rsidR="006C6708" w:rsidRPr="00E5229C">
        <w:rPr>
          <w:lang w:val="en-GB"/>
        </w:rPr>
        <w:t>, multifactorial</w:t>
      </w:r>
      <w:r w:rsidRPr="00E5229C">
        <w:rPr>
          <w:lang w:val="en-GB"/>
        </w:rPr>
        <w:t xml:space="preserve"> nature of disease</w:t>
      </w:r>
      <w:r w:rsidR="006C6708" w:rsidRPr="00E5229C">
        <w:rPr>
          <w:lang w:val="en-GB"/>
        </w:rPr>
        <w:t xml:space="preserve"> pathology</w:t>
      </w:r>
      <w:r w:rsidRPr="00E5229C">
        <w:rPr>
          <w:lang w:val="en-GB"/>
        </w:rPr>
        <w:t>. Specific genetic mutations, cardiac and vascular malformations, local vasoconstricti</w:t>
      </w:r>
      <w:r w:rsidR="00080205" w:rsidRPr="00E5229C">
        <w:rPr>
          <w:lang w:val="en-GB"/>
        </w:rPr>
        <w:t>on, inflammation and hypoxia</w:t>
      </w:r>
      <w:r w:rsidRPr="00E5229C">
        <w:rPr>
          <w:lang w:val="en-GB"/>
        </w:rPr>
        <w:t xml:space="preserve"> all contribute to a raised pulmonary artery pressure (PAP)</w:t>
      </w:r>
      <w:r w:rsidR="00080205" w:rsidRPr="00E5229C">
        <w:rPr>
          <w:lang w:val="en-GB"/>
        </w:rPr>
        <w:t xml:space="preserve"> in patients</w:t>
      </w:r>
      <w:r w:rsidRPr="00E5229C">
        <w:rPr>
          <w:lang w:val="en-GB"/>
        </w:rPr>
        <w:t xml:space="preserve"> </w:t>
      </w:r>
      <w:r w:rsidR="00FF7FCD" w:rsidRPr="00E5229C">
        <w:rPr>
          <w:lang w:val="en-GB"/>
        </w:rPr>
        <w:fldChar w:fldCharType="begin"/>
      </w:r>
      <w:r w:rsidR="00031D18">
        <w:rPr>
          <w:lang w:val="en-GB"/>
        </w:rPr>
        <w:instrText xml:space="preserve"> ADDIN PAPERS2_CITATIONS &lt;citation&gt;&lt;uuid&gt;6572A578-C6FA-4D6F-A2FB-0A6C7F39AB99&lt;/uuid&gt;&lt;priority&gt;25&lt;/priority&gt;&lt;publications&gt;&lt;publication&gt;&lt;uuid&gt;78051C3B-AA08-4249-A329-A5870CBC1B6B&lt;/uuid&gt;&lt;volume&gt;54&lt;/volume&gt;&lt;accepted_date&gt;99200904151200000000222000&lt;/accepted_date&gt;&lt;doi&gt;10.1016/j.jacc.2009.04.018&lt;/doi&gt;&lt;startpage&gt;S20&lt;/startpage&gt;&lt;publication_date&gt;99200906301200000000222000&lt;/publication_date&gt;&lt;url&gt;http://eutils.ncbi.nlm.nih.gov/entrez/eutils/elink.fcgi?dbfrom=pubmed&amp;amp;id=19555855&amp;amp;retmode=ref&amp;amp;cmd=prlinks&lt;/url&gt;&lt;type&gt;400&lt;/type&gt;&lt;title&gt;Cellular and molecular basis of pulmonary arterial hypertension.&lt;/title&gt;&lt;location&gt;602,0,0,0&lt;/location&gt;&lt;submission_date&gt;99200902061200000000222000&lt;/submission_date&gt;&lt;number&gt;1 Suppl&lt;/number&gt;&lt;institution&gt;Department of Medicine, University of Cambridge School of Clinical Medicine, Cambridge, United Kingdom. nwm23@cam.ac.uk&lt;/institution&gt;&lt;subtype&gt;400&lt;/subtype&gt;&lt;endpage&gt;31&lt;/endpage&gt;&lt;bundle&gt;&lt;publication&gt;&lt;publisher&gt;Elsevier Ltd&lt;/publisher&gt;&lt;title&gt;J Am Coll Cardiol&lt;/title&gt;&lt;type&gt;-100&lt;/type&gt;&lt;subtype&gt;-100&lt;/subtype&gt;&lt;uuid&gt;36B75125-AE04-4725-940A-114AAC030CC4&lt;/uuid&gt;&lt;/publication&gt;&lt;/bundle&gt;&lt;authors&gt;&lt;author&gt;&lt;firstName&gt;Nicholas&lt;/firstName&gt;&lt;middleNames&gt;W&lt;/middleNames&gt;&lt;lastName&gt;Morrell&lt;/lastName&gt;&lt;/author&gt;&lt;author&gt;&lt;firstName&gt;Serge&lt;/firstName&gt;&lt;lastName&gt;Adnot&lt;/lastName&gt;&lt;/author&gt;&lt;author&gt;&lt;firstName&gt;Stephen&lt;/firstName&gt;&lt;middleNames&gt;L&lt;/middleNames&gt;&lt;lastName&gt;Archer&lt;/lastName&gt;&lt;/author&gt;&lt;author&gt;&lt;firstName&gt;Jocelyn&lt;/firstName&gt;&lt;lastName&gt;Dupuis&lt;/lastName&gt;&lt;/author&gt;&lt;author&gt;&lt;firstName&gt;Peter&lt;/firstName&gt;&lt;middleNames&gt;Lloyd&lt;/middleNames&gt;&lt;lastName&gt;Jones&lt;/lastName&gt;&lt;/author&gt;&lt;author&gt;&lt;firstName&gt;Margaret&lt;/firstName&gt;&lt;middleNames&gt;R&lt;/middleNames&gt;&lt;lastName&gt;MacLean&lt;/lastName&gt;&lt;/author&gt;&lt;author&gt;&lt;firstName&gt;Ivan&lt;/firstName&gt;&lt;middleNames&gt;F&lt;/middleNames&gt;&lt;lastName&gt;McMurtry&lt;/lastName&gt;&lt;/author&gt;&lt;author&gt;&lt;firstName&gt;Kurt&lt;/firstName&gt;&lt;middleNames&gt;R&lt;/middleNames&gt;&lt;lastName&gt;Stenmark&lt;/lastName&gt;&lt;/author&gt;&lt;author&gt;&lt;firstName&gt;Patricia&lt;/firstName&gt;&lt;middleNames&gt;A&lt;/middleNames&gt;&lt;lastName&gt;Thistlethwaite&lt;/lastName&gt;&lt;/author&gt;&lt;author&gt;&lt;firstName&gt;Norbert&lt;/firstName&gt;&lt;lastName&gt;Weissmann&lt;/lastName&gt;&lt;/author&gt;&lt;author&gt;&lt;firstName&gt;Jason&lt;/firstName&gt;&lt;middleNames&gt;X-J&lt;/middleNames&gt;&lt;lastName&gt;Yuan&lt;/lastName&gt;&lt;/author&gt;&lt;author&gt;&lt;firstName&gt;E&lt;/firstName&gt;&lt;middleNames&gt;Kenneth&lt;/middleNames&gt;&lt;lastName&gt;Weir&lt;/lastName&gt;&lt;/author&gt;&lt;/authors&gt;&lt;/publication&gt;&lt;publication&gt;&lt;uuid&gt;C42E12B5-18D9-49C0-B81E-5DE87058CA34&lt;/uuid&gt;&lt;volume&gt;62&lt;/volume&gt;&lt;doi&gt;10.1016/j.jacc.2013.10.025&lt;/doi&gt;&lt;startpage&gt;D4&lt;/startpage&gt;&lt;publication_date&gt;99201312241200000000222000&lt;/publication_date&gt;&lt;url&gt;http://dx.doi.org/10.1016/j.jacc.2013.10.025&lt;/url&gt;&lt;citekey&gt;Tuder:2013dw&lt;/citekey&gt;&lt;type&gt;400&lt;/type&gt;&lt;title&gt;Relevant Issues in the Pathology and Pathobiology of Pulmonary Hypertension&lt;/title&gt;&lt;number&gt;S&lt;/number&gt;&lt;subtype&gt;400&lt;/subtype&gt;&lt;endpage&gt;D12&lt;/endpage&gt;&lt;authors&gt;&lt;author&gt;&lt;firstName&gt;Rubin&lt;/firstName&gt;&lt;middleNames&gt;M&lt;/middleNames&gt;&lt;lastName&gt;Tuder&lt;/lastName&gt;&lt;/author&gt;&lt;author&gt;&lt;firstName&gt;Stephen&lt;/firstName&gt;&lt;middleNames&gt;L&lt;/middleNames&gt;&lt;lastName&gt;Archer&lt;/lastName&gt;&lt;/author&gt;&lt;author&gt;&lt;firstName&gt;Peter&lt;/firstName&gt;&lt;lastName&gt;Dorfmüller&lt;/lastName&gt;&lt;/author&gt;&lt;author&gt;&lt;firstName&gt;Serpil&lt;/firstName&gt;&lt;middleNames&gt;C&lt;/middleNames&gt;&lt;lastName&gt;Erzurum&lt;/lastName&gt;&lt;/author&gt;&lt;author&gt;&lt;firstName&gt;Christophe&lt;/firstName&gt;&lt;lastName&gt;Guignabert&lt;/lastName&gt;&lt;/author&gt;&lt;author&gt;&lt;firstName&gt;Evangelos&lt;/firstName&gt;&lt;lastName&gt;Michelakis&lt;/lastName&gt;&lt;/author&gt;&lt;author&gt;&lt;firstName&gt;Marlene&lt;/firstName&gt;&lt;lastName&gt;Rabinovitch&lt;/lastName&gt;&lt;/author&gt;&lt;author&gt;&lt;firstName&gt;Ralph&lt;/firstName&gt;&lt;lastName&gt;Schermuly&lt;/lastName&gt;&lt;/author&gt;&lt;author&gt;&lt;firstName&gt;Kurt&lt;/firstName&gt;&lt;middleNames&gt;R&lt;/middleNames&gt;&lt;lastName&gt;Stenmark&lt;/lastName&gt;&lt;/author&gt;&lt;author&gt;&lt;firstName&gt;Nicholas&lt;/firstName&gt;&lt;middleNames&gt;W&lt;/middleNames&gt;&lt;lastName&gt;Morrell&lt;/lastName&gt;&lt;/author&gt;&lt;/authors&gt;&lt;/publication&gt;&lt;publication&gt;&lt;uuid&gt;0618A260-7C11-47A1-969F-2A9B36D9B833&lt;/uuid&gt;&lt;volume&gt;62&lt;/volume&gt;&lt;doi&gt;10.1016/j.jacc.2013.10.029&lt;/doi&gt;&lt;startpage&gt;D34&lt;/startpage&gt;&lt;publication_date&gt;99201312241200000000222000&lt;/publication_date&gt;&lt;url&gt;http://dx.doi.org/10.1016/j.jacc.2013.10.029&lt;/url&gt;&lt;type&gt;400&lt;/type&gt;&lt;title&gt;Updated Clinical Classification of Pulmonary Hypertension&lt;/title&gt;&lt;publisher&gt;Elsevier Inc&lt;/publisher&gt;&lt;number&gt;S&lt;/number&gt;&lt;subtype&gt;400&lt;/subtype&gt;&lt;endpage&gt;D41&lt;/endpage&gt;&lt;bundle&gt;&lt;publication&gt;&lt;publisher&gt;Elsevier Ltd&lt;/publisher&gt;&lt;title&gt;J Am Coll Cardiol&lt;/title&gt;&lt;type&gt;-100&lt;/type&gt;&lt;subtype&gt;-100&lt;/subtype&gt;&lt;uuid&gt;36B75125-AE04-4725-940A-114AAC030CC4&lt;/uuid&gt;&lt;/publication&gt;&lt;/bundle&gt;&lt;authors&gt;&lt;author&gt;&lt;firstName&gt;Gerald&lt;/firstName&gt;&lt;lastName&gt;Simonneau&lt;/lastName&gt;&lt;/author&gt;&lt;author&gt;&lt;firstName&gt;Michael&lt;/firstName&gt;&lt;middleNames&gt;A&lt;/middleNames&gt;&lt;lastName&gt;Gatzoulis&lt;/lastName&gt;&lt;/author&gt;&lt;author&gt;&lt;firstName&gt;Ian&lt;/firstName&gt;&lt;lastName&gt;Adatia&lt;/lastName&gt;&lt;/author&gt;&lt;author&gt;&lt;firstName&gt;David&lt;/firstName&gt;&lt;lastName&gt;Celermajer&lt;/lastName&gt;&lt;/author&gt;&lt;author&gt;&lt;firstName&gt;Chris&lt;/firstName&gt;&lt;lastName&gt;Denton&lt;/lastName&gt;&lt;/author&gt;&lt;author&gt;&lt;firstName&gt;Ardeschir&lt;/firstName&gt;&lt;lastName&gt;Ghofrani&lt;/lastName&gt;&lt;/author&gt;&lt;author&gt;&lt;firstName&gt;Miguel&lt;/firstName&gt;&lt;middleNames&gt;Angel Gomez&lt;/middleNames&gt;&lt;lastName&gt;Sanchez&lt;/lastName&gt;&lt;/author&gt;&lt;author&gt;&lt;firstName&gt;R&lt;/firstName&gt;&lt;middleNames&gt;Krishna&lt;/middleNames&gt;&lt;lastName&gt;Kumar&lt;/lastName&gt;&lt;/author&gt;&lt;author&gt;&lt;firstName&gt;Michael&lt;/firstName&gt;&lt;lastName&gt;Landzberg&lt;/lastName&gt;&lt;/author&gt;&lt;author&gt;&lt;firstName&gt;Roberto&lt;/firstName&gt;&lt;middleNames&gt;F&lt;/middleNames&gt;&lt;lastName&gt;Machado&lt;/lastName&gt;&lt;/author&gt;&lt;author&gt;&lt;firstName&gt;Horst&lt;/firstName&gt;&lt;lastName&gt;Olschewski&lt;/lastName&gt;&lt;/author&gt;&lt;author&gt;&lt;firstName&gt;Ivan&lt;/firstName&gt;&lt;middleNames&gt;M&lt;/middleNames&gt;&lt;lastName&gt;Robbins&lt;/lastName&gt;&lt;/author&gt;&lt;author&gt;&lt;firstName&gt;Rogiero&lt;/firstName&gt;&lt;lastName&gt;Souza&lt;/lastName&gt;&lt;/author&gt;&lt;/authors&gt;&lt;/publication&gt;&lt;/publications&gt;&lt;cites&gt;&lt;/cites&gt;&lt;/citation&gt;</w:instrText>
      </w:r>
      <w:r w:rsidR="00FF7FCD" w:rsidRPr="00E5229C">
        <w:rPr>
          <w:lang w:val="en-GB"/>
        </w:rPr>
        <w:fldChar w:fldCharType="separate"/>
      </w:r>
      <w:r w:rsidR="005D6D21">
        <w:rPr>
          <w:rFonts w:eastAsiaTheme="minorEastAsia"/>
          <w:color w:val="auto"/>
          <w:bdr w:val="none" w:sz="0" w:space="0" w:color="auto"/>
        </w:rPr>
        <w:t>(Morrell et al., 2009; Tuder et al., 2013; Simonneau et al., 2013)</w:t>
      </w:r>
      <w:r w:rsidR="00FF7FCD" w:rsidRPr="00E5229C">
        <w:rPr>
          <w:lang w:val="en-GB"/>
        </w:rPr>
        <w:fldChar w:fldCharType="end"/>
      </w:r>
      <w:r w:rsidR="00C94A7C" w:rsidRPr="00E5229C">
        <w:rPr>
          <w:lang w:val="en-GB"/>
        </w:rPr>
        <w:t xml:space="preserve"> </w:t>
      </w:r>
      <w:r w:rsidRPr="00E5229C">
        <w:rPr>
          <w:lang w:val="en-GB"/>
        </w:rPr>
        <w:t>. Clinical outcomes</w:t>
      </w:r>
      <w:r w:rsidR="00C94A7C" w:rsidRPr="00E5229C">
        <w:rPr>
          <w:lang w:val="en-GB"/>
        </w:rPr>
        <w:t xml:space="preserve"> of patients with</w:t>
      </w:r>
      <w:r w:rsidRPr="00E5229C">
        <w:rPr>
          <w:lang w:val="en-GB"/>
        </w:rPr>
        <w:t xml:space="preserve"> PH vary widely depending on the underlying cause of disease, however mortality for patients with </w:t>
      </w:r>
      <w:r w:rsidR="00337451" w:rsidRPr="00E5229C">
        <w:rPr>
          <w:lang w:val="en-GB"/>
        </w:rPr>
        <w:t xml:space="preserve">all forms of </w:t>
      </w:r>
      <w:r w:rsidRPr="00E5229C">
        <w:rPr>
          <w:lang w:val="en-GB"/>
        </w:rPr>
        <w:t>PH</w:t>
      </w:r>
      <w:r w:rsidR="001E4623" w:rsidRPr="00E5229C">
        <w:rPr>
          <w:lang w:val="en-GB"/>
        </w:rPr>
        <w:t xml:space="preserve"> (as a group)</w:t>
      </w:r>
      <w:r w:rsidRPr="00E5229C">
        <w:rPr>
          <w:lang w:val="en-GB"/>
        </w:rPr>
        <w:t xml:space="preserve"> is </w:t>
      </w:r>
      <w:r w:rsidR="00337451" w:rsidRPr="00E5229C">
        <w:rPr>
          <w:lang w:val="en-GB"/>
        </w:rPr>
        <w:t>~</w:t>
      </w:r>
      <w:r w:rsidRPr="00E5229C">
        <w:rPr>
          <w:lang w:val="en-GB"/>
        </w:rPr>
        <w:t>50</w:t>
      </w:r>
      <w:r w:rsidR="00B1227B">
        <w:rPr>
          <w:lang w:val="en-GB"/>
        </w:rPr>
        <w:t>%</w:t>
      </w:r>
      <w:r w:rsidRPr="00E5229C">
        <w:rPr>
          <w:lang w:val="en-GB"/>
        </w:rPr>
        <w:t xml:space="preserve"> at 5 years </w:t>
      </w:r>
      <w:r w:rsidRPr="00E5229C">
        <w:rPr>
          <w:lang w:val="en-GB"/>
        </w:rPr>
        <w:fldChar w:fldCharType="begin"/>
      </w:r>
      <w:r w:rsidR="00031D18">
        <w:rPr>
          <w:lang w:val="en-GB"/>
        </w:rPr>
        <w:instrText xml:space="preserve"> ADDIN PAPERS2_CITATIONS &lt;citation&gt;&lt;uuid&gt;8C79345F-72C5-4A81-8223-FAF67B2B3944&lt;/uuid&gt;&lt;priority&gt;20&lt;/priority&gt;&lt;publications&gt;&lt;publication&gt;&lt;uuid&gt;F6FB6A48-FDDB-45FB-8818-F855EAB98AEC&lt;/uuid&gt;&lt;volume&gt;39&lt;/volume&gt;&lt;doi&gt;10.1183/09031936.00078411&lt;/doi&gt;&lt;startpage&gt;945&lt;/startpage&gt;&lt;publication_date&gt;99201203311200000000222000&lt;/publication_date&gt;&lt;url&gt;http://erj.ersjournals.com/content/early/2011/09/08/09031936.00078411.abstract&lt;/url&gt;&lt;citekey&gt;Hurdman:2012bz&lt;/citekey&gt;&lt;type&gt;400&lt;/type&gt;&lt;title&gt;ASPIRE registry: Assessing the Spectrum of Pulmonary hypertension Identified at a REferral centre&lt;/title&gt;&lt;number&gt;4&lt;/number&gt;&lt;subtype&gt;400&lt;/subtype&gt;&lt;endpage&gt;955&lt;/endpage&gt;&lt;bundle&gt;&lt;publication&gt;&lt;title&gt;European Respiratory Journal&lt;/title&gt;&lt;type&gt;-100&lt;/type&gt;&lt;subtype&gt;-100&lt;/subtype&gt;&lt;uuid&gt;CDF92EAB-B9B7-4531-9ACF-194725FA43EC&lt;/uuid&gt;&lt;/publication&gt;&lt;/bundle&gt;&lt;authors&gt;&lt;author&gt;&lt;firstName&gt;J.&lt;/firstName&gt;&lt;lastName&gt;Hurdman&lt;/lastName&gt;&lt;/author&gt;&lt;author&gt;&lt;firstName&gt;R.&lt;/firstName&gt;&lt;lastName&gt;Condliffe&lt;/lastName&gt;&lt;/author&gt;&lt;author&gt;&lt;firstName&gt;C.A.&lt;/firstName&gt;&lt;lastName&gt;Elliot&lt;/lastName&gt;&lt;/author&gt;&lt;author&gt;&lt;firstName&gt;C.&lt;/firstName&gt;&lt;lastName&gt;Davies&lt;/lastName&gt;&lt;/author&gt;&lt;author&gt;&lt;firstName&gt;C.&lt;/firstName&gt;&lt;lastName&gt;Hill&lt;/lastName&gt;&lt;/author&gt;&lt;author&gt;&lt;firstName&gt;J.M.&lt;/firstName&gt;&lt;lastName&gt;Wild&lt;/lastName&gt;&lt;/author&gt;&lt;author&gt;&lt;firstName&gt;D.&lt;/firstName&gt;&lt;lastName&gt;Capener&lt;/lastName&gt;&lt;/author&gt;&lt;author&gt;&lt;firstName&gt;P.&lt;/firstName&gt;&lt;lastName&gt;Sephton&lt;/lastName&gt;&lt;/author&gt;&lt;author&gt;&lt;firstName&gt;N.&lt;/firstName&gt;&lt;lastName&gt;Hamilton&lt;/lastName&gt;&lt;/author&gt;&lt;author&gt;&lt;firstName&gt;I.J.&lt;/firstName&gt;&lt;lastName&gt;Armstrong&lt;/lastName&gt;&lt;/author&gt;&lt;author&gt;&lt;firstName&gt;C.&lt;/firstName&gt;&lt;lastName&gt;Billings&lt;/lastName&gt;&lt;/author&gt;&lt;author&gt;&lt;firstName&gt;A.&lt;/firstName&gt;&lt;lastName&gt;Lawrie&lt;/lastName&gt;&lt;/author&gt;&lt;author&gt;&lt;firstName&gt;I.&lt;/firstName&gt;&lt;lastName&gt;Sabroe&lt;/lastName&gt;&lt;/author&gt;&lt;author&gt;&lt;firstName&gt;M.&lt;/firstName&gt;&lt;lastName&gt;Akil&lt;/lastName&gt;&lt;/author&gt;&lt;author&gt;&lt;firstName&gt;L&lt;/firstName&gt;&lt;lastName&gt;O'Toole&lt;/lastName&gt;&lt;/author&gt;&lt;author&gt;&lt;firstName&gt;D.G.&lt;/firstName&gt;&lt;lastName&gt;Kiely&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(Hurdman et al., 2012)</w:t>
      </w:r>
      <w:r w:rsidRPr="00E5229C">
        <w:rPr>
          <w:lang w:val="en-GB"/>
        </w:rPr>
        <w:fldChar w:fldCharType="end"/>
      </w:r>
      <w:r w:rsidRPr="00E5229C">
        <w:rPr>
          <w:lang w:val="en-GB"/>
        </w:rPr>
        <w:t>.</w:t>
      </w:r>
    </w:p>
    <w:p w14:paraId="3F83179E" w14:textId="529A593A" w:rsidR="00A3186A" w:rsidRPr="00E5229C" w:rsidRDefault="00A3186A" w:rsidP="00E16250">
      <w:pPr>
        <w:pStyle w:val="Body"/>
        <w:rPr>
          <w:lang w:val="en-GB"/>
        </w:rPr>
      </w:pPr>
      <w:r w:rsidRPr="00E5229C">
        <w:rPr>
          <w:lang w:val="en-GB"/>
        </w:rPr>
        <w:t xml:space="preserve">In health the pulmonary circulation is a low-pressure system. Chronic exposure of the right ventricle to raised PAP leads to increased after-load causing compensatory </w:t>
      </w:r>
      <w:r w:rsidR="001E4623" w:rsidRPr="00E5229C">
        <w:rPr>
          <w:lang w:val="en-GB"/>
        </w:rPr>
        <w:t xml:space="preserve">cardiac </w:t>
      </w:r>
      <w:r w:rsidRPr="00E5229C">
        <w:rPr>
          <w:lang w:val="en-GB"/>
        </w:rPr>
        <w:t xml:space="preserve">remodelling </w:t>
      </w:r>
      <w:r w:rsidRPr="00E5229C">
        <w:rPr>
          <w:lang w:val="en-GB"/>
        </w:rPr>
        <w:fldChar w:fldCharType="begin"/>
      </w:r>
      <w:r w:rsidR="00031D18">
        <w:rPr>
          <w:lang w:val="en-GB"/>
        </w:rPr>
        <w:instrText xml:space="preserve"> ADDIN PAPERS2_CITATIONS &lt;citation&gt;&lt;uuid&gt;D06FB118-FFCB-41E0-A8C5-368090E55B12&lt;/uuid&gt;&lt;priority&gt;21&lt;/priority&gt;&lt;publications&gt;&lt;publication&gt;&lt;volume&gt;9&lt;/volume&gt;&lt;publication_date&gt;99200712011200000000222000&lt;/publication_date&gt;&lt;number&gt;Suppl H&lt;/number&gt;&lt;doi&gt;10.1093/eurheartj/sum021&lt;/doi&gt;&lt;startpage&gt;H75&lt;/startpage&gt;&lt;title&gt;Pressure overload-induced right ventricular dysfunction and remodelling in experimental pulmonary hypertension: the right heart revisited&lt;/title&gt;&lt;uuid&gt;1FA7DF7D-14DB-41C3-9E07-9DFF7D65C2A8&lt;/uuid&gt;&lt;subtype&gt;400&lt;/subtype&gt;&lt;endpage&gt;H84&lt;/endpage&gt;&lt;type&gt;400&lt;/type&gt;&lt;url&gt;http://eurheartjsupp.oxfordjournals.org/cgi/doi/10.1093/eurheartj/sum021&lt;/url&gt;&lt;bundle&gt;&lt;publication&gt;&lt;title&gt;European Heart Journal Supplements&lt;/title&gt;&lt;type&gt;-100&lt;/type&gt;&lt;subtype&gt;-100&lt;/subtype&gt;&lt;uuid&gt;B052C8A5-213A-463A-8B4A-62C97A17FEF1&lt;/uuid&gt;&lt;/publication&gt;&lt;/bundle&gt;&lt;authors&gt;&lt;author&gt;&lt;firstName&gt;P&lt;/firstName&gt;&lt;lastName&gt;Pokreisz&lt;/lastName&gt;&lt;/author&gt;&lt;author&gt;&lt;firstName&gt;G&lt;/firstName&gt;&lt;lastName&gt;Marsboom&lt;/lastName&gt;&lt;/author&gt;&lt;author&gt;&lt;firstName&gt;S&lt;/firstName&gt;&lt;lastName&gt;Janssens&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(Pokreisz, Marsboom and Janssens, 2007)</w:t>
      </w:r>
      <w:r w:rsidRPr="00E5229C">
        <w:rPr>
          <w:lang w:val="en-GB"/>
        </w:rPr>
        <w:fldChar w:fldCharType="end"/>
      </w:r>
      <w:r w:rsidRPr="00E5229C">
        <w:rPr>
          <w:lang w:val="en-GB"/>
        </w:rPr>
        <w:t xml:space="preserve">. Early adaptive remodelling of the right ventricle leads to an increased right ventricular end-diastolic volume improving cardiac output by the Frank-Starling mechanism and to adaptive myocardial hypertrophy which reduces wall stress and maintains stroke volume </w:t>
      </w:r>
      <w:r w:rsidRPr="00E5229C">
        <w:rPr>
          <w:lang w:val="en-GB"/>
        </w:rPr>
        <w:fldChar w:fldCharType="begin"/>
      </w:r>
      <w:r w:rsidR="00031D18">
        <w:rPr>
          <w:lang w:val="en-GB"/>
        </w:rPr>
        <w:instrText xml:space="preserve"> ADDIN PAPERS2_CITATIONS &lt;citation&gt;&lt;uuid&gt;D745A0B9-8E4D-4D66-A23F-D88FBB9E7722&lt;/uuid&gt;&lt;priority&gt;21&lt;/priority&gt;&lt;publications&gt;&lt;publication&gt;&lt;volume&gt;9&lt;/volume&gt;&lt;publication_date&gt;99200712011200000000222000&lt;/publication_date&gt;&lt;number&gt;Suppl H&lt;/number&gt;&lt;doi&gt;10.1093/eurheartj/sum021&lt;/doi&gt;&lt;startpage&gt;H75&lt;/startpage&gt;&lt;title&gt;Pressure overload-induced right ventricular dysfunction and remodelling in experimental pulmonary hypertension: the right heart revisited&lt;/title&gt;&lt;uuid&gt;1FA7DF7D-14DB-41C3-9E07-9DFF7D65C2A8&lt;/uuid&gt;&lt;subtype&gt;400&lt;/subtype&gt;&lt;endpage&gt;H84&lt;/endpage&gt;&lt;type&gt;400&lt;/type&gt;&lt;url&gt;http://eurheartjsupp.oxfordjournals.org/cgi/doi/10.1093/eurheartj/sum021&lt;/url&gt;&lt;bundle&gt;&lt;publication&gt;&lt;title&gt;European Heart Journal Supplements&lt;/title&gt;&lt;type&gt;-100&lt;/type&gt;&lt;subtype&gt;-100&lt;/subtype&gt;&lt;uuid&gt;B052C8A5-213A-463A-8B4A-62C97A17FEF1&lt;/uuid&gt;&lt;/publication&gt;&lt;/bundle&gt;&lt;authors&gt;&lt;author&gt;&lt;firstName&gt;P&lt;/firstName&gt;&lt;lastName&gt;Pokreisz&lt;/lastName&gt;&lt;/author&gt;&lt;author&gt;&lt;firstName&gt;G&lt;/firstName&gt;&lt;lastName&gt;Marsboom&lt;/lastName&gt;&lt;/author&gt;&lt;author&gt;&lt;firstName&gt;S&lt;/firstName&gt;&lt;lastName&gt;Janssens&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(Pokreisz, Marsboom and Janssens, 2007)</w:t>
      </w:r>
      <w:r w:rsidRPr="00E5229C">
        <w:rPr>
          <w:lang w:val="en-GB"/>
        </w:rPr>
        <w:fldChar w:fldCharType="end"/>
      </w:r>
      <w:r w:rsidR="003944C2" w:rsidRPr="00E5229C">
        <w:rPr>
          <w:lang w:val="en-GB"/>
        </w:rPr>
        <w:t>. Prolonged exposure to</w:t>
      </w:r>
      <w:r w:rsidRPr="00E5229C">
        <w:rPr>
          <w:lang w:val="en-GB"/>
        </w:rPr>
        <w:t xml:space="preserve"> raised PAP leads to maladaptive hypertrophy of the right ventricle with concentric right ventricular hypertrophy and flattening of the inter-ventricular septum. The hypertrophied ven</w:t>
      </w:r>
      <w:r w:rsidR="0000551E" w:rsidRPr="00E5229C">
        <w:rPr>
          <w:lang w:val="en-GB"/>
        </w:rPr>
        <w:t xml:space="preserve">tricle </w:t>
      </w:r>
      <w:r w:rsidR="00CC5F0A" w:rsidRPr="00E5229C">
        <w:rPr>
          <w:lang w:val="en-GB"/>
        </w:rPr>
        <w:t>progressively</w:t>
      </w:r>
      <w:r w:rsidRPr="00E5229C">
        <w:rPr>
          <w:lang w:val="en-GB"/>
        </w:rPr>
        <w:t xml:space="preserve"> dilates and stiffens, reducing stroke volume and cardiac output, resulting in heart failure and reduced end organ perfusion </w:t>
      </w:r>
      <w:r w:rsidRPr="00E5229C">
        <w:rPr>
          <w:lang w:val="en-GB"/>
        </w:rPr>
        <w:fldChar w:fldCharType="begin"/>
      </w:r>
      <w:r w:rsidR="00031D18">
        <w:rPr>
          <w:lang w:val="en-GB"/>
        </w:rPr>
        <w:instrText xml:space="preserve"> ADDIN PAPERS2_CITATIONS &lt;citation&gt;&lt;uuid&gt;321FC9E2-2FEA-4365-BDF3-F4EF7747D0EB&lt;/uuid&gt;&lt;priority&gt;21&lt;/priority&gt;&lt;publications&gt;&lt;publication&gt;&lt;volume&gt;9&lt;/volume&gt;&lt;publication_date&gt;99200712011200000000222000&lt;/publication_date&gt;&lt;number&gt;Suppl H&lt;/number&gt;&lt;doi&gt;10.1093/eurheartj/sum021&lt;/doi&gt;&lt;startpage&gt;H75&lt;/startpage&gt;&lt;title&gt;Pressure overload-induced right ventricular dysfunction and remodelling in experimental pulmonary hypertension: the right heart revisited&lt;/title&gt;&lt;uuid&gt;1FA7DF7D-14DB-41C3-9E07-9DFF7D65C2A8&lt;/uuid&gt;&lt;subtype&gt;400&lt;/subtype&gt;&lt;endpage&gt;H84&lt;/endpage&gt;&lt;type&gt;400&lt;/type&gt;&lt;url&gt;http://eurheartjsupp.oxfordjournals.org/cgi/doi/10.1093/eurheartj/sum021&lt;/url&gt;&lt;bundle&gt;&lt;publication&gt;&lt;title&gt;European Heart Journal Supplements&lt;/title&gt;&lt;type&gt;-100&lt;/type&gt;&lt;subtype&gt;-100&lt;/subtype&gt;&lt;uuid&gt;B052C8A5-213A-463A-8B4A-62C97A17FEF1&lt;/uuid&gt;&lt;/publication&gt;&lt;/bundle&gt;&lt;authors&gt;&lt;author&gt;&lt;firstName&gt;P&lt;/firstName&gt;&lt;lastName&gt;Pokreisz&lt;/lastName&gt;&lt;/author&gt;&lt;author&gt;&lt;firstName&gt;G&lt;/firstName&gt;&lt;lastName&gt;Marsboom&lt;/lastName&gt;&lt;/author&gt;&lt;author&gt;&lt;firstName&gt;S&lt;/firstName&gt;&lt;lastName&gt;Janssens&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(Pokreisz, Marsboom and Janssens, 2007)</w:t>
      </w:r>
      <w:r w:rsidRPr="00E5229C">
        <w:rPr>
          <w:lang w:val="en-GB"/>
        </w:rPr>
        <w:fldChar w:fldCharType="end"/>
      </w:r>
      <w:r w:rsidRPr="00E5229C">
        <w:rPr>
          <w:lang w:val="en-GB"/>
        </w:rPr>
        <w:t xml:space="preserve">. </w:t>
      </w:r>
    </w:p>
    <w:p w14:paraId="376DD74C" w14:textId="5DDC8934" w:rsidR="00337451" w:rsidRPr="00E5229C" w:rsidRDefault="00337451" w:rsidP="00E16250">
      <w:pPr>
        <w:pStyle w:val="Heading2"/>
        <w:numPr>
          <w:ilvl w:val="1"/>
          <w:numId w:val="7"/>
        </w:numPr>
        <w:spacing w:before="120" w:after="120"/>
        <w:ind w:left="578" w:hanging="578"/>
        <w:rPr>
          <w:lang w:val="en-GB"/>
        </w:rPr>
      </w:pPr>
      <w:bookmarkStart w:id="51" w:name="_Toc297817814"/>
      <w:bookmarkStart w:id="52" w:name="_Toc297818221"/>
      <w:bookmarkStart w:id="53" w:name="_Toc297818548"/>
      <w:bookmarkStart w:id="54" w:name="_Toc313135317"/>
      <w:r w:rsidRPr="00E5229C">
        <w:rPr>
          <w:lang w:val="en-GB"/>
        </w:rPr>
        <w:t>Pulmonary Hypertension</w:t>
      </w:r>
      <w:r w:rsidR="00A3186A" w:rsidRPr="00E5229C">
        <w:rPr>
          <w:lang w:val="en-GB"/>
        </w:rPr>
        <w:t>: Classification</w:t>
      </w:r>
      <w:bookmarkEnd w:id="51"/>
      <w:bookmarkEnd w:id="52"/>
      <w:bookmarkEnd w:id="53"/>
      <w:bookmarkEnd w:id="54"/>
    </w:p>
    <w:p w14:paraId="14747EC2" w14:textId="634B9A30" w:rsidR="00A16300" w:rsidRPr="00E5229C" w:rsidRDefault="00337451" w:rsidP="00337451">
      <w:pPr>
        <w:pStyle w:val="Body"/>
        <w:rPr>
          <w:lang w:val="en-GB"/>
        </w:rPr>
      </w:pPr>
      <w:r w:rsidRPr="00E5229C">
        <w:rPr>
          <w:lang w:val="en-GB"/>
        </w:rPr>
        <w:t xml:space="preserve">The clinical and pathophysiological classification of PH has evolved with understanding of disease pathology and with the development of clinical treatments. The World Health Organization Classification </w:t>
      </w:r>
      <w:r w:rsidR="0000551E" w:rsidRPr="00E5229C">
        <w:rPr>
          <w:lang w:val="en-GB"/>
        </w:rPr>
        <w:t>(</w:t>
      </w:r>
      <w:r w:rsidR="0000551E" w:rsidRPr="00E5229C">
        <w:rPr>
          <w:lang w:val="en-GB"/>
        </w:rPr>
        <w:fldChar w:fldCharType="begin"/>
      </w:r>
      <w:r w:rsidR="0000551E" w:rsidRPr="00E5229C">
        <w:rPr>
          <w:lang w:val="en-GB"/>
        </w:rPr>
        <w:instrText xml:space="preserve"> REF _Ref297984680 \h </w:instrText>
      </w:r>
      <w:r w:rsidR="0000551E" w:rsidRPr="00E5229C">
        <w:rPr>
          <w:lang w:val="en-GB"/>
        </w:rPr>
      </w:r>
      <w:r w:rsidR="0000551E" w:rsidRPr="00E5229C">
        <w:rPr>
          <w:lang w:val="en-GB"/>
        </w:rPr>
        <w:fldChar w:fldCharType="separate"/>
      </w:r>
      <w:r w:rsidR="001B461E" w:rsidRPr="00E5229C">
        <w:t xml:space="preserve">Table </w:t>
      </w:r>
      <w:r w:rsidR="001B461E">
        <w:rPr>
          <w:noProof/>
        </w:rPr>
        <w:t>1</w:t>
      </w:r>
      <w:r w:rsidR="001B461E" w:rsidRPr="00E5229C">
        <w:noBreakHyphen/>
      </w:r>
      <w:r w:rsidR="001B461E">
        <w:rPr>
          <w:noProof/>
        </w:rPr>
        <w:t>1</w:t>
      </w:r>
      <w:r w:rsidR="0000551E" w:rsidRPr="00E5229C">
        <w:rPr>
          <w:lang w:val="en-GB"/>
        </w:rPr>
        <w:fldChar w:fldCharType="end"/>
      </w:r>
      <w:r w:rsidRPr="00E5229C">
        <w:rPr>
          <w:lang w:val="en-GB"/>
        </w:rPr>
        <w:t xml:space="preserve">) categorises PH into five broad groups by underlying disease process and associated clinical diagnoses </w:t>
      </w:r>
      <w:r w:rsidRPr="00E5229C">
        <w:rPr>
          <w:lang w:val="en-GB"/>
        </w:rPr>
        <w:fldChar w:fldCharType="begin"/>
      </w:r>
      <w:r w:rsidR="00031D18">
        <w:rPr>
          <w:lang w:val="en-GB"/>
        </w:rPr>
        <w:instrText xml:space="preserve"> ADDIN PAPERS2_CITATIONS &lt;citation&gt;&lt;uuid&gt;5C5620B4-0949-454F-AB4C-13B00D128E6F&lt;/uuid&gt;&lt;priority&gt;0&lt;/priority&gt;&lt;publications&gt;&lt;publication&gt;&lt;uuid&gt;0618A260-7C11-47A1-969F-2A9B36D9B833&lt;/uuid&gt;&lt;volume&gt;62&lt;/volume&gt;&lt;doi&gt;10.1016/j.jacc.2013.10.029&lt;/doi&gt;&lt;startpage&gt;D34&lt;/startpage&gt;&lt;publication_date&gt;99201312241200000000222000&lt;/publication_date&gt;&lt;url&gt;http://dx.doi.org/10.1016/j.jacc.2013.10.029&lt;/url&gt;&lt;type&gt;400&lt;/type&gt;&lt;title&gt;Updated Clinical Classification of Pulmonary Hypertension&lt;/title&gt;&lt;publisher&gt;Elsevier Inc&lt;/publisher&gt;&lt;number&gt;S&lt;/number&gt;&lt;subtype&gt;400&lt;/subtype&gt;&lt;endpage&gt;D41&lt;/endpage&gt;&lt;bundle&gt;&lt;publication&gt;&lt;publisher&gt;Elsevier Ltd&lt;/publisher&gt;&lt;title&gt;J Am Coll Cardiol&lt;/title&gt;&lt;type&gt;-100&lt;/type&gt;&lt;subtype&gt;-100&lt;/subtype&gt;&lt;uuid&gt;36B75125-AE04-4725-940A-114AAC030CC4&lt;/uuid&gt;&lt;/publication&gt;&lt;/bundle&gt;&lt;authors&gt;&lt;author&gt;&lt;firstName&gt;Gerald&lt;/firstName&gt;&lt;lastName&gt;Simonneau&lt;/lastName&gt;&lt;/author&gt;&lt;author&gt;&lt;firstName&gt;Michael&lt;/firstName&gt;&lt;middleNames&gt;A&lt;/middleNames&gt;&lt;lastName&gt;Gatzoulis&lt;/lastName&gt;&lt;/author&gt;&lt;author&gt;&lt;firstName&gt;Ian&lt;/firstName&gt;&lt;lastName&gt;Adatia&lt;/lastName&gt;&lt;/author&gt;&lt;author&gt;&lt;firstName&gt;David&lt;/firstName&gt;&lt;lastName&gt;Celermajer&lt;/lastName&gt;&lt;/author&gt;&lt;author&gt;&lt;firstName&gt;Chris&lt;/firstName&gt;&lt;lastName&gt;Denton&lt;/lastName&gt;&lt;/author&gt;&lt;author&gt;&lt;firstName&gt;Ardeschir&lt;/firstName&gt;&lt;lastName&gt;Ghofrani&lt;/lastName&gt;&lt;/author&gt;&lt;author&gt;&lt;firstName&gt;Miguel&lt;/firstName&gt;&lt;middleNames&gt;Angel Gomez&lt;/middleNames&gt;&lt;lastName&gt;Sanchez&lt;/lastName&gt;&lt;/author&gt;&lt;author&gt;&lt;firstName&gt;R&lt;/firstName&gt;&lt;middleNames&gt;Krishna&lt;/middleNames&gt;&lt;lastName&gt;Kumar&lt;/lastName&gt;&lt;/author&gt;&lt;author&gt;&lt;firstName&gt;Michael&lt;/firstName&gt;&lt;lastName&gt;Landzberg&lt;/lastName&gt;&lt;/author&gt;&lt;author&gt;&lt;firstName&gt;Roberto&lt;/firstName&gt;&lt;middleNames&gt;F&lt;/middleNames&gt;&lt;lastName&gt;Machado&lt;/lastName&gt;&lt;/author&gt;&lt;author&gt;&lt;firstName&gt;Horst&lt;/firstName&gt;&lt;lastName&gt;Olschewski&lt;/lastName&gt;&lt;/author&gt;&lt;author&gt;&lt;firstName&gt;Ivan&lt;/firstName&gt;&lt;middleNames&gt;M&lt;/middleNames&gt;&lt;lastName&gt;Robbins&lt;/lastName&gt;&lt;/author&gt;&lt;author&gt;&lt;firstName&gt;Rogiero&lt;/firstName&gt;&lt;lastName&gt;Souza&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(Simonneau et al., 2013)</w:t>
      </w:r>
      <w:r w:rsidRPr="00E5229C">
        <w:rPr>
          <w:lang w:val="en-GB"/>
        </w:rPr>
        <w:fldChar w:fldCharType="end"/>
      </w:r>
      <w:r w:rsidRPr="00E5229C">
        <w:rPr>
          <w:lang w:val="en-GB"/>
        </w:rPr>
        <w:t xml:space="preserve">. </w:t>
      </w:r>
    </w:p>
    <w:p w14:paraId="0E9A7F2D" w14:textId="77777777" w:rsidR="00A16300" w:rsidRPr="00E5229C" w:rsidRDefault="00A16300" w:rsidP="00A16300">
      <w:pPr>
        <w:pStyle w:val="Body"/>
        <w:rPr>
          <w:noProof/>
          <w:lang w:val="en-GB"/>
        </w:rPr>
      </w:pPr>
      <w:r w:rsidRPr="00E5229C">
        <w:rPr>
          <w:lang w:val="en-GB"/>
        </w:rPr>
        <w:t>Pulmonary arterial hypertension (PAH) is the diseases of WHO Classification Group 1. It is both the most intensively studied and the least common form of PH and the focus of this thesis.</w:t>
      </w:r>
    </w:p>
    <w:p w14:paraId="6E9118EA" w14:textId="77777777" w:rsidR="00A16300" w:rsidRPr="00E5229C" w:rsidRDefault="00A16300">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rsidRPr="00E5229C">
        <w:br w:type="page"/>
      </w:r>
    </w:p>
    <w:p w14:paraId="122B6862" w14:textId="77777777" w:rsidR="00337451" w:rsidRPr="00E5229C" w:rsidRDefault="00337451" w:rsidP="00337451">
      <w:pPr>
        <w:pStyle w:val="Body"/>
        <w:rPr>
          <w:lang w:val="en-GB"/>
        </w:rPr>
      </w:pPr>
    </w:p>
    <w:p w14:paraId="4B6CA3B4" w14:textId="7585C206" w:rsidR="0000551E" w:rsidRPr="00E5229C" w:rsidRDefault="0000551E" w:rsidP="0045011C">
      <w:pPr>
        <w:pStyle w:val="tabletitle"/>
      </w:pPr>
      <w:bookmarkStart w:id="55" w:name="_Ref297984680"/>
      <w:bookmarkStart w:id="56" w:name="_Toc313048792"/>
      <w:r w:rsidRPr="00E5229C">
        <w:t xml:space="preserve">Table </w:t>
      </w:r>
      <w:r w:rsidR="00721198" w:rsidRPr="00E5229C">
        <w:fldChar w:fldCharType="begin"/>
      </w:r>
      <w:r w:rsidR="00721198" w:rsidRPr="00E5229C">
        <w:instrText xml:space="preserve"> STYLEREF 1 \s </w:instrText>
      </w:r>
      <w:r w:rsidR="00721198" w:rsidRPr="00E5229C">
        <w:fldChar w:fldCharType="separate"/>
      </w:r>
      <w:r w:rsidR="001B461E">
        <w:rPr>
          <w:noProof/>
        </w:rPr>
        <w:t>1</w:t>
      </w:r>
      <w:r w:rsidR="00721198" w:rsidRPr="00E5229C">
        <w:rPr>
          <w:noProof/>
        </w:rPr>
        <w:fldChar w:fldCharType="end"/>
      </w:r>
      <w:r w:rsidR="004B575A" w:rsidRPr="00E5229C">
        <w:noBreakHyphen/>
      </w:r>
      <w:r w:rsidR="00721198" w:rsidRPr="00E5229C">
        <w:fldChar w:fldCharType="begin"/>
      </w:r>
      <w:r w:rsidR="00721198" w:rsidRPr="00E5229C">
        <w:instrText xml:space="preserve"> SEQ Table \* ARABIC \s 1 </w:instrText>
      </w:r>
      <w:r w:rsidR="00721198" w:rsidRPr="00E5229C">
        <w:fldChar w:fldCharType="separate"/>
      </w:r>
      <w:r w:rsidR="001B461E">
        <w:rPr>
          <w:noProof/>
        </w:rPr>
        <w:t>1</w:t>
      </w:r>
      <w:r w:rsidR="00721198" w:rsidRPr="00E5229C">
        <w:rPr>
          <w:noProof/>
        </w:rPr>
        <w:fldChar w:fldCharType="end"/>
      </w:r>
      <w:bookmarkEnd w:id="55"/>
      <w:r w:rsidR="00834BC1" w:rsidRPr="00E5229C">
        <w:t>: WHO classification of PH.</w:t>
      </w:r>
      <w:bookmarkEnd w:id="56"/>
    </w:p>
    <w:tbl>
      <w:tblPr>
        <w:tblStyle w:val="LightShading-Accent1"/>
        <w:tblW w:w="0" w:type="auto"/>
        <w:tblLook w:val="04A0" w:firstRow="1" w:lastRow="0" w:firstColumn="1" w:lastColumn="0" w:noHBand="0" w:noVBand="1"/>
      </w:tblPr>
      <w:tblGrid>
        <w:gridCol w:w="8430"/>
      </w:tblGrid>
      <w:tr w:rsidR="00B70170" w:rsidRPr="00E5229C" w14:paraId="0D90F1CC" w14:textId="77777777" w:rsidTr="006167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0" w:type="dxa"/>
          </w:tcPr>
          <w:p w14:paraId="1B7A6569" w14:textId="74A691F6" w:rsidR="00B70170" w:rsidRPr="00E5229C" w:rsidRDefault="00B70170" w:rsidP="00A16300">
            <w:pPr>
              <w:pStyle w:val="table"/>
              <w:spacing w:line="276" w:lineRule="auto"/>
              <w:jc w:val="left"/>
              <w:rPr>
                <w:b w:val="0"/>
                <w:sz w:val="18"/>
                <w:szCs w:val="18"/>
                <w:lang w:val="en-GB"/>
              </w:rPr>
            </w:pPr>
            <w:bookmarkStart w:id="57" w:name="_Ref245968133"/>
            <w:bookmarkStart w:id="58" w:name="_Toc297813554"/>
            <w:bookmarkStart w:id="59" w:name="_Toc246745683"/>
            <w:r w:rsidRPr="00E5229C">
              <w:rPr>
                <w:b w:val="0"/>
                <w:sz w:val="18"/>
                <w:szCs w:val="18"/>
                <w:lang w:val="en-GB"/>
              </w:rPr>
              <w:t xml:space="preserve">1. </w:t>
            </w:r>
            <w:r w:rsidR="0000551E" w:rsidRPr="00E15EEA">
              <w:rPr>
                <w:sz w:val="18"/>
                <w:szCs w:val="18"/>
                <w:lang w:val="en-GB"/>
              </w:rPr>
              <w:t>Pulmonary</w:t>
            </w:r>
            <w:r w:rsidRPr="00E15EEA">
              <w:rPr>
                <w:sz w:val="18"/>
                <w:szCs w:val="18"/>
                <w:lang w:val="en-GB"/>
              </w:rPr>
              <w:t xml:space="preserve"> arterial hypertension (PAH)</w:t>
            </w:r>
          </w:p>
          <w:p w14:paraId="07B35252" w14:textId="6ABB2B53" w:rsidR="0000551E" w:rsidRPr="00E5229C" w:rsidRDefault="00B70170" w:rsidP="006130EA">
            <w:pPr>
              <w:pStyle w:val="table"/>
              <w:spacing w:line="240" w:lineRule="auto"/>
              <w:jc w:val="left"/>
              <w:rPr>
                <w:b w:val="0"/>
                <w:sz w:val="18"/>
                <w:szCs w:val="18"/>
                <w:lang w:val="en-GB"/>
              </w:rPr>
            </w:pPr>
            <w:r w:rsidRPr="00E5229C">
              <w:rPr>
                <w:b w:val="0"/>
                <w:sz w:val="18"/>
                <w:szCs w:val="18"/>
                <w:lang w:val="en-GB"/>
              </w:rPr>
              <w:t>1.1. Idiopathic PAH</w:t>
            </w:r>
            <w:r w:rsidRPr="00E5229C">
              <w:rPr>
                <w:b w:val="0"/>
                <w:sz w:val="18"/>
                <w:szCs w:val="18"/>
                <w:lang w:val="en-GB"/>
              </w:rPr>
              <w:br/>
              <w:t>1.2. Heritable</w:t>
            </w:r>
            <w:r w:rsidR="00E15EEA">
              <w:rPr>
                <w:b w:val="0"/>
                <w:sz w:val="18"/>
                <w:szCs w:val="18"/>
                <w:lang w:val="en-GB"/>
              </w:rPr>
              <w:t xml:space="preserve"> PAH</w:t>
            </w:r>
          </w:p>
          <w:p w14:paraId="238EF345" w14:textId="79B47406" w:rsidR="0000551E" w:rsidRPr="00E5229C" w:rsidRDefault="0000551E" w:rsidP="006130EA">
            <w:pPr>
              <w:pStyle w:val="table"/>
              <w:spacing w:line="240" w:lineRule="auto"/>
              <w:jc w:val="left"/>
              <w:rPr>
                <w:b w:val="0"/>
                <w:sz w:val="18"/>
                <w:szCs w:val="18"/>
                <w:lang w:val="en-GB"/>
              </w:rPr>
            </w:pPr>
            <w:r w:rsidRPr="00E5229C">
              <w:rPr>
                <w:b w:val="0"/>
                <w:sz w:val="18"/>
                <w:szCs w:val="18"/>
                <w:lang w:val="en-GB"/>
              </w:rPr>
              <w:t xml:space="preserve">1.2.1. </w:t>
            </w:r>
            <w:r w:rsidR="00742418" w:rsidRPr="00E5229C">
              <w:rPr>
                <w:b w:val="0"/>
                <w:sz w:val="18"/>
                <w:szCs w:val="18"/>
                <w:lang w:val="en-GB"/>
              </w:rPr>
              <w:t>BMPRII</w:t>
            </w:r>
            <w:r w:rsidRPr="00E5229C">
              <w:rPr>
                <w:b w:val="0"/>
                <w:sz w:val="18"/>
                <w:szCs w:val="18"/>
                <w:lang w:val="en-GB"/>
              </w:rPr>
              <w:br/>
              <w:t>1.2.2. ALK1, endoglin (with or without hereditary hemorrhagic telanglectasla)</w:t>
            </w:r>
            <w:r w:rsidR="00E15EEA">
              <w:rPr>
                <w:b w:val="0"/>
                <w:sz w:val="18"/>
                <w:szCs w:val="18"/>
                <w:lang w:val="en-GB"/>
              </w:rPr>
              <w:t>, SMAD9, CAV1, KCNK3</w:t>
            </w:r>
            <w:r w:rsidRPr="00E5229C">
              <w:rPr>
                <w:b w:val="0"/>
                <w:sz w:val="18"/>
                <w:szCs w:val="18"/>
                <w:lang w:val="en-GB"/>
              </w:rPr>
              <w:br/>
              <w:t>1.2.3. Unknown</w:t>
            </w:r>
          </w:p>
          <w:p w14:paraId="4A94E8C4" w14:textId="77777777" w:rsidR="00E15EEA" w:rsidRDefault="00E15EEA" w:rsidP="006130EA">
            <w:pPr>
              <w:pStyle w:val="table"/>
              <w:spacing w:line="240" w:lineRule="auto"/>
              <w:jc w:val="left"/>
              <w:rPr>
                <w:b w:val="0"/>
                <w:sz w:val="18"/>
                <w:szCs w:val="18"/>
                <w:lang w:val="en-GB"/>
              </w:rPr>
            </w:pPr>
            <w:r>
              <w:rPr>
                <w:b w:val="0"/>
                <w:sz w:val="18"/>
                <w:szCs w:val="18"/>
                <w:lang w:val="en-GB"/>
              </w:rPr>
              <w:t>1.3. Drug- and toxin-induced</w:t>
            </w:r>
          </w:p>
          <w:p w14:paraId="65038537" w14:textId="532D1EC1" w:rsidR="0000551E" w:rsidRPr="00E5229C" w:rsidRDefault="0000551E" w:rsidP="006130EA">
            <w:pPr>
              <w:pStyle w:val="table"/>
              <w:spacing w:line="240" w:lineRule="auto"/>
              <w:jc w:val="left"/>
              <w:rPr>
                <w:b w:val="0"/>
                <w:sz w:val="18"/>
                <w:szCs w:val="18"/>
                <w:lang w:val="en-GB"/>
              </w:rPr>
            </w:pPr>
            <w:r w:rsidRPr="00E5229C">
              <w:rPr>
                <w:b w:val="0"/>
                <w:sz w:val="18"/>
                <w:szCs w:val="18"/>
                <w:lang w:val="en-GB"/>
              </w:rPr>
              <w:t>1.4. Associated with</w:t>
            </w:r>
            <w:r w:rsidR="00E15EEA">
              <w:rPr>
                <w:b w:val="0"/>
                <w:sz w:val="18"/>
                <w:szCs w:val="18"/>
                <w:lang w:val="en-GB"/>
              </w:rPr>
              <w:t>:</w:t>
            </w:r>
          </w:p>
          <w:p w14:paraId="4BB7BA59" w14:textId="77777777" w:rsidR="006130EA" w:rsidRDefault="0000551E" w:rsidP="006130EA">
            <w:pPr>
              <w:pStyle w:val="table"/>
              <w:spacing w:line="240" w:lineRule="auto"/>
              <w:jc w:val="left"/>
              <w:rPr>
                <w:b w:val="0"/>
                <w:sz w:val="18"/>
                <w:szCs w:val="18"/>
                <w:lang w:val="en-GB"/>
              </w:rPr>
            </w:pPr>
            <w:r w:rsidRPr="00E5229C">
              <w:rPr>
                <w:b w:val="0"/>
                <w:sz w:val="18"/>
                <w:szCs w:val="18"/>
                <w:lang w:val="en-GB"/>
              </w:rPr>
              <w:t xml:space="preserve">1.4.1. Connective tissue diseases </w:t>
            </w:r>
          </w:p>
          <w:p w14:paraId="21EE5445" w14:textId="6274C88A" w:rsidR="00E15EEA" w:rsidRDefault="0000551E" w:rsidP="006130EA">
            <w:pPr>
              <w:pStyle w:val="table"/>
              <w:spacing w:line="240" w:lineRule="auto"/>
              <w:jc w:val="left"/>
              <w:rPr>
                <w:b w:val="0"/>
                <w:sz w:val="18"/>
                <w:szCs w:val="18"/>
                <w:lang w:val="en-GB"/>
              </w:rPr>
            </w:pPr>
            <w:r w:rsidRPr="00E5229C">
              <w:rPr>
                <w:b w:val="0"/>
                <w:sz w:val="18"/>
                <w:szCs w:val="18"/>
                <w:lang w:val="en-GB"/>
              </w:rPr>
              <w:t>1.4.2. HIV infection</w:t>
            </w:r>
            <w:r w:rsidRPr="00E5229C">
              <w:rPr>
                <w:b w:val="0"/>
                <w:sz w:val="18"/>
                <w:szCs w:val="18"/>
                <w:lang w:val="en-GB"/>
              </w:rPr>
              <w:br/>
              <w:t>1.4.3. Portal hypertension</w:t>
            </w:r>
            <w:r w:rsidRPr="00E5229C">
              <w:rPr>
                <w:b w:val="0"/>
                <w:sz w:val="18"/>
                <w:szCs w:val="18"/>
                <w:lang w:val="en-GB"/>
              </w:rPr>
              <w:br/>
              <w:t>1</w:t>
            </w:r>
            <w:r w:rsidR="00E15EEA">
              <w:rPr>
                <w:b w:val="0"/>
                <w:sz w:val="18"/>
                <w:szCs w:val="18"/>
                <w:lang w:val="en-GB"/>
              </w:rPr>
              <w:t>.4.4. Congenital heart diseases</w:t>
            </w:r>
          </w:p>
          <w:p w14:paraId="0BEFDB93" w14:textId="77777777" w:rsidR="00E15EEA" w:rsidRDefault="0000551E" w:rsidP="006130EA">
            <w:pPr>
              <w:pStyle w:val="table"/>
              <w:spacing w:line="240" w:lineRule="auto"/>
              <w:jc w:val="left"/>
              <w:rPr>
                <w:b w:val="0"/>
                <w:sz w:val="18"/>
                <w:szCs w:val="18"/>
                <w:lang w:val="en-GB"/>
              </w:rPr>
            </w:pPr>
            <w:r w:rsidRPr="00E5229C">
              <w:rPr>
                <w:b w:val="0"/>
                <w:sz w:val="18"/>
                <w:szCs w:val="18"/>
                <w:lang w:val="en-GB"/>
              </w:rPr>
              <w:t>1.4.5. Schistosomiasis</w:t>
            </w:r>
          </w:p>
          <w:p w14:paraId="0D35A0F5" w14:textId="2CC207B2" w:rsidR="00B3552C" w:rsidRDefault="0000551E" w:rsidP="006130EA">
            <w:pPr>
              <w:pStyle w:val="table"/>
              <w:spacing w:line="240" w:lineRule="auto"/>
              <w:jc w:val="left"/>
              <w:rPr>
                <w:b w:val="0"/>
                <w:sz w:val="18"/>
                <w:szCs w:val="18"/>
                <w:lang w:val="en-GB"/>
              </w:rPr>
            </w:pPr>
            <w:r w:rsidRPr="00E5229C">
              <w:rPr>
                <w:b w:val="0"/>
                <w:sz w:val="18"/>
                <w:szCs w:val="18"/>
                <w:lang w:val="en-GB"/>
              </w:rPr>
              <w:t>1.4.6. Chronic hemolytic anemia</w:t>
            </w:r>
            <w:r w:rsidRPr="00E5229C">
              <w:rPr>
                <w:b w:val="0"/>
                <w:sz w:val="18"/>
                <w:szCs w:val="18"/>
                <w:lang w:val="en-GB"/>
              </w:rPr>
              <w:br/>
              <w:t>1.5. Persistent pulmon</w:t>
            </w:r>
            <w:r w:rsidR="00B3552C">
              <w:rPr>
                <w:b w:val="0"/>
                <w:sz w:val="18"/>
                <w:szCs w:val="18"/>
                <w:lang w:val="en-GB"/>
              </w:rPr>
              <w:t>ary hypertension of the newborn</w:t>
            </w:r>
          </w:p>
          <w:p w14:paraId="195103C9" w14:textId="618CF159" w:rsidR="0000551E" w:rsidRDefault="00E15EEA" w:rsidP="006130EA">
            <w:pPr>
              <w:pStyle w:val="table"/>
              <w:spacing w:line="240" w:lineRule="auto"/>
              <w:jc w:val="left"/>
              <w:rPr>
                <w:b w:val="0"/>
                <w:sz w:val="18"/>
                <w:szCs w:val="18"/>
                <w:lang w:val="en-GB"/>
              </w:rPr>
            </w:pPr>
            <w:r>
              <w:rPr>
                <w:b w:val="0"/>
                <w:sz w:val="18"/>
                <w:szCs w:val="18"/>
                <w:lang w:val="en-GB"/>
              </w:rPr>
              <w:t>1’</w:t>
            </w:r>
            <w:r w:rsidR="0000551E" w:rsidRPr="00E5229C">
              <w:rPr>
                <w:b w:val="0"/>
                <w:sz w:val="18"/>
                <w:szCs w:val="18"/>
                <w:lang w:val="en-GB"/>
              </w:rPr>
              <w:t>Pulmonary veno-occlusive disease (PVOD) and/or pulmonary capillary hemangiomatosis (PCH)</w:t>
            </w:r>
          </w:p>
          <w:p w14:paraId="216A7ED8" w14:textId="3683093E" w:rsidR="00E15EEA" w:rsidRPr="00E15EEA" w:rsidRDefault="00E15EEA" w:rsidP="006130EA">
            <w:pPr>
              <w:pStyle w:val="table"/>
              <w:spacing w:line="240" w:lineRule="auto"/>
              <w:jc w:val="left"/>
              <w:rPr>
                <w:b w:val="0"/>
                <w:sz w:val="18"/>
                <w:szCs w:val="18"/>
              </w:rPr>
            </w:pPr>
            <w:r w:rsidRPr="00E15EEA">
              <w:rPr>
                <w:b w:val="0"/>
                <w:sz w:val="18"/>
                <w:szCs w:val="18"/>
                <w:lang w:val="en-GB"/>
              </w:rPr>
              <w:t>1’’</w:t>
            </w:r>
            <w:r w:rsidRPr="00E15EEA">
              <w:rPr>
                <w:rFonts w:ascii="Times" w:eastAsiaTheme="minorEastAsia" w:hAnsi="Times" w:cs="Times"/>
                <w:b w:val="0"/>
                <w:color w:val="auto"/>
                <w:sz w:val="16"/>
                <w:szCs w:val="16"/>
              </w:rPr>
              <w:t xml:space="preserve"> </w:t>
            </w:r>
            <w:r w:rsidRPr="00E15EEA">
              <w:rPr>
                <w:b w:val="0"/>
                <w:sz w:val="18"/>
                <w:szCs w:val="18"/>
              </w:rPr>
              <w:t xml:space="preserve">Persistent pulmonary hypertension of the newborn (PPHN) </w:t>
            </w:r>
          </w:p>
        </w:tc>
      </w:tr>
      <w:tr w:rsidR="00B70170" w:rsidRPr="00E5229C" w14:paraId="73E98636" w14:textId="77777777" w:rsidTr="006167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0" w:type="dxa"/>
          </w:tcPr>
          <w:p w14:paraId="0F0970C7" w14:textId="78383CA9" w:rsidR="00E703FB" w:rsidRPr="00E5229C" w:rsidRDefault="00B70170" w:rsidP="00A16300">
            <w:pPr>
              <w:pStyle w:val="table"/>
              <w:spacing w:line="276" w:lineRule="auto"/>
              <w:jc w:val="left"/>
              <w:rPr>
                <w:b w:val="0"/>
                <w:sz w:val="18"/>
                <w:szCs w:val="18"/>
                <w:lang w:val="en-GB"/>
              </w:rPr>
            </w:pPr>
            <w:r w:rsidRPr="00E5229C">
              <w:rPr>
                <w:b w:val="0"/>
                <w:sz w:val="18"/>
                <w:szCs w:val="18"/>
                <w:lang w:val="en-GB"/>
              </w:rPr>
              <w:t xml:space="preserve">2. </w:t>
            </w:r>
            <w:r w:rsidRPr="00E15EEA">
              <w:rPr>
                <w:sz w:val="18"/>
                <w:szCs w:val="18"/>
                <w:lang w:val="en-GB"/>
              </w:rPr>
              <w:t>Pulmonary hypertens</w:t>
            </w:r>
            <w:r w:rsidR="00E703FB" w:rsidRPr="00E15EEA">
              <w:rPr>
                <w:sz w:val="18"/>
                <w:szCs w:val="18"/>
                <w:lang w:val="en-GB"/>
              </w:rPr>
              <w:t>ion owing to left heart disease</w:t>
            </w:r>
          </w:p>
          <w:p w14:paraId="60864077" w14:textId="77777777" w:rsidR="00E15EEA" w:rsidRDefault="00E703FB" w:rsidP="00E15EEA">
            <w:pPr>
              <w:pStyle w:val="table"/>
              <w:spacing w:line="276" w:lineRule="auto"/>
              <w:jc w:val="left"/>
              <w:rPr>
                <w:b w:val="0"/>
                <w:sz w:val="18"/>
                <w:szCs w:val="18"/>
                <w:lang w:val="en-GB"/>
              </w:rPr>
            </w:pPr>
            <w:r w:rsidRPr="00E5229C">
              <w:rPr>
                <w:b w:val="0"/>
                <w:sz w:val="18"/>
                <w:szCs w:val="18"/>
                <w:lang w:val="en-GB"/>
              </w:rPr>
              <w:t>2.1. Systolic</w:t>
            </w:r>
            <w:r w:rsidR="00B70170" w:rsidRPr="00E5229C">
              <w:rPr>
                <w:b w:val="0"/>
                <w:sz w:val="18"/>
                <w:szCs w:val="18"/>
                <w:lang w:val="en-GB"/>
              </w:rPr>
              <w:t xml:space="preserve"> dysfunction</w:t>
            </w:r>
            <w:r w:rsidR="00B70170" w:rsidRPr="00E5229C">
              <w:rPr>
                <w:b w:val="0"/>
                <w:sz w:val="18"/>
                <w:szCs w:val="18"/>
                <w:lang w:val="en-GB"/>
              </w:rPr>
              <w:br/>
              <w:t xml:space="preserve">2.2. </w:t>
            </w:r>
            <w:r w:rsidRPr="00E5229C">
              <w:rPr>
                <w:b w:val="0"/>
                <w:sz w:val="18"/>
                <w:szCs w:val="18"/>
                <w:lang w:val="en-GB"/>
              </w:rPr>
              <w:t>Diastolic</w:t>
            </w:r>
            <w:r w:rsidR="00B70170" w:rsidRPr="00E5229C">
              <w:rPr>
                <w:b w:val="0"/>
                <w:sz w:val="18"/>
                <w:szCs w:val="18"/>
                <w:lang w:val="en-GB"/>
              </w:rPr>
              <w:t xml:space="preserve"> dysfunction</w:t>
            </w:r>
            <w:r w:rsidR="00B70170" w:rsidRPr="00E5229C">
              <w:rPr>
                <w:b w:val="0"/>
                <w:sz w:val="18"/>
                <w:szCs w:val="18"/>
                <w:lang w:val="en-GB"/>
              </w:rPr>
              <w:br/>
              <w:t>2.3. Valvular disease</w:t>
            </w:r>
          </w:p>
          <w:p w14:paraId="402C05DB" w14:textId="2D5B0EBC" w:rsidR="00E15EEA" w:rsidRPr="00E5229C" w:rsidRDefault="00E15EEA" w:rsidP="00A16300">
            <w:pPr>
              <w:pStyle w:val="table"/>
              <w:spacing w:line="276" w:lineRule="auto"/>
              <w:jc w:val="left"/>
              <w:rPr>
                <w:b w:val="0"/>
                <w:sz w:val="18"/>
                <w:szCs w:val="18"/>
                <w:lang w:val="en-GB"/>
              </w:rPr>
            </w:pPr>
            <w:r w:rsidRPr="00E15EEA">
              <w:rPr>
                <w:b w:val="0"/>
                <w:sz w:val="18"/>
                <w:szCs w:val="18"/>
              </w:rPr>
              <w:t xml:space="preserve">2.4 Congenital/acquired left heart inflow/outflow tract obstruction and congenital cardiomyopathies </w:t>
            </w:r>
          </w:p>
        </w:tc>
      </w:tr>
      <w:tr w:rsidR="00B70170" w:rsidRPr="00E5229C" w14:paraId="7520B6B5" w14:textId="77777777" w:rsidTr="00616752">
        <w:tc>
          <w:tcPr>
            <w:cnfStyle w:val="001000000000" w:firstRow="0" w:lastRow="0" w:firstColumn="1" w:lastColumn="0" w:oddVBand="0" w:evenVBand="0" w:oddHBand="0" w:evenHBand="0" w:firstRowFirstColumn="0" w:firstRowLastColumn="0" w:lastRowFirstColumn="0" w:lastRowLastColumn="0"/>
            <w:tcW w:w="8430" w:type="dxa"/>
          </w:tcPr>
          <w:p w14:paraId="67003D5D" w14:textId="77777777" w:rsidR="00E15EEA" w:rsidRDefault="00B70170" w:rsidP="00E15EEA">
            <w:pPr>
              <w:pStyle w:val="table"/>
              <w:spacing w:line="276" w:lineRule="auto"/>
              <w:rPr>
                <w:sz w:val="18"/>
                <w:szCs w:val="18"/>
              </w:rPr>
            </w:pPr>
            <w:r w:rsidRPr="00E5229C">
              <w:rPr>
                <w:b w:val="0"/>
                <w:sz w:val="18"/>
                <w:szCs w:val="18"/>
                <w:lang w:val="en-GB"/>
              </w:rPr>
              <w:t xml:space="preserve">3. </w:t>
            </w:r>
            <w:r w:rsidR="00E15EEA" w:rsidRPr="00E15EEA">
              <w:rPr>
                <w:sz w:val="18"/>
                <w:szCs w:val="18"/>
              </w:rPr>
              <w:t>Pulmonary hypertension due to lung diseases and/or hypoxia </w:t>
            </w:r>
          </w:p>
          <w:p w14:paraId="60CEB5C8" w14:textId="7D42120B" w:rsidR="00B70170" w:rsidRPr="00E15EEA" w:rsidRDefault="00B70170" w:rsidP="00E15EEA">
            <w:pPr>
              <w:pStyle w:val="table"/>
              <w:spacing w:line="276" w:lineRule="auto"/>
              <w:jc w:val="left"/>
              <w:rPr>
                <w:sz w:val="18"/>
                <w:szCs w:val="18"/>
              </w:rPr>
            </w:pPr>
            <w:r w:rsidRPr="00E5229C">
              <w:rPr>
                <w:b w:val="0"/>
                <w:sz w:val="18"/>
                <w:szCs w:val="18"/>
                <w:lang w:val="en-GB"/>
              </w:rPr>
              <w:t>3.1. Chronic obstructive pulmonary disease</w:t>
            </w:r>
            <w:r w:rsidRPr="00E5229C">
              <w:rPr>
                <w:b w:val="0"/>
                <w:sz w:val="18"/>
                <w:szCs w:val="18"/>
                <w:lang w:val="en-GB"/>
              </w:rPr>
              <w:br/>
              <w:t>3.2. Interstitial drug disease</w:t>
            </w:r>
            <w:r w:rsidRPr="00E5229C">
              <w:rPr>
                <w:b w:val="0"/>
                <w:sz w:val="18"/>
                <w:szCs w:val="18"/>
                <w:lang w:val="en-GB"/>
              </w:rPr>
              <w:br/>
              <w:t>3.3. Other pulmonary diseases with mixed restrictive and obstructive pattern</w:t>
            </w:r>
            <w:r w:rsidRPr="00E5229C">
              <w:rPr>
                <w:b w:val="0"/>
                <w:sz w:val="18"/>
                <w:szCs w:val="18"/>
                <w:lang w:val="en-GB"/>
              </w:rPr>
              <w:br/>
              <w:t>3.4. Sleep-disordered breathing</w:t>
            </w:r>
            <w:r w:rsidRPr="00E5229C">
              <w:rPr>
                <w:b w:val="0"/>
                <w:sz w:val="18"/>
                <w:szCs w:val="18"/>
                <w:lang w:val="en-GB"/>
              </w:rPr>
              <w:br/>
              <w:t xml:space="preserve">3.5. Alveolar </w:t>
            </w:r>
            <w:r w:rsidR="00E703FB" w:rsidRPr="00E5229C">
              <w:rPr>
                <w:b w:val="0"/>
                <w:sz w:val="18"/>
                <w:szCs w:val="18"/>
                <w:lang w:val="en-GB"/>
              </w:rPr>
              <w:t>hypoventilation</w:t>
            </w:r>
            <w:r w:rsidRPr="00E5229C">
              <w:rPr>
                <w:b w:val="0"/>
                <w:sz w:val="18"/>
                <w:szCs w:val="18"/>
                <w:lang w:val="en-GB"/>
              </w:rPr>
              <w:t xml:space="preserve"> disorders</w:t>
            </w:r>
            <w:r w:rsidRPr="00E5229C">
              <w:rPr>
                <w:b w:val="0"/>
                <w:sz w:val="18"/>
                <w:szCs w:val="18"/>
                <w:lang w:val="en-GB"/>
              </w:rPr>
              <w:br/>
              <w:t>3.6. Chronic exposure to high altitude</w:t>
            </w:r>
            <w:r w:rsidRPr="00E5229C">
              <w:rPr>
                <w:b w:val="0"/>
                <w:sz w:val="18"/>
                <w:szCs w:val="18"/>
                <w:lang w:val="en-GB"/>
              </w:rPr>
              <w:br/>
              <w:t xml:space="preserve">3.7. Developmental abnormalities </w:t>
            </w:r>
          </w:p>
        </w:tc>
      </w:tr>
      <w:tr w:rsidR="00B70170" w:rsidRPr="00E5229C" w14:paraId="55548733" w14:textId="77777777" w:rsidTr="006167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0" w:type="dxa"/>
          </w:tcPr>
          <w:p w14:paraId="030E4408" w14:textId="43813CCA" w:rsidR="00B70170" w:rsidRPr="00E5229C" w:rsidRDefault="00B70170" w:rsidP="00A16300">
            <w:pPr>
              <w:pStyle w:val="table"/>
              <w:spacing w:line="276" w:lineRule="auto"/>
              <w:jc w:val="left"/>
              <w:rPr>
                <w:b w:val="0"/>
                <w:sz w:val="18"/>
                <w:szCs w:val="18"/>
                <w:lang w:val="en-GB"/>
              </w:rPr>
            </w:pPr>
            <w:r w:rsidRPr="00E5229C">
              <w:rPr>
                <w:b w:val="0"/>
                <w:sz w:val="18"/>
                <w:szCs w:val="18"/>
                <w:lang w:val="en-GB"/>
              </w:rPr>
              <w:t xml:space="preserve">4. </w:t>
            </w:r>
            <w:r w:rsidRPr="00E15EEA">
              <w:rPr>
                <w:sz w:val="18"/>
                <w:szCs w:val="18"/>
                <w:lang w:val="en-GB"/>
              </w:rPr>
              <w:t>Chronic thromboembolic pulmonary hypertension (CTEPH)</w:t>
            </w:r>
          </w:p>
        </w:tc>
      </w:tr>
      <w:tr w:rsidR="00B70170" w:rsidRPr="00E5229C" w14:paraId="1DF050D1" w14:textId="77777777" w:rsidTr="00616752">
        <w:tc>
          <w:tcPr>
            <w:cnfStyle w:val="001000000000" w:firstRow="0" w:lastRow="0" w:firstColumn="1" w:lastColumn="0" w:oddVBand="0" w:evenVBand="0" w:oddHBand="0" w:evenHBand="0" w:firstRowFirstColumn="0" w:firstRowLastColumn="0" w:lastRowFirstColumn="0" w:lastRowLastColumn="0"/>
            <w:tcW w:w="8430" w:type="dxa"/>
          </w:tcPr>
          <w:p w14:paraId="121D5412" w14:textId="0A2EF6D5" w:rsidR="00E703FB" w:rsidRPr="00E5229C" w:rsidRDefault="00E703FB" w:rsidP="00A16300">
            <w:pPr>
              <w:pStyle w:val="table"/>
              <w:spacing w:line="276" w:lineRule="auto"/>
              <w:jc w:val="left"/>
              <w:rPr>
                <w:b w:val="0"/>
                <w:sz w:val="18"/>
                <w:szCs w:val="18"/>
                <w:lang w:val="en-GB"/>
              </w:rPr>
            </w:pPr>
            <w:r w:rsidRPr="00E5229C">
              <w:rPr>
                <w:b w:val="0"/>
                <w:sz w:val="18"/>
                <w:szCs w:val="18"/>
                <w:lang w:val="en-GB"/>
              </w:rPr>
              <w:t xml:space="preserve">5. </w:t>
            </w:r>
            <w:r w:rsidRPr="00E15EEA">
              <w:rPr>
                <w:sz w:val="18"/>
                <w:szCs w:val="18"/>
                <w:lang w:val="en-GB"/>
              </w:rPr>
              <w:t>Pulmonary hypertension with unclear multifactorial mechanisms</w:t>
            </w:r>
          </w:p>
          <w:p w14:paraId="60B8D40F" w14:textId="77777777" w:rsidR="00B70170" w:rsidRPr="00E5229C" w:rsidRDefault="00B70170" w:rsidP="00A16300">
            <w:pPr>
              <w:pStyle w:val="table"/>
              <w:spacing w:line="276" w:lineRule="auto"/>
              <w:jc w:val="left"/>
              <w:rPr>
                <w:b w:val="0"/>
                <w:sz w:val="18"/>
                <w:szCs w:val="18"/>
                <w:lang w:val="en-GB"/>
              </w:rPr>
            </w:pPr>
            <w:r w:rsidRPr="00E5229C">
              <w:rPr>
                <w:b w:val="0"/>
                <w:sz w:val="18"/>
                <w:szCs w:val="18"/>
                <w:lang w:val="en-GB"/>
              </w:rPr>
              <w:t>5.1. Hematologic disorders: Myeloproliferative disorders, splenectomy</w:t>
            </w:r>
            <w:r w:rsidRPr="00E5229C">
              <w:rPr>
                <w:b w:val="0"/>
                <w:sz w:val="18"/>
                <w:szCs w:val="18"/>
                <w:lang w:val="en-GB"/>
              </w:rPr>
              <w:br/>
              <w:t xml:space="preserve">5.2. Systemic disorders: Sarcold, pulmonary Langerhans cell histlocytosis: Lymphangiolelomyomatosis, neurofibromatosis, vasculitis </w:t>
            </w:r>
          </w:p>
          <w:p w14:paraId="26D39463" w14:textId="4EADF15D" w:rsidR="00E703FB" w:rsidRPr="00E5229C" w:rsidRDefault="00E703FB" w:rsidP="00D842C5">
            <w:pPr>
              <w:pStyle w:val="table"/>
              <w:spacing w:line="276" w:lineRule="auto"/>
              <w:jc w:val="left"/>
              <w:rPr>
                <w:b w:val="0"/>
                <w:sz w:val="18"/>
                <w:szCs w:val="18"/>
                <w:lang w:val="en-GB"/>
              </w:rPr>
            </w:pPr>
            <w:r w:rsidRPr="00E5229C">
              <w:rPr>
                <w:b w:val="0"/>
                <w:sz w:val="18"/>
                <w:szCs w:val="18"/>
                <w:lang w:val="en-GB"/>
              </w:rPr>
              <w:t>5.3. Metabolic disorders: Glycogen storage disease, Gaucher dis</w:t>
            </w:r>
            <w:r w:rsidR="00CA3B5C" w:rsidRPr="00E5229C">
              <w:rPr>
                <w:b w:val="0"/>
                <w:sz w:val="18"/>
                <w:szCs w:val="18"/>
                <w:lang w:val="en-GB"/>
              </w:rPr>
              <w:t>ease, thyroi</w:t>
            </w:r>
            <w:r w:rsidRPr="00E5229C">
              <w:rPr>
                <w:b w:val="0"/>
                <w:sz w:val="18"/>
                <w:szCs w:val="18"/>
                <w:lang w:val="en-GB"/>
              </w:rPr>
              <w:t>d disorders</w:t>
            </w:r>
            <w:r w:rsidRPr="00E5229C">
              <w:rPr>
                <w:b w:val="0"/>
                <w:sz w:val="18"/>
                <w:szCs w:val="18"/>
                <w:lang w:val="en-GB"/>
              </w:rPr>
              <w:br/>
              <w:t>5.4. Others: Tumoral obstruction, fibrosing medlastinitis, chronic renal failure</w:t>
            </w:r>
            <w:r w:rsidR="00D842C5">
              <w:rPr>
                <w:b w:val="0"/>
                <w:sz w:val="18"/>
                <w:szCs w:val="18"/>
                <w:lang w:val="en-GB"/>
              </w:rPr>
              <w:t>, segmental PH</w:t>
            </w:r>
          </w:p>
        </w:tc>
      </w:tr>
    </w:tbl>
    <w:p w14:paraId="3DE15817" w14:textId="11BB60F1" w:rsidR="00A16300" w:rsidRPr="00E5229C" w:rsidRDefault="00834BC1" w:rsidP="00834BC1">
      <w:pPr>
        <w:pStyle w:val="caption2"/>
      </w:pPr>
      <w:bookmarkStart w:id="60" w:name="_Toc297817815"/>
      <w:bookmarkStart w:id="61" w:name="_Toc297818222"/>
      <w:bookmarkStart w:id="62" w:name="_Toc297818549"/>
      <w:bookmarkEnd w:id="57"/>
      <w:bookmarkEnd w:id="58"/>
      <w:bookmarkEnd w:id="59"/>
      <w:r w:rsidRPr="00E5229C">
        <w:t xml:space="preserve">Adapted from </w:t>
      </w:r>
      <w:r w:rsidRPr="00E5229C">
        <w:fldChar w:fldCharType="begin"/>
      </w:r>
      <w:r w:rsidR="00031D18">
        <w:instrText xml:space="preserve"> ADDIN PAPERS2_CITATIONS &lt;citation&gt;&lt;uuid&gt;5BE91C89-7782-47C2-B013-76A77E37EB78&lt;/uuid&gt;&lt;priority&gt;0&lt;/priority&gt;&lt;publications&gt;&lt;publication&gt;&lt;uuid&gt;0618A260-7C11-47A1-969F-2A9B36D9B833&lt;/uuid&gt;&lt;volume&gt;62&lt;/volume&gt;&lt;doi&gt;10.1016/j.jacc.2013.10.029&lt;/doi&gt;&lt;startpage&gt;D34&lt;/startpage&gt;&lt;publication_date&gt;99201312241200000000222000&lt;/publication_date&gt;&lt;url&gt;http://dx.doi.org/10.1016/j.jacc.2013.10.029&lt;/url&gt;&lt;type&gt;400&lt;/type&gt;&lt;title&gt;Updated Clinical Classification of Pulmonary Hypertension&lt;/title&gt;&lt;publisher&gt;Elsevier Inc&lt;/publisher&gt;&lt;number&gt;S&lt;/number&gt;&lt;subtype&gt;400&lt;/subtype&gt;&lt;endpage&gt;D41&lt;/endpage&gt;&lt;bundle&gt;&lt;publication&gt;&lt;publisher&gt;Elsevier Ltd&lt;/publisher&gt;&lt;title&gt;J Am Coll Cardiol&lt;/title&gt;&lt;type&gt;-100&lt;/type&gt;&lt;subtype&gt;-100&lt;/subtype&gt;&lt;uuid&gt;36B75125-AE04-4725-940A-114AAC030CC4&lt;/uuid&gt;&lt;/publication&gt;&lt;/bundle&gt;&lt;authors&gt;&lt;author&gt;&lt;firstName&gt;Gerald&lt;/firstName&gt;&lt;lastName&gt;Simonneau&lt;/lastName&gt;&lt;/author&gt;&lt;author&gt;&lt;firstName&gt;Michael&lt;/firstName&gt;&lt;middleNames&gt;A&lt;/middleNames&gt;&lt;lastName&gt;Gatzoulis&lt;/lastName&gt;&lt;/author&gt;&lt;author&gt;&lt;firstName&gt;Ian&lt;/firstName&gt;&lt;lastName&gt;Adatia&lt;/lastName&gt;&lt;/author&gt;&lt;author&gt;&lt;firstName&gt;David&lt;/firstName&gt;&lt;lastName&gt;Celermajer&lt;/lastName&gt;&lt;/author&gt;&lt;author&gt;&lt;firstName&gt;Chris&lt;/firstName&gt;&lt;lastName&gt;Denton&lt;/lastName&gt;&lt;/author&gt;&lt;author&gt;&lt;firstName&gt;Ardeschir&lt;/firstName&gt;&lt;lastName&gt;Ghofrani&lt;/lastName&gt;&lt;/author&gt;&lt;author&gt;&lt;firstName&gt;Miguel&lt;/firstName&gt;&lt;middleNames&gt;Angel Gomez&lt;/middleNames&gt;&lt;lastName&gt;Sanchez&lt;/lastName&gt;&lt;/author&gt;&lt;author&gt;&lt;firstName&gt;R&lt;/firstName&gt;&lt;middleNames&gt;Krishna&lt;/middleNames&gt;&lt;lastName&gt;Kumar&lt;/lastName&gt;&lt;/author&gt;&lt;author&gt;&lt;firstName&gt;Michael&lt;/firstName&gt;&lt;lastName&gt;Landzberg&lt;/lastName&gt;&lt;/author&gt;&lt;author&gt;&lt;firstName&gt;Roberto&lt;/firstName&gt;&lt;middleNames&gt;F&lt;/middleNames&gt;&lt;lastName&gt;Machado&lt;/lastName&gt;&lt;/author&gt;&lt;author&gt;&lt;firstName&gt;Horst&lt;/firstName&gt;&lt;lastName&gt;Olschewski&lt;/lastName&gt;&lt;/author&gt;&lt;author&gt;&lt;firstName&gt;Ivan&lt;/firstName&gt;&lt;middleNames&gt;M&lt;/middleNames&gt;&lt;lastName&gt;Robbins&lt;/lastName&gt;&lt;/author&gt;&lt;author&gt;&lt;firstName&gt;Rogiero&lt;/firstName&gt;&lt;lastName&gt;Souza&lt;/lastName&gt;&lt;/author&gt;&lt;/authors&gt;&lt;/publication&gt;&lt;/publications&gt;&lt;cites&gt;&lt;/cites&gt;&lt;/citation&gt;</w:instrText>
      </w:r>
      <w:r w:rsidRPr="00E5229C">
        <w:fldChar w:fldCharType="separate"/>
      </w:r>
      <w:r w:rsidR="005D6D21">
        <w:rPr>
          <w:rFonts w:eastAsiaTheme="minorEastAsia" w:cs="TUOS Blake"/>
          <w:color w:val="auto"/>
          <w:bdr w:val="none" w:sz="0" w:space="0" w:color="auto"/>
          <w:lang w:val="en-US"/>
        </w:rPr>
        <w:t>(Simonneau et al., 2013)</w:t>
      </w:r>
      <w:r w:rsidRPr="00E5229C">
        <w:fldChar w:fldCharType="end"/>
      </w:r>
      <w:r w:rsidRPr="00E5229C">
        <w:t>.</w:t>
      </w:r>
    </w:p>
    <w:p w14:paraId="76760C1C" w14:textId="049621C7" w:rsidR="00A16300" w:rsidRPr="00E5229C" w:rsidRDefault="00A16300" w:rsidP="00A16300">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Helvetica" w:hAnsi="Helvetica" w:cs="Helvetica"/>
          <w:b/>
          <w:bCs/>
          <w:sz w:val="24"/>
          <w:szCs w:val="24"/>
        </w:rPr>
      </w:pPr>
      <w:r w:rsidRPr="00E5229C">
        <w:br w:type="page"/>
      </w:r>
    </w:p>
    <w:p w14:paraId="03F00327" w14:textId="77B61533" w:rsidR="008D2823" w:rsidRPr="00E5229C" w:rsidRDefault="00337451" w:rsidP="00E16250">
      <w:pPr>
        <w:pStyle w:val="Heading2"/>
        <w:numPr>
          <w:ilvl w:val="1"/>
          <w:numId w:val="7"/>
        </w:numPr>
        <w:spacing w:before="120" w:after="120"/>
        <w:ind w:left="578" w:hanging="578"/>
        <w:rPr>
          <w:lang w:val="en-GB"/>
        </w:rPr>
      </w:pPr>
      <w:bookmarkStart w:id="63" w:name="_Toc313135318"/>
      <w:r w:rsidRPr="00E5229C">
        <w:rPr>
          <w:lang w:val="en-GB"/>
        </w:rPr>
        <w:t>Pulmonary Arterial Hypertension</w:t>
      </w:r>
      <w:bookmarkEnd w:id="60"/>
      <w:bookmarkEnd w:id="61"/>
      <w:bookmarkEnd w:id="62"/>
      <w:bookmarkEnd w:id="63"/>
    </w:p>
    <w:p w14:paraId="558E14F0" w14:textId="5EEF17AE" w:rsidR="008D2823" w:rsidRPr="00E5229C" w:rsidRDefault="00A3186A" w:rsidP="00E16250">
      <w:pPr>
        <w:pStyle w:val="Body"/>
        <w:rPr>
          <w:lang w:val="en-GB"/>
        </w:rPr>
      </w:pPr>
      <w:r w:rsidRPr="00E5229C">
        <w:rPr>
          <w:lang w:val="en-GB"/>
        </w:rPr>
        <w:t>PAH is a</w:t>
      </w:r>
      <w:r w:rsidR="00C94A7C" w:rsidRPr="00E5229C">
        <w:rPr>
          <w:lang w:val="en-GB"/>
        </w:rPr>
        <w:t xml:space="preserve"> prominently</w:t>
      </w:r>
      <w:r w:rsidR="00D7260E" w:rsidRPr="00E5229C">
        <w:rPr>
          <w:lang w:val="en-GB"/>
        </w:rPr>
        <w:t xml:space="preserve"> pre-capillary disease characterised by </w:t>
      </w:r>
      <w:r w:rsidR="00C94A7C" w:rsidRPr="00E5229C">
        <w:rPr>
          <w:lang w:val="en-GB"/>
        </w:rPr>
        <w:t>sustained vasoconstriction and</w:t>
      </w:r>
      <w:r w:rsidR="00D7260E" w:rsidRPr="00E5229C">
        <w:rPr>
          <w:lang w:val="en-GB"/>
        </w:rPr>
        <w:t xml:space="preserve"> progressive obliteration of small resistance pulmonary arteries.</w:t>
      </w:r>
      <w:r w:rsidR="00C94A7C" w:rsidRPr="00E5229C">
        <w:rPr>
          <w:lang w:val="en-GB"/>
        </w:rPr>
        <w:t xml:space="preserve"> In the later stages of disease</w:t>
      </w:r>
      <w:r w:rsidR="00D7260E" w:rsidRPr="00E5229C">
        <w:rPr>
          <w:lang w:val="en-GB"/>
        </w:rPr>
        <w:t xml:space="preserve"> proliferation of cellular components of the arterial wall leads to medial thickening, intimal fibrosis and the formation of angioproliferative (plexiform) lesions </w:t>
      </w:r>
      <w:r w:rsidR="009A3603">
        <w:rPr>
          <w:lang w:val="en-GB"/>
        </w:rPr>
        <w:fldChar w:fldCharType="begin"/>
      </w:r>
      <w:r w:rsidR="00031D18">
        <w:rPr>
          <w:lang w:val="en-GB"/>
        </w:rPr>
        <w:instrText xml:space="preserve"> ADDIN PAPERS2_CITATIONS &lt;citation&gt;&lt;uuid&gt;48217E0B-7051-4BEA-BA37-2102A94C4A01&lt;/uuid&gt;&lt;priority&gt;35&lt;/priority&gt;&lt;publications&gt;&lt;publication&gt;&lt;uuid&gt;C42E12B5-18D9-49C0-B81E-5DE87058CA34&lt;/uuid&gt;&lt;volume&gt;62&lt;/volume&gt;&lt;doi&gt;10.1016/j.jacc.2013.10.025&lt;/doi&gt;&lt;startpage&gt;D4&lt;/startpage&gt;&lt;publication_date&gt;99201312241200000000222000&lt;/publication_date&gt;&lt;url&gt;http://dx.doi.org/10.1016/j.jacc.2013.10.025&lt;/url&gt;&lt;citekey&gt;Tuder:2013dw&lt;/citekey&gt;&lt;type&gt;400&lt;/type&gt;&lt;title&gt;Relevant Issues in the Pathology and Pathobiology of Pulmonary Hypertension&lt;/title&gt;&lt;number&gt;S&lt;/number&gt;&lt;subtype&gt;400&lt;/subtype&gt;&lt;endpage&gt;D12&lt;/endpage&gt;&lt;authors&gt;&lt;author&gt;&lt;firstName&gt;Rubin&lt;/firstName&gt;&lt;middleNames&gt;M&lt;/middleNames&gt;&lt;lastName&gt;Tuder&lt;/lastName&gt;&lt;/author&gt;&lt;author&gt;&lt;firstName&gt;Stephen&lt;/firstName&gt;&lt;middleNames&gt;L&lt;/middleNames&gt;&lt;lastName&gt;Archer&lt;/lastName&gt;&lt;/author&gt;&lt;author&gt;&lt;firstName&gt;Peter&lt;/firstName&gt;&lt;lastName&gt;Dorfmüller&lt;/lastName&gt;&lt;/author&gt;&lt;author&gt;&lt;firstName&gt;Serpil&lt;/firstName&gt;&lt;middleNames&gt;C&lt;/middleNames&gt;&lt;lastName&gt;Erzurum&lt;/lastName&gt;&lt;/author&gt;&lt;author&gt;&lt;firstName&gt;Christophe&lt;/firstName&gt;&lt;lastName&gt;Guignabert&lt;/lastName&gt;&lt;/author&gt;&lt;author&gt;&lt;firstName&gt;Evangelos&lt;/firstName&gt;&lt;lastName&gt;Michelakis&lt;/lastName&gt;&lt;/author&gt;&lt;author&gt;&lt;firstName&gt;Marlene&lt;/firstName&gt;&lt;lastName&gt;Rabinovitch&lt;/lastName&gt;&lt;/author&gt;&lt;author&gt;&lt;firstName&gt;Ralph&lt;/firstName&gt;&lt;lastName&gt;Schermuly&lt;/lastName&gt;&lt;/author&gt;&lt;author&gt;&lt;firstName&gt;Kurt&lt;/firstName&gt;&lt;middleNames&gt;R&lt;/middleNames&gt;&lt;lastName&gt;Stenmark&lt;/lastName&gt;&lt;/author&gt;&lt;author&gt;&lt;firstName&gt;Nicholas&lt;/firstName&gt;&lt;middleNames&gt;W&lt;/middleNames&gt;&lt;lastName&gt;Morrell&lt;/lastName&gt;&lt;/author&gt;&lt;/authors&gt;&lt;/publication&gt;&lt;/publications&gt;&lt;cites&gt;&lt;/cites&gt;&lt;/citation&gt;</w:instrText>
      </w:r>
      <w:r w:rsidR="009A3603">
        <w:rPr>
          <w:lang w:val="en-GB"/>
        </w:rPr>
        <w:fldChar w:fldCharType="separate"/>
      </w:r>
      <w:r w:rsidR="005D6D21">
        <w:rPr>
          <w:rFonts w:eastAsiaTheme="minorEastAsia"/>
          <w:color w:val="auto"/>
          <w:bdr w:val="none" w:sz="0" w:space="0" w:color="auto"/>
        </w:rPr>
        <w:t>(Tuder et al., 2013)</w:t>
      </w:r>
      <w:r w:rsidR="009A3603">
        <w:rPr>
          <w:lang w:val="en-GB"/>
        </w:rPr>
        <w:fldChar w:fldCharType="end"/>
      </w:r>
      <w:r w:rsidR="008D2823" w:rsidRPr="00E5229C">
        <w:rPr>
          <w:lang w:val="en-GB"/>
        </w:rPr>
        <w:t xml:space="preserve"> (</w:t>
      </w:r>
      <w:r w:rsidR="008D2823" w:rsidRPr="00E5229C">
        <w:rPr>
          <w:lang w:val="en-GB"/>
        </w:rPr>
        <w:fldChar w:fldCharType="begin"/>
      </w:r>
      <w:r w:rsidR="008D2823" w:rsidRPr="00E5229C">
        <w:rPr>
          <w:lang w:val="en-GB"/>
        </w:rPr>
        <w:instrText xml:space="preserve"> REF _Ref297985600 </w:instrText>
      </w:r>
      <w:r w:rsidR="008D2823" w:rsidRPr="00E5229C">
        <w:rPr>
          <w:lang w:val="en-GB"/>
        </w:rPr>
        <w:fldChar w:fldCharType="separate"/>
      </w:r>
      <w:r w:rsidR="001B461E" w:rsidRPr="00E5229C">
        <w:t xml:space="preserve">Figure </w:t>
      </w:r>
      <w:r w:rsidR="001B461E">
        <w:rPr>
          <w:noProof/>
        </w:rPr>
        <w:t>1</w:t>
      </w:r>
      <w:r w:rsidR="001B461E" w:rsidRPr="00E5229C">
        <w:noBreakHyphen/>
      </w:r>
      <w:r w:rsidR="001B461E">
        <w:rPr>
          <w:noProof/>
        </w:rPr>
        <w:t>3</w:t>
      </w:r>
      <w:r w:rsidR="008D2823" w:rsidRPr="00E5229C">
        <w:rPr>
          <w:lang w:val="en-GB"/>
        </w:rPr>
        <w:fldChar w:fldCharType="end"/>
      </w:r>
      <w:r w:rsidR="008D2823" w:rsidRPr="00E5229C">
        <w:rPr>
          <w:lang w:val="en-GB"/>
        </w:rPr>
        <w:t>).</w:t>
      </w:r>
    </w:p>
    <w:p w14:paraId="5243B5A9" w14:textId="77777777" w:rsidR="008D2823" w:rsidRPr="00E5229C" w:rsidRDefault="008D2823" w:rsidP="008D2823">
      <w:pPr>
        <w:pStyle w:val="Caption"/>
      </w:pPr>
      <w:bookmarkStart w:id="64" w:name="_Toc246745684"/>
      <w:bookmarkStart w:id="65" w:name="_Toc297813555"/>
      <w:r w:rsidRPr="00E5229C">
        <w:rPr>
          <w:noProof/>
          <w:lang w:val="en-US"/>
        </w:rPr>
        <w:drawing>
          <wp:inline distT="0" distB="0" distL="0" distR="0" wp14:anchorId="40DF6BCE" wp14:editId="5637A157">
            <wp:extent cx="5215890" cy="22510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6 at 10.48.31.png"/>
                    <pic:cNvPicPr/>
                  </pic:nvPicPr>
                  <pic:blipFill>
                    <a:blip r:embed="rId15">
                      <a:extLst>
                        <a:ext uri="{28A0092B-C50C-407E-A947-70E740481C1C}">
                          <a14:useLocalDpi xmlns:a14="http://schemas.microsoft.com/office/drawing/2010/main" val="0"/>
                        </a:ext>
                      </a:extLst>
                    </a:blip>
                    <a:stretch>
                      <a:fillRect/>
                    </a:stretch>
                  </pic:blipFill>
                  <pic:spPr>
                    <a:xfrm>
                      <a:off x="0" y="0"/>
                      <a:ext cx="5215890" cy="2251075"/>
                    </a:xfrm>
                    <a:prstGeom prst="rect">
                      <a:avLst/>
                    </a:prstGeom>
                  </pic:spPr>
                </pic:pic>
              </a:graphicData>
            </a:graphic>
          </wp:inline>
        </w:drawing>
      </w:r>
    </w:p>
    <w:p w14:paraId="3DC75279" w14:textId="77777777" w:rsidR="004116F1" w:rsidRPr="00E5229C" w:rsidRDefault="008D2823" w:rsidP="004116F1">
      <w:pPr>
        <w:pStyle w:val="Caption"/>
      </w:pPr>
      <w:bookmarkStart w:id="66" w:name="_Ref297985600"/>
      <w:bookmarkStart w:id="67" w:name="_Toc298513056"/>
      <w:bookmarkStart w:id="68" w:name="_Toc313048814"/>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1</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3</w:t>
      </w:r>
      <w:r w:rsidR="004B575A" w:rsidRPr="00E5229C">
        <w:fldChar w:fldCharType="end"/>
      </w:r>
      <w:bookmarkEnd w:id="66"/>
      <w:r w:rsidRPr="00E5229C">
        <w:t>: The pulmonary artery in health and disease.</w:t>
      </w:r>
      <w:bookmarkEnd w:id="64"/>
      <w:bookmarkEnd w:id="68"/>
      <w:r w:rsidRPr="00E5229C">
        <w:t xml:space="preserve"> </w:t>
      </w:r>
    </w:p>
    <w:p w14:paraId="3AAB21FD" w14:textId="44F1E3F3" w:rsidR="008D2823" w:rsidRPr="00E5229C" w:rsidRDefault="008D2823" w:rsidP="004116F1">
      <w:pPr>
        <w:pStyle w:val="caption2"/>
      </w:pPr>
      <w:r w:rsidRPr="00E5229C">
        <w:t xml:space="preserve">A) Normal pulmonary artery. B-C) Characteristic plexiform lesions of PAH. B) A patient with hereditary PAH secondary to a mutation of the </w:t>
      </w:r>
      <w:r w:rsidR="00742418" w:rsidRPr="00E5229C">
        <w:t>BMPRII</w:t>
      </w:r>
      <w:r w:rsidRPr="00E5229C">
        <w:t xml:space="preserve"> gene. C) A patient with associated PAH. Images courtesy of Dr Southwood and Prof Morrell, University of Cambridge (scale bar </w:t>
      </w:r>
      <w:r w:rsidRPr="00E5229C">
        <w:rPr>
          <w:bCs/>
        </w:rPr>
        <w:t xml:space="preserve">50 </w:t>
      </w:r>
      <w:r w:rsidRPr="00E5229C">
        <w:rPr>
          <w:rFonts w:ascii="Lucida Grande" w:hAnsi="Lucida Grande" w:cs="Lucida Grande"/>
        </w:rPr>
        <w:t>μ</w:t>
      </w:r>
      <w:r w:rsidRPr="00E5229C">
        <w:rPr>
          <w:bCs/>
        </w:rPr>
        <w:t>m).</w:t>
      </w:r>
      <w:bookmarkEnd w:id="65"/>
      <w:bookmarkEnd w:id="67"/>
    </w:p>
    <w:p w14:paraId="580D9772" w14:textId="77777777" w:rsidR="00A16300" w:rsidRPr="00E5229C" w:rsidRDefault="00A16300" w:rsidP="00E16250">
      <w:pPr>
        <w:pStyle w:val="Body"/>
        <w:rPr>
          <w:lang w:val="en-GB"/>
        </w:rPr>
      </w:pPr>
    </w:p>
    <w:p w14:paraId="289034A9" w14:textId="4D0A3168" w:rsidR="00B076A3" w:rsidRPr="00E5229C" w:rsidRDefault="00D7260E" w:rsidP="00E16250">
      <w:pPr>
        <w:pStyle w:val="Body"/>
        <w:rPr>
          <w:lang w:val="en-GB"/>
        </w:rPr>
      </w:pPr>
      <w:r w:rsidRPr="00E5229C">
        <w:rPr>
          <w:lang w:val="en-GB"/>
        </w:rPr>
        <w:t>A range of factors</w:t>
      </w:r>
      <w:r w:rsidR="00CA3B5C" w:rsidRPr="00E5229C">
        <w:rPr>
          <w:lang w:val="en-GB"/>
        </w:rPr>
        <w:t>,</w:t>
      </w:r>
      <w:r w:rsidRPr="00E5229C">
        <w:rPr>
          <w:lang w:val="en-GB"/>
        </w:rPr>
        <w:t xml:space="preserve"> including inflammation </w:t>
      </w:r>
      <w:r w:rsidRPr="00E5229C">
        <w:rPr>
          <w:lang w:val="en-GB"/>
        </w:rPr>
        <w:fldChar w:fldCharType="begin"/>
      </w:r>
      <w:r w:rsidR="00031D18">
        <w:rPr>
          <w:lang w:val="en-GB"/>
        </w:rPr>
        <w:instrText xml:space="preserve"> ADDIN PAPERS2_CITATIONS &lt;citation&gt;&lt;uuid&gt;7D07EDAF-F5AB-4FA0-9F4C-0758C189F1C0&lt;/uuid&gt;&lt;priority&gt;24&lt;/priority&gt;&lt;publications&gt;&lt;publication&gt;&lt;uuid&gt;16C55F6A-5A5F-4C22-90DF-C403FD47C709&lt;/uuid&gt;&lt;volume&gt;151&lt;/volume&gt;&lt;startpage&gt;1628&lt;/startpage&gt;&lt;publication_date&gt;99199505001200000000220000&lt;/publication_date&gt;&lt;url&gt;http://eutils.ncbi.nlm.nih.gov/entrez/eutils/elink.fcgi?dbfrom=pubmed&amp;amp;id=7735624&amp;amp;retmode=ref&amp;amp;cmd=prlinks&lt;/url&gt;&lt;type&gt;400&lt;/type&gt;&lt;title&gt;Increased interleukin-1 and interleukin-6 serum concentrations in severe primary pulmonary hypertension.&lt;/title&gt;&lt;location&gt;200,4,48.7998150,2.2572890&lt;/location&gt;&lt;institution&gt;Laboratoire d'Immunopathologie et d'Immunologie Virale, INSERM U131, Clamart, France.&lt;/institution&gt;&lt;number&gt;5&lt;/number&gt;&lt;subtype&gt;400&lt;/subtype&gt;&lt;endpage&gt;1631&lt;/endpage&gt;&lt;bundle&gt;&lt;publication&gt;&lt;publisher&gt;American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M&lt;/firstName&gt;&lt;lastName&gt;Humbert&lt;/lastName&gt;&lt;/author&gt;&lt;author&gt;&lt;firstName&gt;G&lt;/firstName&gt;&lt;lastName&gt;Monti&lt;/lastName&gt;&lt;/author&gt;&lt;author&gt;&lt;firstName&gt;F&lt;/firstName&gt;&lt;lastName&gt;Brenot&lt;/lastName&gt;&lt;/author&gt;&lt;author&gt;&lt;firstName&gt;O&lt;/firstName&gt;&lt;lastName&gt;Sitbon&lt;/lastName&gt;&lt;/author&gt;&lt;author&gt;&lt;firstName&gt;A&lt;/firstName&gt;&lt;lastName&gt;Portier&lt;/lastName&gt;&lt;/author&gt;&lt;author&gt;&lt;firstName&gt;L&lt;/firstName&gt;&lt;lastName&gt;Grangeot-Keros&lt;/lastName&gt;&lt;/author&gt;&lt;author&gt;&lt;firstName&gt;P&lt;/firstName&gt;&lt;lastName&gt;Duroux&lt;/lastName&gt;&lt;/author&gt;&lt;author&gt;&lt;firstName&gt;P&lt;/firstName&gt;&lt;lastName&gt;Galanaud&lt;/lastName&gt;&lt;/author&gt;&lt;author&gt;&lt;firstName&gt;G&lt;/firstName&gt;&lt;lastName&gt;Simonneau&lt;/lastName&gt;&lt;/author&gt;&lt;author&gt;&lt;firstName&gt;D&lt;/firstName&gt;&lt;lastName&gt;Emilie&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(Humbert et al., 1995)</w:t>
      </w:r>
      <w:r w:rsidRPr="00E5229C">
        <w:rPr>
          <w:lang w:val="en-GB"/>
        </w:rPr>
        <w:fldChar w:fldCharType="end"/>
      </w:r>
      <w:r w:rsidRPr="00E5229C">
        <w:rPr>
          <w:lang w:val="en-GB"/>
        </w:rPr>
        <w:t xml:space="preserve">, drugs </w:t>
      </w:r>
      <w:r w:rsidRPr="00E5229C">
        <w:rPr>
          <w:lang w:val="en-GB"/>
        </w:rPr>
        <w:fldChar w:fldCharType="begin"/>
      </w:r>
      <w:r w:rsidR="00031D18">
        <w:rPr>
          <w:lang w:val="en-GB"/>
        </w:rPr>
        <w:instrText xml:space="preserve"> ADDIN PAPERS2_CITATIONS &lt;citation&gt;&lt;uuid&gt;9F449ABE-C3AC-4CB8-8D2D-CA972C9C512F&lt;/uuid&gt;&lt;priority&gt;25&lt;/priority&gt;&lt;publications&gt;&lt;publication&gt;&lt;uuid&gt;9F8F9F52-D1F8-445A-8E9C-40E426FD5614&lt;/uuid&gt;&lt;volume&gt;14&lt;/volume&gt;&lt;startpage&gt;437&lt;/startpage&gt;&lt;publication_date&gt;99199909001200000000220000&lt;/publication_date&gt;&lt;url&gt;http://eutils.ncbi.nlm.nih.gov/entrez/eutils/elink.fcgi?dbfrom=pubmed&amp;amp;id=10500907&amp;amp;retmode=ref&amp;amp;cmd=prlinks&lt;/url&gt;&lt;type&gt;400&lt;/type&gt;&lt;title&gt;Pulmonary hypertension related to drugs and toxins.&lt;/title&gt;&lt;location&gt;200,9,45.5040879,-73.5781100&lt;/location&gt;&lt;institution&gt;McGill University, Montreal, Quebec, Canada.&lt;/institution&gt;&lt;number&gt;5&lt;/number&gt;&lt;subtype&gt;400&lt;/subtype&gt;&lt;endpage&gt;441&lt;/endpage&gt;&lt;bundle&gt;&lt;publication&gt;&lt;title&gt;Current opinion in cardiology&lt;/title&gt;&lt;type&gt;-100&lt;/type&gt;&lt;subtype&gt;-100&lt;/subtype&gt;&lt;uuid&gt;2ED3A8EA-825D-47EC-AC0A-5E19F37429B0&lt;/uuid&gt;&lt;/publication&gt;&lt;/bundle&gt;&lt;authors&gt;&lt;author&gt;&lt;firstName&gt;L&lt;/firstName&gt;&lt;lastName&gt;Abenhaim&lt;/lastName&gt;&lt;/author&gt;&lt;author&gt;&lt;firstName&gt;M&lt;/firstName&gt;&lt;lastName&gt;Humbert&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(Abenhaim and Humbert, 1999)</w:t>
      </w:r>
      <w:r w:rsidRPr="00E5229C">
        <w:rPr>
          <w:lang w:val="en-GB"/>
        </w:rPr>
        <w:fldChar w:fldCharType="end"/>
      </w:r>
      <w:r w:rsidRPr="00E5229C">
        <w:rPr>
          <w:lang w:val="en-GB"/>
        </w:rPr>
        <w:t xml:space="preserve"> and </w:t>
      </w:r>
      <w:r w:rsidR="00C94A7C" w:rsidRPr="00E5229C">
        <w:rPr>
          <w:lang w:val="en-GB"/>
        </w:rPr>
        <w:t xml:space="preserve">genetic </w:t>
      </w:r>
      <w:r w:rsidRPr="00E5229C">
        <w:rPr>
          <w:lang w:val="en-GB"/>
        </w:rPr>
        <w:t xml:space="preserve">mutation of </w:t>
      </w:r>
      <w:r w:rsidR="00C94A7C" w:rsidRPr="00E5229C">
        <w:rPr>
          <w:lang w:val="en-GB"/>
        </w:rPr>
        <w:t xml:space="preserve">ion channels </w:t>
      </w:r>
      <w:r w:rsidR="00FF7FCD" w:rsidRPr="00E5229C">
        <w:rPr>
          <w:lang w:val="en-GB"/>
        </w:rPr>
        <w:fldChar w:fldCharType="begin"/>
      </w:r>
      <w:r w:rsidR="00031D18">
        <w:rPr>
          <w:lang w:val="en-GB"/>
        </w:rPr>
        <w:instrText xml:space="preserve"> ADDIN PAPERS2_CITATIONS &lt;citation&gt;&lt;uuid&gt;28C9DDC5-5E30-43E2-B998-4597ED3C08FA&lt;/uuid&gt;&lt;priority&gt;35&lt;/priority&gt;&lt;publications&gt;&lt;publication&gt;&lt;uuid&gt;E213C3DE-5090-4CC4-AEDD-B0037899725F&lt;/uuid&gt;&lt;volume&gt;369&lt;/volume&gt;&lt;doi&gt;10.1056/NEJMoa1211097&lt;/doi&gt;&lt;startpage&gt;351&lt;/startpage&gt;&lt;publication_date&gt;99201307251200000000222000&lt;/publication_date&gt;&lt;url&gt;http://eutils.ncbi.nlm.nih.gov/entrez/eutils/elink.fcgi?dbfrom=pubmed&amp;amp;id=23883380&amp;amp;retmode=ref&amp;amp;cmd=prlinks&lt;/url&gt;&lt;type&gt;400&lt;/type&gt;&lt;title&gt;A novel channelopathy in pulmonary arterial hypertension.&lt;/title&gt;&lt;institution&gt;Department of Pediatrics, Columbia University Medical Center, New York, NY 10032, USA.&lt;/institution&gt;&lt;number&gt;4&lt;/number&gt;&lt;subtype&gt;400&lt;/subtype&gt;&lt;endpage&gt;361&lt;/endpage&gt;&lt;bundle&gt;&lt;publication&gt;&lt;title&gt;The New England journal of medicine&lt;/title&gt;&lt;type&gt;-100&lt;/type&gt;&lt;subtype&gt;-100&lt;/subtype&gt;&lt;uuid&gt;6EB53275-5E02-4EF7-A58E-067D16C8980E&lt;/uuid&gt;&lt;/publication&gt;&lt;/bundle&gt;&lt;authors&gt;&lt;author&gt;&lt;firstName&gt;Lijiang&lt;/firstName&gt;&lt;lastName&gt;Ma&lt;/lastName&gt;&lt;/author&gt;&lt;author&gt;&lt;firstName&gt;Danilo&lt;/firstName&gt;&lt;lastName&gt;Roman-Campos&lt;/lastName&gt;&lt;/author&gt;&lt;author&gt;&lt;firstName&gt;Eric&lt;/firstName&gt;&lt;middleNames&gt;D&lt;/middleNames&gt;&lt;lastName&gt;Austin&lt;/lastName&gt;&lt;/author&gt;&lt;author&gt;&lt;firstName&gt;Mélanie&lt;/firstName&gt;&lt;lastName&gt;Eyries&lt;/lastName&gt;&lt;/author&gt;&lt;author&gt;&lt;firstName&gt;Kevin&lt;/firstName&gt;&lt;middleNames&gt;S&lt;/middleNames&gt;&lt;lastName&gt;Sampson&lt;/lastName&gt;&lt;/author&gt;&lt;author&gt;&lt;firstName&gt;Florent&lt;/firstName&gt;&lt;lastName&gt;Soubrier&lt;/lastName&gt;&lt;/author&gt;&lt;author&gt;&lt;firstName&gt;Marine&lt;/firstName&gt;&lt;lastName&gt;Germain&lt;/lastName&gt;&lt;/author&gt;&lt;author&gt;&lt;firstName&gt;David-Alexandre&lt;/firstName&gt;&lt;lastName&gt;Trégouët&lt;/lastName&gt;&lt;/author&gt;&lt;author&gt;&lt;firstName&gt;Alain&lt;/firstName&gt;&lt;lastName&gt;Borczuk&lt;/lastName&gt;&lt;/author&gt;&lt;author&gt;&lt;firstName&gt;Erika&lt;/firstName&gt;&lt;middleNames&gt;Berman&lt;/middleNames&gt;&lt;lastName&gt;Rosenzweig&lt;/lastName&gt;&lt;/author&gt;&lt;author&gt;&lt;firstName&gt;Barbara&lt;/firstName&gt;&lt;lastName&gt;Girerd&lt;/lastName&gt;&lt;/author&gt;&lt;author&gt;&lt;firstName&gt;David&lt;/firstName&gt;&lt;lastName&gt;Montani&lt;/lastName&gt;&lt;/author&gt;&lt;author&gt;&lt;firstName&gt;Marc&lt;/firstName&gt;&lt;lastName&gt;Humbert&lt;/lastName&gt;&lt;/author&gt;&lt;author&gt;&lt;firstName&gt;James&lt;/firstName&gt;&lt;middleNames&gt;E&lt;/middleNames&gt;&lt;lastName&gt;Loyd&lt;/lastName&gt;&lt;/author&gt;&lt;author&gt;&lt;firstName&gt;Robert&lt;/firstName&gt;&lt;middleNames&gt;S&lt;/middleNames&gt;&lt;lastName&gt;Kass&lt;/lastName&gt;&lt;/author&gt;&lt;author&gt;&lt;firstName&gt;Wendy&lt;/firstName&gt;&lt;middleNames&gt;K&lt;/middleNames&gt;&lt;lastName&gt;Chung&lt;/lastName&gt;&lt;/author&gt;&lt;/authors&gt;&lt;/publication&gt;&lt;/publications&gt;&lt;cites&gt;&lt;/cites&gt;&lt;/citation&gt;</w:instrText>
      </w:r>
      <w:r w:rsidR="00FF7FCD" w:rsidRPr="00E5229C">
        <w:rPr>
          <w:lang w:val="en-GB"/>
        </w:rPr>
        <w:fldChar w:fldCharType="separate"/>
      </w:r>
      <w:r w:rsidR="005D6D21">
        <w:rPr>
          <w:rFonts w:eastAsiaTheme="minorEastAsia"/>
          <w:color w:val="auto"/>
          <w:bdr w:val="none" w:sz="0" w:space="0" w:color="auto"/>
        </w:rPr>
        <w:t>(Ma et al., 2013)</w:t>
      </w:r>
      <w:r w:rsidR="00FF7FCD" w:rsidRPr="00E5229C">
        <w:rPr>
          <w:lang w:val="en-GB"/>
        </w:rPr>
        <w:fldChar w:fldCharType="end"/>
      </w:r>
      <w:r w:rsidR="00B22E65" w:rsidRPr="00E5229C">
        <w:rPr>
          <w:lang w:val="en-GB"/>
        </w:rPr>
        <w:t xml:space="preserve"> </w:t>
      </w:r>
      <w:r w:rsidR="00C94A7C" w:rsidRPr="00E5229C">
        <w:rPr>
          <w:lang w:val="en-GB"/>
        </w:rPr>
        <w:t xml:space="preserve">and </w:t>
      </w:r>
      <w:r w:rsidRPr="00E5229C">
        <w:rPr>
          <w:lang w:val="en-GB"/>
        </w:rPr>
        <w:t>molecules in the Bone Morphog</w:t>
      </w:r>
      <w:r w:rsidR="008D2823" w:rsidRPr="00E5229C">
        <w:rPr>
          <w:lang w:val="en-GB"/>
        </w:rPr>
        <w:t>enetic Pro</w:t>
      </w:r>
      <w:r w:rsidR="00CA3B5C" w:rsidRPr="00E5229C">
        <w:rPr>
          <w:lang w:val="en-GB"/>
        </w:rPr>
        <w:t>tein Receptor 2 (BMPR</w:t>
      </w:r>
      <w:r w:rsidR="008D2823" w:rsidRPr="00E5229C">
        <w:rPr>
          <w:lang w:val="en-GB"/>
        </w:rPr>
        <w:t>II</w:t>
      </w:r>
      <w:r w:rsidRPr="00E5229C">
        <w:rPr>
          <w:lang w:val="en-GB"/>
        </w:rPr>
        <w:t xml:space="preserve">) signalling pathway </w:t>
      </w:r>
      <w:r w:rsidRPr="00E5229C">
        <w:rPr>
          <w:lang w:val="en-GB"/>
        </w:rPr>
        <w:fldChar w:fldCharType="begin"/>
      </w:r>
      <w:r w:rsidR="00031D18">
        <w:rPr>
          <w:lang w:val="en-GB"/>
        </w:rPr>
        <w:instrText xml:space="preserve"> ADDIN PAPERS2_CITATIONS &lt;citation&gt;&lt;uuid&gt;86CD3932-8E39-4678-ADCA-C6B4BF6B0941&lt;/uuid&gt;&lt;priority&gt;26&lt;/priority&gt;&lt;publications&gt;&lt;publication&gt;&lt;uuid&gt;AA0EC415-354B-4A61-A047-6DB6910D1B92&lt;/uuid&gt;&lt;volume&gt;26&lt;/volume&gt;&lt;doi&gt;10.1038/79226&lt;/doi&gt;&lt;startpage&gt;81&lt;/startpage&gt;&lt;publication_date&gt;99200009001200000000220000&lt;/publication_date&gt;&lt;url&gt;http://eutils.ncbi.nlm.nih.gov/entrez/eutils/elink.fcgi?dbfrom=pubmed&amp;amp;id=10973254&amp;amp;retmode=ref&amp;amp;cmd=prlinks&lt;/url&gt;&lt;type&gt;400&lt;/type&gt;&lt;title&gt;Heterozygous germline mutations in BMPR2, encoding a TGF-beta receptor, cause familial primary pulmonary hypertension.&lt;/title&gt;&lt;location&gt;200,9,36.1426971,-86.8015104&lt;/location&gt;&lt;institution&gt;Vanderbilt University Medical Center, Nashville, Tennessee, USA.&lt;/institution&gt;&lt;number&gt;1&lt;/number&gt;&lt;subtype&gt;400&lt;/subtype&gt;&lt;endpage&gt;84&lt;/endpage&gt;&lt;bundle&gt;&lt;publication&gt;&lt;url&gt;http://www.nature.com/ng/&lt;/url&gt;&lt;title&gt;Nat Genet&lt;/title&gt;&lt;type&gt;-100&lt;/type&gt;&lt;subtype&gt;-100&lt;/subtype&gt;&lt;uuid&gt;21B13C70-58C1-46FB-A395-CF407368F671&lt;/uuid&gt;&lt;/publication&gt;&lt;/bundle&gt;&lt;authors&gt;&lt;author&gt;&lt;lastName&gt;International PPH Consortium&lt;/lastName&gt;&lt;/author&gt;&lt;author&gt;&lt;firstName&gt;K&lt;/firstName&gt;&lt;middleNames&gt;B&lt;/middleNames&gt;&lt;lastName&gt;Lane&lt;/lastName&gt;&lt;/author&gt;&lt;author&gt;&lt;firstName&gt;R&lt;/firstName&gt;&lt;middleNames&gt;D&lt;/middleNames&gt;&lt;lastName&gt;Machado&lt;/lastName&gt;&lt;/author&gt;&lt;author&gt;&lt;firstName&gt;M&lt;/firstName&gt;&lt;middleNames&gt;W&lt;/middleNames&gt;&lt;lastName&gt;Pauciulo&lt;/lastName&gt;&lt;/author&gt;&lt;author&gt;&lt;firstName&gt;J&lt;/firstName&gt;&lt;middleNames&gt;R&lt;/middleNames&gt;&lt;lastName&gt;Thomson&lt;/lastName&gt;&lt;/author&gt;&lt;author&gt;&lt;firstName&gt;J&lt;/firstName&gt;&lt;middleNames&gt;A&lt;/middleNames&gt;&lt;lastName&gt;Phillips&lt;/lastName&gt;&lt;/author&gt;&lt;author&gt;&lt;firstName&gt;J&lt;/firstName&gt;&lt;middleNames&gt;E&lt;/middleNames&gt;&lt;lastName&gt;Loyd&lt;/lastName&gt;&lt;/author&gt;&lt;author&gt;&lt;firstName&gt;W&lt;/firstName&gt;&lt;middleNames&gt;C&lt;/middleNames&gt;&lt;lastName&gt;Nichols&lt;/lastName&gt;&lt;/author&gt;&lt;author&gt;&lt;firstName&gt;R&lt;/firstName&gt;&lt;middleNames&gt;C&lt;/middleNames&gt;&lt;lastName&gt;Trembath&lt;/lastName&gt;&lt;/author&gt;&lt;/authors&gt;&lt;/publication&gt;&lt;publication&gt;&lt;uuid&gt;407C466E-1B23-4B5E-BE9E-0106223A39B4&lt;/uuid&gt;&lt;volume&gt;67&lt;/volume&gt;&lt;doi&gt;10.1086/303059&lt;/doi&gt;&lt;startpage&gt;737&lt;/startpage&gt;&lt;publication_date&gt;99200009001200000000220000&lt;/publication_date&gt;&lt;url&gt;http://eutils.ncbi.nlm.nih.gov/entrez/eutils/elink.fcgi?dbfrom=pubmed&amp;amp;id=10903931&amp;amp;retmode=ref&amp;amp;cmd=prlinks&lt;/url&gt;&lt;type&gt;400&lt;/type&gt;&lt;title&gt;Familial primary pulmonary hypertension (gene PPH1) is caused by mutations in the bone morphogenetic protein receptor-II gene.&lt;/title&gt;&lt;location&gt;200,9,40.8425050,-73.9446169&lt;/location&gt;&lt;institution&gt;Department of Psychiatry, College of Physicians and Surgeons at Columbia University and the New York State Psychiatric Institute, New York, NY, USA.&lt;/institution&gt;&lt;number&gt;3&lt;/number&gt;&lt;subtype&gt;400&lt;/subtype&gt;&lt;endpage&gt;744&lt;/endpage&gt;&lt;bundle&gt;&lt;publication&gt;&lt;title&gt;American journal of human genetics&lt;/title&gt;&lt;type&gt;-100&lt;/type&gt;&lt;subtype&gt;-100&lt;/subtype&gt;&lt;uuid&gt;96F521ED-45B5-47C2-A530-1E9B57D4C305&lt;/uuid&gt;&lt;/publication&gt;&lt;/bundle&gt;&lt;authors&gt;&lt;author&gt;&lt;firstName&gt;Z&lt;/firstName&gt;&lt;lastName&gt;Deng&lt;/lastName&gt;&lt;/author&gt;&lt;author&gt;&lt;firstName&gt;J&lt;/firstName&gt;&lt;middleNames&gt;H&lt;/middleNames&gt;&lt;lastName&gt;Morse&lt;/lastName&gt;&lt;/author&gt;&lt;author&gt;&lt;firstName&gt;S&lt;/firstName&gt;&lt;middleNames&gt;L&lt;/middleNames&gt;&lt;lastName&gt;Slager&lt;/lastName&gt;&lt;/author&gt;&lt;author&gt;&lt;firstName&gt;N&lt;/firstName&gt;&lt;lastName&gt;Cuervo&lt;/lastName&gt;&lt;/author&gt;&lt;author&gt;&lt;firstName&gt;K&lt;/firstName&gt;&lt;middleNames&gt;J&lt;/middleNames&gt;&lt;lastName&gt;Moore&lt;/lastName&gt;&lt;/author&gt;&lt;author&gt;&lt;firstName&gt;G&lt;/firstName&gt;&lt;lastName&gt;Venetos&lt;/lastName&gt;&lt;/author&gt;&lt;author&gt;&lt;firstName&gt;S&lt;/firstName&gt;&lt;lastName&gt;Kalachikov&lt;/lastName&gt;&lt;/author&gt;&lt;author&gt;&lt;firstName&gt;E&lt;/firstName&gt;&lt;lastName&gt;Cayanis&lt;/lastName&gt;&lt;/author&gt;&lt;author&gt;&lt;firstName&gt;S&lt;/firstName&gt;&lt;middleNames&gt;G&lt;/middleNames&gt;&lt;lastName&gt;Fischer&lt;/lastName&gt;&lt;/author&gt;&lt;author&gt;&lt;firstName&gt;R&lt;/firstName&gt;&lt;middleNames&gt;J&lt;/middleNames&gt;&lt;lastName&gt;Barst&lt;/lastName&gt;&lt;/author&gt;&lt;author&gt;&lt;firstName&gt;S&lt;/firstName&gt;&lt;middleNames&gt;E&lt;/middleNames&gt;&lt;lastName&gt;Hodge&lt;/lastName&gt;&lt;/author&gt;&lt;author&gt;&lt;firstName&gt;J&lt;/firstName&gt;&lt;middleNames&gt;A&lt;/middleNames&gt;&lt;lastName&gt;Knowles&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(International PPH Consortium et al., 2000; Deng et al., 2000)</w:t>
      </w:r>
      <w:r w:rsidRPr="00E5229C">
        <w:rPr>
          <w:lang w:val="en-GB"/>
        </w:rPr>
        <w:fldChar w:fldCharType="end"/>
      </w:r>
      <w:r w:rsidRPr="00E5229C">
        <w:rPr>
          <w:lang w:val="en-GB"/>
        </w:rPr>
        <w:t xml:space="preserve"> are implicated in the early pathology of PAH. Damage to PAEC precedes PASMC proliferation </w:t>
      </w:r>
      <w:r w:rsidRPr="00E5229C">
        <w:rPr>
          <w:lang w:val="en-GB"/>
        </w:rPr>
        <w:fldChar w:fldCharType="begin"/>
      </w:r>
      <w:r w:rsidR="00031D18">
        <w:rPr>
          <w:lang w:val="en-GB"/>
        </w:rPr>
        <w:instrText xml:space="preserve"> ADDIN PAPERS2_CITATIONS &lt;citation&gt;&lt;uuid&gt;A9628859-35C6-468C-937E-6FFD2A5AB51E&lt;/uuid&gt;&lt;priority&gt;27&lt;/priority&gt;&lt;publications&gt;&lt;publication&gt;&lt;volume&gt;55&lt;/volume&gt;&lt;publication_date&gt;99198612001200000000220000&lt;/publication_date&gt;&lt;number&gt;6&lt;/number&gt;&lt;startpage&gt;632&lt;/startpage&gt;&lt;title&gt;Pulmonary artery endothelial abnormalities in patients with congenital heart defects and pulmonary hypertension. A correlation of light with scanning electron microscopy and transmission electron microscopy.&lt;/title&gt;&lt;uuid&gt;050B1C57-86D2-4E35-A620-DE474B406937&lt;/uuid&gt;&lt;subtype&gt;400&lt;/subtype&gt;&lt;endpage&gt;653&lt;/endpage&gt;&lt;type&gt;400&lt;/type&gt;&lt;url&gt;http://eutils.ncbi.nlm.nih.gov/entrez/eutils/elink.fcgi?dbfrom=pubmed&amp;amp;id=3784535&amp;amp;retmode=ref&amp;amp;cmd=prlinks&lt;/url&gt;&lt;bundle&gt;&lt;publication&gt;&lt;title&gt;Laboratory investigation; a journal of technical methods and pathology&lt;/title&gt;&lt;type&gt;-100&lt;/type&gt;&lt;subtype&gt;-100&lt;/subtype&gt;&lt;uuid&gt;35230CD0-965E-4C94-9D7D-530846B644A8&lt;/uuid&gt;&lt;/publication&gt;&lt;/bundle&gt;&lt;authors&gt;&lt;author&gt;&lt;firstName&gt;M&lt;/firstName&gt;&lt;lastName&gt;Rabinovitch&lt;/lastName&gt;&lt;/author&gt;&lt;author&gt;&lt;firstName&gt;T&lt;/firstName&gt;&lt;lastName&gt;Bothwell&lt;/lastName&gt;&lt;/author&gt;&lt;author&gt;&lt;firstName&gt;B&lt;/firstName&gt;&lt;middleNames&gt;N&lt;/middleNames&gt;&lt;lastName&gt;Hayakawa&lt;/lastName&gt;&lt;/author&gt;&lt;author&gt;&lt;firstName&gt;W&lt;/firstName&gt;&lt;middleNames&gt;G&lt;/middleNames&gt;&lt;lastName&gt;Williams&lt;/lastName&gt;&lt;/author&gt;&lt;author&gt;&lt;firstName&gt;G&lt;/firstName&gt;&lt;middleNames&gt;A&lt;/middleNames&gt;&lt;lastName&gt;Trusler&lt;/lastName&gt;&lt;/author&gt;&lt;author&gt;&lt;firstName&gt;R&lt;/firstName&gt;&lt;middleNames&gt;D&lt;/middleNames&gt;&lt;lastName&gt;Rowe&lt;/lastName&gt;&lt;/author&gt;&lt;author&gt;&lt;firstName&gt;P&lt;/firstName&gt;&lt;middleNames&gt;M&lt;/middleNames&gt;&lt;lastName&gt;Olley&lt;/lastName&gt;&lt;/author&gt;&lt;author&gt;&lt;firstName&gt;E&lt;/firstName&gt;&lt;lastName&gt;Cutz&lt;/lastName&gt;&lt;/author&gt;&lt;/authors&gt;&lt;/publication&gt;&lt;publication&gt;&lt;uuid&gt;F6751FD4-AF54-4F03-998D-CA5D165853C4&lt;/uuid&gt;&lt;volume&gt;255&lt;/volume&gt;&lt;startpage&gt;H1484&lt;/startpage&gt;&lt;publication_date&gt;99198812001200000000220000&lt;/publication_date&gt;&lt;url&gt;http://eutils.ncbi.nlm.nih.gov/entrez/eutils/elink.fcgi?dbfrom=pubmed&amp;amp;id=3144186&amp;amp;retmode=ref&amp;amp;cmd=prlinks&lt;/url&gt;&lt;type&gt;400&lt;/type&gt;&lt;title&gt;Endothelial injury and vascular reactivity in monocrotaline pulmonary hypertension.&lt;/title&gt;&lt;location&gt;200,9,43.7835514,-79.1863972&lt;/location&gt;&lt;institution&gt;Department of Paediatrics, University of Toronto, Ontario, Canada.&lt;/institution&gt;&lt;number&gt;6 Pt 2&lt;/number&gt;&lt;subtype&gt;400&lt;/subtype&gt;&lt;endpage&gt;91&lt;/endpage&gt;&lt;bundle&gt;&lt;publication&gt;&lt;title&gt;The American journal of physiology&lt;/title&gt;&lt;type&gt;-100&lt;/type&gt;&lt;subtype&gt;-100&lt;/subtype&gt;&lt;uuid&gt;67DBAD0B-98B5-41E0-BC1A-93209AB52B85&lt;/uuid&gt;&lt;/publication&gt;&lt;/bundle&gt;&lt;authors&gt;&lt;author&gt;&lt;firstName&gt;H&lt;/firstName&gt;&lt;middleNames&gt;C&lt;/middleNames&gt;&lt;lastName&gt;Rosenberg&lt;/lastName&gt;&lt;/author&gt;&lt;author&gt;&lt;firstName&gt;M&lt;/firstName&gt;&lt;lastName&gt;Rabinovitch&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(Rabinovitch et al., 1986; Rosenberg and Rabinovitch, 1988)</w:t>
      </w:r>
      <w:r w:rsidRPr="00E5229C">
        <w:rPr>
          <w:lang w:val="en-GB"/>
        </w:rPr>
        <w:fldChar w:fldCharType="end"/>
      </w:r>
      <w:r w:rsidRPr="00E5229C">
        <w:rPr>
          <w:lang w:val="en-GB"/>
        </w:rPr>
        <w:t xml:space="preserve"> and is thought to led to a pro-prol</w:t>
      </w:r>
      <w:r w:rsidR="00C94A7C" w:rsidRPr="00E5229C">
        <w:rPr>
          <w:lang w:val="en-GB"/>
        </w:rPr>
        <w:t>iferative, anti-apoptotic state</w:t>
      </w:r>
      <w:r w:rsidRPr="00E5229C">
        <w:rPr>
          <w:lang w:val="en-GB"/>
        </w:rPr>
        <w:t xml:space="preserve"> and the loss of the endothelial monolayer </w:t>
      </w:r>
      <w:r w:rsidRPr="00E5229C">
        <w:rPr>
          <w:lang w:val="en-GB"/>
        </w:rPr>
        <w:fldChar w:fldCharType="begin"/>
      </w:r>
      <w:r w:rsidR="00031D18">
        <w:rPr>
          <w:lang w:val="en-GB"/>
        </w:rPr>
        <w:instrText xml:space="preserve"> ADDIN PAPERS2_CITATIONS &lt;citation&gt;&lt;uuid&gt;AE042A54-DC4C-4478-807C-84489901524B&lt;/uuid&gt;&lt;priority&gt;28&lt;/priority&gt;&lt;publications&gt;&lt;publication&gt;&lt;uuid&gt;EB2A7385-93E2-43BE-AF81-9F68E4A61799&lt;/uuid&gt;&lt;volume&gt;104&lt;/volume&gt;&lt;doi&gt;10.1073/pnas.0605080104&lt;/doi&gt;&lt;startpage&gt;1342&lt;/startpage&gt;&lt;publication_date&gt;99200701231200000000222000&lt;/publication_date&gt;&lt;url&gt;http://eutils.ncbi.nlm.nih.gov/entrez/eutils/elink.fcgi?dbfrom=pubmed&amp;amp;id=17227868&amp;amp;retmode=ref&amp;amp;cmd=prlinks&lt;/url&gt;&lt;type&gt;400&lt;/type&gt;&lt;title&gt;Alterations of cellular bioenergetics in pulmonary artery endothelial cells.&lt;/title&gt;&lt;location&gt;200,9,41.5022055,-81.6175875&lt;/location&gt;&lt;institution&gt;Department of Pathobiology, Cleveland Clinic, Cleveland, OH 44195, USA.&lt;/institution&gt;&lt;number&gt;4&lt;/number&gt;&lt;subtype&gt;400&lt;/subtype&gt;&lt;endpage&gt;1347&lt;/endpage&gt;&lt;bundle&gt;&lt;publication&gt;&lt;url&gt;http://www.pnas.org/&lt;/url&gt;&lt;title&gt;Proc Natl Acad Sci U S A&lt;/title&gt;&lt;type&gt;-100&lt;/type&gt;&lt;subtype&gt;-100&lt;/subtype&gt;&lt;uuid&gt;1086A912-0345-41FC-9FB1-D654EDB8F974&lt;/uuid&gt;&lt;/publication&gt;&lt;/bundle&gt;&lt;authors&gt;&lt;author&gt;&lt;firstName&gt;Weiling&lt;/firstName&gt;&lt;lastName&gt;Xu&lt;/lastName&gt;&lt;/author&gt;&lt;author&gt;&lt;firstName&gt;Thomas&lt;/firstName&gt;&lt;lastName&gt;Koeck&lt;/lastName&gt;&lt;/author&gt;&lt;author&gt;&lt;firstName&gt;Abigail&lt;/firstName&gt;&lt;middleNames&gt;R&lt;/middleNames&gt;&lt;lastName&gt;Lara&lt;/lastName&gt;&lt;/author&gt;&lt;author&gt;&lt;firstName&gt;Donald&lt;/firstName&gt;&lt;lastName&gt;Neumann&lt;/lastName&gt;&lt;/author&gt;&lt;author&gt;&lt;firstName&gt;Frank&lt;/firstName&gt;&lt;middleNames&gt;P&lt;/middleNames&gt;&lt;lastName&gt;DiFilippo&lt;/lastName&gt;&lt;/author&gt;&lt;author&gt;&lt;firstName&gt;Michelle&lt;/firstName&gt;&lt;lastName&gt;Koo&lt;/lastName&gt;&lt;/author&gt;&lt;author&gt;&lt;firstName&gt;Allison&lt;/firstName&gt;&lt;middleNames&gt;J&lt;/middleNames&gt;&lt;lastName&gt;Janocha&lt;/lastName&gt;&lt;/author&gt;&lt;author&gt;&lt;firstName&gt;Fares&lt;/firstName&gt;&lt;middleNames&gt;A&lt;/middleNames&gt;&lt;lastName&gt;Masri&lt;/lastName&gt;&lt;/author&gt;&lt;author&gt;&lt;firstName&gt;Alejandro&lt;/firstName&gt;&lt;middleNames&gt;C&lt;/middleNames&gt;&lt;lastName&gt;Arroliga&lt;/lastName&gt;&lt;/author&gt;&lt;author&gt;&lt;firstName&gt;Constance&lt;/firstName&gt;&lt;lastName&gt;Jennings&lt;/lastName&gt;&lt;/author&gt;&lt;author&gt;&lt;firstName&gt;Raed&lt;/firstName&gt;&lt;middleNames&gt;A&lt;/middleNames&gt;&lt;lastName&gt;Dweik&lt;/lastName&gt;&lt;/author&gt;&lt;author&gt;&lt;firstName&gt;Rubin&lt;/firstName&gt;&lt;middleNames&gt;M&lt;/middleNames&gt;&lt;lastName&gt;Tuder&lt;/lastName&gt;&lt;/author&gt;&lt;author&gt;&lt;firstName&gt;Dennis&lt;/firstName&gt;&lt;middleNames&gt;J&lt;/middleNames&gt;&lt;lastName&gt;Stuehr&lt;/lastName&gt;&lt;/author&gt;&lt;author&gt;&lt;firstName&gt;Serpil&lt;/firstName&gt;&lt;middleNames&gt;C&lt;/middleNames&gt;&lt;lastName&gt;Erzurum&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(Xu et al., 2007)</w:t>
      </w:r>
      <w:r w:rsidRPr="00E5229C">
        <w:rPr>
          <w:lang w:val="en-GB"/>
        </w:rPr>
        <w:fldChar w:fldCharType="end"/>
      </w:r>
      <w:r w:rsidRPr="00E5229C">
        <w:rPr>
          <w:lang w:val="en-GB"/>
        </w:rPr>
        <w:t xml:space="preserve">. Endothelial dysfunction alters the balance of cytokines </w:t>
      </w:r>
      <w:r w:rsidRPr="00E5229C">
        <w:rPr>
          <w:lang w:val="en-GB"/>
        </w:rPr>
        <w:fldChar w:fldCharType="begin"/>
      </w:r>
      <w:r w:rsidR="00031D18">
        <w:rPr>
          <w:lang w:val="en-GB"/>
        </w:rPr>
        <w:instrText xml:space="preserve"> ADDIN PAPERS2_CITATIONS &lt;citation&gt;&lt;uuid&gt;445437E1-A3B8-4C9E-B8B7-28D2AE18C616&lt;/uuid&gt;&lt;priority&gt;29&lt;/priority&gt;&lt;publications&gt;&lt;publication&gt;&lt;uuid&gt;16C55F6A-5A5F-4C22-90DF-C403FD47C709&lt;/uuid&gt;&lt;volume&gt;151&lt;/volume&gt;&lt;startpage&gt;1628&lt;/startpage&gt;&lt;publication_date&gt;99199505001200000000220000&lt;/publication_date&gt;&lt;url&gt;http://eutils.ncbi.nlm.nih.gov/entrez/eutils/elink.fcgi?dbfrom=pubmed&amp;amp;id=7735624&amp;amp;retmode=ref&amp;amp;cmd=prlinks&lt;/url&gt;&lt;type&gt;400&lt;/type&gt;&lt;title&gt;Increased interleukin-1 and interleukin-6 serum concentrations in severe primary pulmonary hypertension.&lt;/title&gt;&lt;location&gt;200,4,48.7998150,2.2572890&lt;/location&gt;&lt;institution&gt;Laboratoire d'Immunopathologie et d'Immunologie Virale, INSERM U131, Clamart, France.&lt;/institution&gt;&lt;number&gt;5&lt;/number&gt;&lt;subtype&gt;400&lt;/subtype&gt;&lt;endpage&gt;1631&lt;/endpage&gt;&lt;bundle&gt;&lt;publication&gt;&lt;publisher&gt;American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M&lt;/firstName&gt;&lt;lastName&gt;Humbert&lt;/lastName&gt;&lt;/author&gt;&lt;author&gt;&lt;firstName&gt;G&lt;/firstName&gt;&lt;lastName&gt;Monti&lt;/lastName&gt;&lt;/author&gt;&lt;author&gt;&lt;firstName&gt;F&lt;/firstName&gt;&lt;lastName&gt;Brenot&lt;/lastName&gt;&lt;/author&gt;&lt;author&gt;&lt;firstName&gt;O&lt;/firstName&gt;&lt;lastName&gt;Sitbon&lt;/lastName&gt;&lt;/author&gt;&lt;author&gt;&lt;firstName&gt;A&lt;/firstName&gt;&lt;lastName&gt;Portier&lt;/lastName&gt;&lt;/author&gt;&lt;author&gt;&lt;firstName&gt;L&lt;/firstName&gt;&lt;lastName&gt;Grangeot-Keros&lt;/lastName&gt;&lt;/author&gt;&lt;author&gt;&lt;firstName&gt;P&lt;/firstName&gt;&lt;lastName&gt;Duroux&lt;/lastName&gt;&lt;/author&gt;&lt;author&gt;&lt;firstName&gt;P&lt;/firstName&gt;&lt;lastName&gt;Galanaud&lt;/lastName&gt;&lt;/author&gt;&lt;author&gt;&lt;firstName&gt;G&lt;/firstName&gt;&lt;lastName&gt;Simonneau&lt;/lastName&gt;&lt;/author&gt;&lt;author&gt;&lt;firstName&gt;D&lt;/firstName&gt;&lt;lastName&gt;Emilie&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(Humbert et al., 1995)</w:t>
      </w:r>
      <w:r w:rsidRPr="00E5229C">
        <w:rPr>
          <w:lang w:val="en-GB"/>
        </w:rPr>
        <w:fldChar w:fldCharType="end"/>
      </w:r>
      <w:r w:rsidRPr="00E5229C">
        <w:rPr>
          <w:lang w:val="en-GB"/>
        </w:rPr>
        <w:t xml:space="preserve">, growth factors </w:t>
      </w:r>
      <w:r w:rsidRPr="00E5229C">
        <w:rPr>
          <w:lang w:val="en-GB"/>
        </w:rPr>
        <w:fldChar w:fldCharType="begin"/>
      </w:r>
      <w:r w:rsidR="00031D18">
        <w:rPr>
          <w:lang w:val="en-GB"/>
        </w:rPr>
        <w:instrText xml:space="preserve"> ADDIN PAPERS2_CITATIONS &lt;citation&gt;&lt;uuid&gt;DAC1508F-A9DE-4D9C-AA7E-008216AFF8E8&lt;/uuid&gt;&lt;priority&gt;30&lt;/priority&gt;&lt;publications&gt;&lt;publication&gt;&lt;uuid&gt;721DF699-A1CB-4225-942D-60E589F81F4D&lt;/uuid&gt;&lt;volume&gt;8&lt;/volume&gt;&lt;doi&gt;10.1038/nrcardio.2011.87&lt;/doi&gt;&lt;startpage&gt;443&lt;/startpage&gt;&lt;publication_date&gt;99201106211200000000222000&lt;/publication_date&gt;&lt;url&gt;http://dx.doi.org/10.1038/nrcardio.2011.87&lt;/url&gt;&lt;type&gt;400&lt;/type&gt;&lt;title&gt;Mechanisms of disease: pulmonary arterial hypertension&lt;/title&gt;&lt;publisher&gt;Nature Publishing Group&lt;/publisher&gt;&lt;number&gt;8&lt;/number&gt;&lt;subtype&gt;400&lt;/subtype&gt;&lt;endpage&gt;455&lt;/endpage&gt;&lt;bundle&gt;&lt;publication&gt;&lt;title&gt;Nature Reviews Cardiology&lt;/title&gt;&lt;type&gt;-100&lt;/type&gt;&lt;subtype&gt;-100&lt;/subtype&gt;&lt;uuid&gt;B4F97155-17AA-404F-885F-46B2ED3215A7&lt;/uuid&gt;&lt;/publication&gt;&lt;/bundle&gt;&lt;authors&gt;&lt;author&gt;&lt;firstName&gt;Ralph&lt;/firstName&gt;&lt;middleNames&gt;T&lt;/middleNames&gt;&lt;lastName&gt;Schermuly&lt;/lastName&gt;&lt;/author&gt;&lt;author&gt;&lt;firstName&gt;Hossein&lt;/firstName&gt;&lt;middleNames&gt;A&lt;/middleNames&gt;&lt;lastName&gt;Ghofrani&lt;/lastName&gt;&lt;/author&gt;&lt;author&gt;&lt;firstName&gt;Martin&lt;/firstName&gt;&lt;middleNames&gt;R&lt;/middleNames&gt;&lt;lastName&gt;Wilkins&lt;/lastName&gt;&lt;/author&gt;&lt;author&gt;&lt;firstName&gt;Friedrich&lt;/firstName&gt;&lt;lastName&gt;Grimminger&lt;/lastName&gt;&lt;/author&gt;&lt;/authors&gt;&lt;/publication&gt;&lt;publication&gt;&lt;uuid&gt;6AD3F0D5-3158-4B55-9310-38746E93E6E3&lt;/uuid&gt;&lt;volume&gt;166&lt;/volume&gt;&lt;doi&gt;10.1002/(SICI)1097-4652(199603)166:3&amp;lt;495::AID-JCP4&amp;gt;3.0.CO;2-K&lt;/doi&gt;&lt;startpage&gt;495&lt;/startpage&gt;&lt;publication_date&gt;99199603001200000000220000&lt;/publication_date&gt;&lt;url&gt;http://eutils.ncbi.nlm.nih.gov/entrez/eutils/elink.fcgi?dbfrom=pubmed&amp;amp;id=8600153&amp;amp;retmode=ref&amp;amp;cmd=prlinks&lt;/url&gt;&lt;type&gt;400&lt;/type&gt;&lt;title&gt;Exogenous leukocyte and endogenous elastases can mediate mitogenic activity in pulmonary artery smooth muscle cells by release of extracellular-matrix bound basic fibroblast growth factor.&lt;/title&gt;&lt;location&gt;200,9,43.6572030,-79.3875117&lt;/location&gt;&lt;institution&gt;Division of Cardiovascular Research, Research Institute, The Hospital for Sick Children, Toronto, Ontario, Canada.&lt;/institution&gt;&lt;number&gt;3&lt;/number&gt;&lt;subtype&gt;400&lt;/subtype&gt;&lt;endpage&gt;505&lt;/endpage&gt;&lt;bundle&gt;&lt;publication&gt;&lt;title&gt;Journal of cellular physiology&lt;/title&gt;&lt;type&gt;-100&lt;/type&gt;&lt;subtype&gt;-100&lt;/subtype&gt;&lt;uuid&gt;E9CA8D65-93C5-4030-9F03-5FDC87F797F8&lt;/uuid&gt;&lt;/publication&gt;&lt;/bundle&gt;&lt;authors&gt;&lt;author&gt;&lt;firstName&gt;K&lt;/firstName&gt;&lt;lastName&gt;Thompson&lt;/lastName&gt;&lt;/author&gt;&lt;author&gt;&lt;firstName&gt;M&lt;/firstName&gt;&lt;lastName&gt;Rabinovitch&lt;/lastName&gt;&lt;/author&gt;&lt;/authors&gt;&lt;/publication&gt;&lt;publication&gt;&lt;uuid&gt;826A8230-0BBA-451A-A508-BB232056AC16&lt;/uuid&gt;&lt;volume&gt;19&lt;/volume&gt;&lt;accepted_date&gt;99201211161200000000222000&lt;/accepted_date&gt;&lt;doi&gt;10.1038/nm.3040&lt;/doi&gt;&lt;startpage&gt;74&lt;/startpage&gt;&lt;publication_date&gt;99201301001200000000220000&lt;/publication_date&gt;&lt;url&gt;http://www.nature.com/nm/journal/v19/n1/abs/nm.3040.html&lt;/url&gt;&lt;type&gt;400&lt;/type&gt;&lt;title&gt;An endothelial apelin-FGF link mediated by miR-424 and miR-503 is disrupted in pulmonary arterial hypertension.&lt;/title&gt;&lt;submission_date&gt;99201208131200000000222000&lt;/submission_date&gt;&lt;number&gt;1&lt;/number&gt;&lt;institution&gt;Yale Cardiovascular Research Center, Section of Cardiovascular Medicine, Department of Internal Medicine, Yale University School of Medicine, New Haven, Connecticut, USA.&lt;/institution&gt;&lt;subtype&gt;400&lt;/subtype&gt;&lt;endpage&gt;82&lt;/endpage&gt;&lt;bundle&gt;&lt;publication&gt;&lt;publisher&gt;Nature Publishing Group&lt;/publisher&gt;&lt;title&gt;Nature Medicine&lt;/title&gt;&lt;type&gt;-100&lt;/type&gt;&lt;subtype&gt;-100&lt;/subtype&gt;&lt;uuid&gt;5EB4A8EB-65B0-4B0C-A242-042F84C0078B&lt;/uuid&gt;&lt;/publication&gt;&lt;/bundle&gt;&lt;authors&gt;&lt;author&gt;&lt;firstName&gt;Jongmin&lt;/firstName&gt;&lt;lastName&gt;Kim&lt;/lastName&gt;&lt;/author&gt;&lt;author&gt;&lt;firstName&gt;Yujung&lt;/firstName&gt;&lt;lastName&gt;Kang&lt;/lastName&gt;&lt;/author&gt;&lt;author&gt;&lt;firstName&gt;Yoko&lt;/firstName&gt;&lt;lastName&gt;Kojima&lt;/lastName&gt;&lt;/author&gt;&lt;author&gt;&lt;firstName&gt;Janet&lt;/firstName&gt;&lt;middleNames&gt;K&lt;/middleNames&gt;&lt;lastName&gt;Lighthouse&lt;/lastName&gt;&lt;/author&gt;&lt;author&gt;&lt;firstName&gt;Xiaoyue&lt;/firstName&gt;&lt;lastName&gt;Hu&lt;/lastName&gt;&lt;/author&gt;&lt;author&gt;&lt;firstName&gt;Micheala&lt;/firstName&gt;&lt;middleNames&gt;A&lt;/middleNames&gt;&lt;lastName&gt;Aldred&lt;/lastName&gt;&lt;/author&gt;&lt;author&gt;&lt;firstName&gt;Danielle&lt;/firstName&gt;&lt;middleNames&gt;L&lt;/middleNames&gt;&lt;lastName&gt;McLean&lt;/lastName&gt;&lt;/author&gt;&lt;author&gt;&lt;firstName&gt;Hyekyung&lt;/firstName&gt;&lt;lastName&gt;Park&lt;/lastName&gt;&lt;/author&gt;&lt;author&gt;&lt;firstName&gt;Suzy&lt;/firstName&gt;&lt;middleNames&gt;A&lt;/middleNames&gt;&lt;lastName&gt;Comhair&lt;/lastName&gt;&lt;/author&gt;&lt;author&gt;&lt;firstName&gt;Daniel&lt;/firstName&gt;&lt;middleNames&gt;M&lt;/middleNames&gt;&lt;lastName&gt;Greif&lt;/lastName&gt;&lt;/author&gt;&lt;author&gt;&lt;firstName&gt;Serpil&lt;/firstName&gt;&lt;middleNames&gt;C&lt;/middleNames&gt;&lt;lastName&gt;Erzurum&lt;/lastName&gt;&lt;/author&gt;&lt;author&gt;&lt;firstName&gt;Hyung&lt;/firstName&gt;&lt;middleNames&gt;J&lt;/middleNames&gt;&lt;lastName&gt;Chun&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(Schermuly, Ghofrani, Wilkins and Grimminger, 2011; Thompson and Rabinovitch, 1996; Kim et al., 2013)</w:t>
      </w:r>
      <w:r w:rsidRPr="00E5229C">
        <w:rPr>
          <w:lang w:val="en-GB"/>
        </w:rPr>
        <w:fldChar w:fldCharType="end"/>
      </w:r>
      <w:r w:rsidRPr="00E5229C">
        <w:rPr>
          <w:lang w:val="en-GB"/>
        </w:rPr>
        <w:t xml:space="preserve"> and vasoactive substances </w:t>
      </w:r>
      <w:r w:rsidRPr="00E5229C">
        <w:rPr>
          <w:lang w:val="en-GB"/>
        </w:rPr>
        <w:fldChar w:fldCharType="begin"/>
      </w:r>
      <w:r w:rsidR="00031D18">
        <w:rPr>
          <w:lang w:val="en-GB"/>
        </w:rPr>
        <w:instrText xml:space="preserve"> ADDIN PAPERS2_CITATIONS &lt;citation&gt;&lt;uuid&gt;AA70C379-0D59-4466-8A34-C63AC784114A&lt;/uuid&gt;&lt;priority&gt;31&lt;/priority&gt;&lt;publications&gt;&lt;publication&gt;&lt;uuid&gt;78B12993-9E0E-41D5-B1C3-686A2E31FF8C&lt;/uuid&gt;&lt;volume&gt;18&lt;/volume&gt;&lt;startpage&gt;1746&lt;/startpage&gt;&lt;publication_date&gt;99200411001200000000220000&lt;/publication_date&gt;&lt;url&gt;http://eutils.ncbi.nlm.nih.gov/entrez/eutils/elink.fcgi?dbfrom=pubmed&amp;amp;id=15364894&amp;amp;retmode=ref&amp;amp;cmd=prlinks&lt;/url&gt;&lt;type&gt;400&lt;/type&gt;&lt;title&gt;Increased arginase II and decreased NO synthesis in endothelial cells of patients with pulmonary arterial hypertension.&lt;/title&gt;&lt;location&gt;200,9,41.5025271,-81.6209829&lt;/location&gt;&lt;institution&gt;Department of Pathobiology, Lerner Research Institute, Cleveland Clinic Foundation, Cleveland, Ohio 44195, USA.&lt;/institution&gt;&lt;number&gt;14&lt;/number&gt;&lt;subtype&gt;400&lt;/subtype&gt;&lt;endpage&gt;1748&lt;/endpage&gt;&lt;bundle&gt;&lt;publication&gt;&lt;title&gt;FASEB journal : official publication of the Federation of American Societies for Experimental Biology&lt;/title&gt;&lt;type&gt;-100&lt;/type&gt;&lt;subtype&gt;-100&lt;/subtype&gt;&lt;uuid&gt;B58F097E-FC06-449E-8F5D-81CA2460872D&lt;/uuid&gt;&lt;/publication&gt;&lt;/bundle&gt;&lt;authors&gt;&lt;author&gt;&lt;firstName&gt;Weiling&lt;/firstName&gt;&lt;lastName&gt;Xu&lt;/lastName&gt;&lt;/author&gt;&lt;author&gt;&lt;firstName&gt;F&lt;/firstName&gt;&lt;middleNames&gt;Takao&lt;/middleNames&gt;&lt;lastName&gt;Kaneko&lt;/lastName&gt;&lt;/author&gt;&lt;author&gt;&lt;firstName&gt;Shuo&lt;/firstName&gt;&lt;lastName&gt;Zheng&lt;/lastName&gt;&lt;/author&gt;&lt;author&gt;&lt;firstName&gt;Suzy&lt;/firstName&gt;&lt;middleNames&gt;A A&lt;/middleNames&gt;&lt;lastName&gt;Comhair&lt;/lastName&gt;&lt;/author&gt;&lt;author&gt;&lt;firstName&gt;Allison&lt;/firstName&gt;&lt;middleNames&gt;J&lt;/middleNames&gt;&lt;lastName&gt;Janocha&lt;/lastName&gt;&lt;/author&gt;&lt;author&gt;&lt;firstName&gt;Tannishia&lt;/firstName&gt;&lt;lastName&gt;Goggans&lt;/lastName&gt;&lt;/author&gt;&lt;author&gt;&lt;firstName&gt;Frederik&lt;/firstName&gt;&lt;middleNames&gt;B J M&lt;/middleNames&gt;&lt;lastName&gt;Thunnissen&lt;/lastName&gt;&lt;/author&gt;&lt;author&gt;&lt;firstName&gt;Carol&lt;/firstName&gt;&lt;lastName&gt;Farver&lt;/lastName&gt;&lt;/author&gt;&lt;author&gt;&lt;firstName&gt;Stanley&lt;/firstName&gt;&lt;middleNames&gt;L&lt;/middleNames&gt;&lt;lastName&gt;Hazen&lt;/lastName&gt;&lt;/author&gt;&lt;author&gt;&lt;firstName&gt;Constance&lt;/firstName&gt;&lt;lastName&gt;Jennings&lt;/lastName&gt;&lt;/author&gt;&lt;author&gt;&lt;firstName&gt;Raed&lt;/firstName&gt;&lt;middleNames&gt;A&lt;/middleNames&gt;&lt;lastName&gt;Dweik&lt;/lastName&gt;&lt;/author&gt;&lt;author&gt;&lt;firstName&gt;Alejandro&lt;/firstName&gt;&lt;middleNames&gt;C&lt;/middleNames&gt;&lt;lastName&gt;Arroliga&lt;/lastName&gt;&lt;/author&gt;&lt;author&gt;&lt;firstName&gt;Serpil&lt;/firstName&gt;&lt;middleNames&gt;C&lt;/middleNames&gt;&lt;lastName&gt;Erzurum&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(Xu et al., 2004)</w:t>
      </w:r>
      <w:r w:rsidRPr="00E5229C">
        <w:rPr>
          <w:lang w:val="en-GB"/>
        </w:rPr>
        <w:fldChar w:fldCharType="end"/>
      </w:r>
      <w:r w:rsidRPr="00E5229C">
        <w:rPr>
          <w:lang w:val="en-GB"/>
        </w:rPr>
        <w:t xml:space="preserve"> within the pulmonary vasculature. The resultant imbalance of vasoconstrictors (endothelin, thromboxane and serotonin) and vasodilators (prostacyclin and nitric oxide) leads to an increase in intracellular calcium concentrations within PASMC, causing constriction and proliferation </w:t>
      </w:r>
      <w:r w:rsidRPr="00E5229C">
        <w:rPr>
          <w:lang w:val="en-GB"/>
        </w:rPr>
        <w:fldChar w:fldCharType="begin"/>
      </w:r>
      <w:r w:rsidR="00031D18">
        <w:rPr>
          <w:lang w:val="en-GB"/>
        </w:rPr>
        <w:instrText xml:space="preserve"> ADDIN PAPERS2_CITATIONS &lt;citation&gt;&lt;uuid&gt;28F7362C-5A21-4B9B-804B-946DD4DC4CEB&lt;/uuid&gt;&lt;priority&gt;32&lt;/priority&gt;&lt;publications&gt;&lt;publication&gt;&lt;uuid&gt;91224071-B8AE-4061-8DF5-A999ED55056E&lt;/uuid&gt;&lt;volume&gt;279&lt;/volume&gt;&lt;startpage&gt;C1540&lt;/startpage&gt;&lt;publication_date&gt;99200011001200000000220000&lt;/publication_date&gt;&lt;url&gt;http://eutils.ncbi.nlm.nih.gov/entrez/eutils/elink.fcgi?dbfrom=pubmed&amp;amp;id=11029301&amp;amp;retmode=ref&amp;amp;cmd=prlinks&lt;/url&gt;&lt;type&gt;400&lt;/type&gt;&lt;title&gt;Sustained membrane depolarization and pulmonary artery smooth muscle cell proliferation.&lt;/title&gt;&lt;location&gt;200,9,32.8751494,-117.2349996&lt;/location&gt;&lt;institution&gt;Department of Medicine, University of California School of Medicine, San Diego, California 92103-8382, USA.&lt;/institution&gt;&lt;number&gt;5&lt;/number&gt;&lt;subtype&gt;400&lt;/subtype&gt;&lt;endpage&gt;9&lt;/endpage&gt;&lt;bundle&gt;&lt;publication&gt;&lt;title&gt;American journal of physiology. Cell physiology&lt;/title&gt;&lt;type&gt;-100&lt;/type&gt;&lt;subtype&gt;-100&lt;/subtype&gt;&lt;uuid&gt;667A0C9D-952E-46F6-980E-E737095D2888&lt;/uuid&gt;&lt;/publication&gt;&lt;/bundle&gt;&lt;authors&gt;&lt;author&gt;&lt;firstName&gt;O&lt;/firstName&gt;&lt;lastName&gt;Platoshyn&lt;/lastName&gt;&lt;/author&gt;&lt;author&gt;&lt;firstName&gt;V&lt;/firstName&gt;&lt;middleNames&gt;A&lt;/middleNames&gt;&lt;lastName&gt;Golovina&lt;/lastName&gt;&lt;/author&gt;&lt;author&gt;&lt;firstName&gt;C&lt;/firstName&gt;&lt;middleNames&gt;L&lt;/middleNames&gt;&lt;lastName&gt;Bailey&lt;/lastName&gt;&lt;/author&gt;&lt;author&gt;&lt;firstName&gt;A&lt;/firstName&gt;&lt;lastName&gt;Limsuwan&lt;/lastName&gt;&lt;/author&gt;&lt;author&gt;&lt;firstName&gt;S&lt;/firstName&gt;&lt;lastName&gt;Krick&lt;/lastName&gt;&lt;/author&gt;&lt;author&gt;&lt;firstName&gt;M&lt;/firstName&gt;&lt;lastName&gt;Juhaszova&lt;/lastName&gt;&lt;/author&gt;&lt;author&gt;&lt;firstName&gt;J&lt;/firstName&gt;&lt;middleNames&gt;E&lt;/middleNames&gt;&lt;lastName&gt;Seiden&lt;/lastName&gt;&lt;/author&gt;&lt;author&gt;&lt;firstName&gt;L&lt;/firstName&gt;&lt;middleNames&gt;J&lt;/middleNames&gt;&lt;lastName&gt;Rubin&lt;/lastName&gt;&lt;/author&gt;&lt;author&gt;&lt;firstName&gt;J&lt;/firstName&gt;&lt;middleNames&gt;X&lt;/middleNames&gt;&lt;lastName&gt;Yuan&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(Platoshyn et al., 2000)</w:t>
      </w:r>
      <w:r w:rsidRPr="00E5229C">
        <w:rPr>
          <w:lang w:val="en-GB"/>
        </w:rPr>
        <w:fldChar w:fldCharType="end"/>
      </w:r>
      <w:r w:rsidRPr="00E5229C">
        <w:rPr>
          <w:lang w:val="en-GB"/>
        </w:rPr>
        <w:t>. Cellular proliferation cannot alone explain the vascular remodelling seen in PAH. Excess proliferation and an imbalance of</w:t>
      </w:r>
      <w:r w:rsidR="00B22E65" w:rsidRPr="00E5229C">
        <w:rPr>
          <w:lang w:val="en-GB"/>
        </w:rPr>
        <w:t xml:space="preserve"> cellular</w:t>
      </w:r>
      <w:r w:rsidRPr="00E5229C">
        <w:rPr>
          <w:lang w:val="en-GB"/>
        </w:rPr>
        <w:t xml:space="preserve"> fuel supply and demand can result in ox</w:t>
      </w:r>
      <w:r w:rsidR="00A3186A" w:rsidRPr="00E5229C">
        <w:rPr>
          <w:lang w:val="en-GB"/>
        </w:rPr>
        <w:t xml:space="preserve">idative damage, which in health triggers </w:t>
      </w:r>
      <w:r w:rsidRPr="00E5229C">
        <w:rPr>
          <w:lang w:val="en-GB"/>
        </w:rPr>
        <w:t xml:space="preserve">programmed cell death or apoptosis </w:t>
      </w:r>
      <w:r w:rsidRPr="00E5229C">
        <w:rPr>
          <w:lang w:val="en-GB"/>
        </w:rPr>
        <w:fldChar w:fldCharType="begin"/>
      </w:r>
      <w:r w:rsidR="00031D18">
        <w:rPr>
          <w:lang w:val="en-GB"/>
        </w:rPr>
        <w:instrText xml:space="preserve"> ADDIN PAPERS2_CITATIONS &lt;citation&gt;&lt;uuid&gt;9DD8AEE4-1A11-48D7-845D-EF54E326B79D&lt;/uuid&gt;&lt;priority&gt;33&lt;/priority&gt;&lt;publications&gt;&lt;publication&gt;&lt;volume&gt;118&lt;/volume&gt;&lt;publication_date&gt;99200809291200000000222000&lt;/publication_date&gt;&lt;number&gt;14&lt;/number&gt;&lt;doi&gt;10.1161/CIRCULATIONAHA.106.673988&lt;/doi&gt;&lt;startpage&gt;1486&lt;/startpage&gt;&lt;title&gt;Emerging Concepts and Translational Priorities in Pulmonary Arterial Hypertension&lt;/title&gt;&lt;uuid&gt;453B7A09-ED7B-424F-8764-9459A604B5BD&lt;/uuid&gt;&lt;subtype&gt;400&lt;/subtype&gt;&lt;endpage&gt;1495&lt;/endpage&gt;&lt;type&gt;400&lt;/type&gt;&lt;url&gt;http://circ.ahajournals.org/cgi/doi/10.1161/CIRCULATIONAHA.106.673988&lt;/url&gt;&lt;bundle&gt;&lt;publication&gt;&lt;title&gt;Circulation&lt;/title&gt;&lt;type&gt;-100&lt;/type&gt;&lt;subtype&gt;-100&lt;/subtype&gt;&lt;uuid&gt;ABB71535-69F9-40B6-A951-D7B5646AD02B&lt;/uuid&gt;&lt;/publication&gt;&lt;/bundle&gt;&lt;authors&gt;&lt;author&gt;&lt;firstName&gt;E&lt;/firstName&gt;&lt;middleNames&gt;D&lt;/middleNames&gt;&lt;lastName&gt;Michelakis&lt;/lastName&gt;&lt;/author&gt;&lt;author&gt;&lt;firstName&gt;M&lt;/firstName&gt;&lt;middleNames&gt;R&lt;/middleNames&gt;&lt;lastName&gt;Wilkins&lt;/lastName&gt;&lt;/author&gt;&lt;author&gt;&lt;firstName&gt;M&lt;/firstName&gt;&lt;lastName&gt;Rabinovitch&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(Michelakis, Wilkins and Rabinovitch, 2008)</w:t>
      </w:r>
      <w:r w:rsidRPr="00E5229C">
        <w:rPr>
          <w:lang w:val="en-GB"/>
        </w:rPr>
        <w:fldChar w:fldCharType="end"/>
      </w:r>
      <w:r w:rsidRPr="00E5229C">
        <w:rPr>
          <w:lang w:val="en-GB"/>
        </w:rPr>
        <w:t>. Impaired apoptosis</w:t>
      </w:r>
      <w:r w:rsidR="00B22E65" w:rsidRPr="00E5229C">
        <w:rPr>
          <w:lang w:val="en-GB"/>
        </w:rPr>
        <w:t xml:space="preserve"> is implicated in PAH pathology and</w:t>
      </w:r>
      <w:r w:rsidRPr="00E5229C">
        <w:rPr>
          <w:lang w:val="en-GB"/>
        </w:rPr>
        <w:t xml:space="preserve"> mediated via a number of mecha</w:t>
      </w:r>
      <w:r w:rsidR="00CA3B5C" w:rsidRPr="00E5229C">
        <w:rPr>
          <w:lang w:val="en-GB"/>
        </w:rPr>
        <w:t>nisms: 1. Mutations in the BMPR</w:t>
      </w:r>
      <w:r w:rsidR="008D2823" w:rsidRPr="00E5229C">
        <w:rPr>
          <w:lang w:val="en-GB"/>
        </w:rPr>
        <w:t>II</w:t>
      </w:r>
      <w:r w:rsidRPr="00E5229C">
        <w:rPr>
          <w:lang w:val="en-GB"/>
        </w:rPr>
        <w:t xml:space="preserve"> signalling pathway suppress apoptosis and le</w:t>
      </w:r>
      <w:r w:rsidR="00B22E65" w:rsidRPr="00E5229C">
        <w:rPr>
          <w:lang w:val="en-GB"/>
        </w:rPr>
        <w:t>a</w:t>
      </w:r>
      <w:r w:rsidRPr="00E5229C">
        <w:rPr>
          <w:lang w:val="en-GB"/>
        </w:rPr>
        <w:t xml:space="preserve">d to PASMC proliferation </w:t>
      </w:r>
      <w:r w:rsidRPr="00E5229C">
        <w:rPr>
          <w:lang w:val="en-GB"/>
        </w:rPr>
        <w:fldChar w:fldCharType="begin"/>
      </w:r>
      <w:r w:rsidR="00031D18">
        <w:rPr>
          <w:lang w:val="en-GB"/>
        </w:rPr>
        <w:instrText xml:space="preserve"> ADDIN PAPERS2_CITATIONS &lt;citation&gt;&lt;uuid&gt;7D726F74-E5FF-411F-B30A-C6996195DAA4&lt;/uuid&gt;&lt;priority&gt;34&lt;/priority&gt;&lt;publications&gt;&lt;publication&gt;&lt;uuid&gt;AA0EC415-354B-4A61-A047-6DB6910D1B92&lt;/uuid&gt;&lt;volume&gt;26&lt;/volume&gt;&lt;doi&gt;10.1038/79226&lt;/doi&gt;&lt;startpage&gt;81&lt;/startpage&gt;&lt;publication_date&gt;99200009001200000000220000&lt;/publication_date&gt;&lt;url&gt;http://eutils.ncbi.nlm.nih.gov/entrez/eutils/elink.fcgi?dbfrom=pubmed&amp;amp;id=10973254&amp;amp;retmode=ref&amp;amp;cmd=prlinks&lt;/url&gt;&lt;type&gt;400&lt;/type&gt;&lt;title&gt;Heterozygous germline mutations in BMPR2, encoding a TGF-beta receptor, cause familial primary pulmonary hypertension.&lt;/title&gt;&lt;location&gt;200,9,36.1426971,-86.8015104&lt;/location&gt;&lt;institution&gt;Vanderbilt University Medical Center, Nashville, Tennessee, USA.&lt;/institution&gt;&lt;number&gt;1&lt;/number&gt;&lt;subtype&gt;400&lt;/subtype&gt;&lt;endpage&gt;84&lt;/endpage&gt;&lt;bundle&gt;&lt;publication&gt;&lt;url&gt;http://www.nature.com/ng/&lt;/url&gt;&lt;title&gt;Nat Genet&lt;/title&gt;&lt;type&gt;-100&lt;/type&gt;&lt;subtype&gt;-100&lt;/subtype&gt;&lt;uuid&gt;21B13C70-58C1-46FB-A395-CF407368F671&lt;/uuid&gt;&lt;/publication&gt;&lt;/bundle&gt;&lt;authors&gt;&lt;author&gt;&lt;lastName&gt;International PPH Consortium&lt;/lastName&gt;&lt;/author&gt;&lt;author&gt;&lt;firstName&gt;K&lt;/firstName&gt;&lt;middleNames&gt;B&lt;/middleNames&gt;&lt;lastName&gt;Lane&lt;/lastName&gt;&lt;/author&gt;&lt;author&gt;&lt;firstName&gt;R&lt;/firstName&gt;&lt;middleNames&gt;D&lt;/middleNames&gt;&lt;lastName&gt;Machado&lt;/lastName&gt;&lt;/author&gt;&lt;author&gt;&lt;firstName&gt;M&lt;/firstName&gt;&lt;middleNames&gt;W&lt;/middleNames&gt;&lt;lastName&gt;Pauciulo&lt;/lastName&gt;&lt;/author&gt;&lt;author&gt;&lt;firstName&gt;J&lt;/firstName&gt;&lt;middleNames&gt;R&lt;/middleNames&gt;&lt;lastName&gt;Thomson&lt;/lastName&gt;&lt;/author&gt;&lt;author&gt;&lt;firstName&gt;J&lt;/firstName&gt;&lt;middleNames&gt;A&lt;/middleNames&gt;&lt;lastName&gt;Phillips&lt;/lastName&gt;&lt;/author&gt;&lt;author&gt;&lt;firstName&gt;J&lt;/firstName&gt;&lt;middleNames&gt;E&lt;/middleNames&gt;&lt;lastName&gt;Loyd&lt;/lastName&gt;&lt;/author&gt;&lt;author&gt;&lt;firstName&gt;W&lt;/firstName&gt;&lt;middleNames&gt;C&lt;/middleNames&gt;&lt;lastName&gt;Nichols&lt;/lastName&gt;&lt;/author&gt;&lt;author&gt;&lt;firstName&gt;R&lt;/firstName&gt;&lt;middleNames&gt;C&lt;/middleNames&gt;&lt;lastName&gt;Trembath&lt;/lastName&gt;&lt;/author&gt;&lt;/authors&gt;&lt;/publication&gt;&lt;publication&gt;&lt;uuid&gt;407C466E-1B23-4B5E-BE9E-0106223A39B4&lt;/uuid&gt;&lt;volume&gt;67&lt;/volume&gt;&lt;doi&gt;10.1086/303059&lt;/doi&gt;&lt;startpage&gt;737&lt;/startpage&gt;&lt;publication_date&gt;99200009001200000000220000&lt;/publication_date&gt;&lt;url&gt;http://eutils.ncbi.nlm.nih.gov/entrez/eutils/elink.fcgi?dbfrom=pubmed&amp;amp;id=10903931&amp;amp;retmode=ref&amp;amp;cmd=prlinks&lt;/url&gt;&lt;type&gt;400&lt;/type&gt;&lt;title&gt;Familial primary pulmonary hypertension (gene PPH1) is caused by mutations in the bone morphogenetic protein receptor-II gene.&lt;/title&gt;&lt;location&gt;200,9,40.8425050,-73.9446169&lt;/location&gt;&lt;institution&gt;Department of Psychiatry, College of Physicians and Surgeons at Columbia University and the New York State Psychiatric Institute, New York, NY, USA.&lt;/institution&gt;&lt;number&gt;3&lt;/number&gt;&lt;subtype&gt;400&lt;/subtype&gt;&lt;endpage&gt;744&lt;/endpage&gt;&lt;bundle&gt;&lt;publication&gt;&lt;title&gt;American journal of human genetics&lt;/title&gt;&lt;type&gt;-100&lt;/type&gt;&lt;subtype&gt;-100&lt;/subtype&gt;&lt;uuid&gt;96F521ED-45B5-47C2-A530-1E9B57D4C305&lt;/uuid&gt;&lt;/publication&gt;&lt;/bundle&gt;&lt;authors&gt;&lt;author&gt;&lt;firstName&gt;Z&lt;/firstName&gt;&lt;lastName&gt;Deng&lt;/lastName&gt;&lt;/author&gt;&lt;author&gt;&lt;firstName&gt;J&lt;/firstName&gt;&lt;middleNames&gt;H&lt;/middleNames&gt;&lt;lastName&gt;Morse&lt;/lastName&gt;&lt;/author&gt;&lt;author&gt;&lt;firstName&gt;S&lt;/firstName&gt;&lt;middleNames&gt;L&lt;/middleNames&gt;&lt;lastName&gt;Slager&lt;/lastName&gt;&lt;/author&gt;&lt;author&gt;&lt;firstName&gt;N&lt;/firstName&gt;&lt;lastName&gt;Cuervo&lt;/lastName&gt;&lt;/author&gt;&lt;author&gt;&lt;firstName&gt;K&lt;/firstName&gt;&lt;middleNames&gt;J&lt;/middleNames&gt;&lt;lastName&gt;Moore&lt;/lastName&gt;&lt;/author&gt;&lt;author&gt;&lt;firstName&gt;G&lt;/firstName&gt;&lt;lastName&gt;Venetos&lt;/lastName&gt;&lt;/author&gt;&lt;author&gt;&lt;firstName&gt;S&lt;/firstName&gt;&lt;lastName&gt;Kalachikov&lt;/lastName&gt;&lt;/author&gt;&lt;author&gt;&lt;firstName&gt;E&lt;/firstName&gt;&lt;lastName&gt;Cayanis&lt;/lastName&gt;&lt;/author&gt;&lt;author&gt;&lt;firstName&gt;S&lt;/firstName&gt;&lt;middleNames&gt;G&lt;/middleNames&gt;&lt;lastName&gt;Fischer&lt;/lastName&gt;&lt;/author&gt;&lt;author&gt;&lt;firstName&gt;R&lt;/firstName&gt;&lt;middleNames&gt;J&lt;/middleNames&gt;&lt;lastName&gt;Barst&lt;/lastName&gt;&lt;/author&gt;&lt;author&gt;&lt;firstName&gt;S&lt;/firstName&gt;&lt;middleNames&gt;E&lt;/middleNames&gt;&lt;lastName&gt;Hodge&lt;/lastName&gt;&lt;/author&gt;&lt;author&gt;&lt;firstName&gt;J&lt;/firstName&gt;&lt;middleNames&gt;A&lt;/middleNames&gt;&lt;lastName&gt;Knowles&lt;/lastName&gt;&lt;/author&gt;&lt;/authors&gt;&lt;/publication&gt;&lt;publication&gt;&lt;uuid&gt;69AC3BEE-CB17-4D62-8817-2DD97FD294AC&lt;/uuid&gt;&lt;volume&gt;68&lt;/volume&gt;&lt;startpage&gt;92&lt;/startpage&gt;&lt;publication_date&gt;99200101001200000000220000&lt;/publication_date&gt;&lt;url&gt;http://eutils.ncbi.nlm.nih.gov/entrez/eutils/elink.fcgi?dbfrom=pubmed&amp;amp;id=11115378&amp;amp;retmode=ref&amp;amp;cmd=prlinks&lt;/url&gt;&lt;type&gt;400&lt;/type&gt;&lt;title&gt;BMPR2 haploinsufficiency as the inherited molecular mechanism for primary pulmonary hypertension.&lt;/title&gt;&lt;location&gt;200,9,52.6271756,-1.1223742&lt;/location&gt;&lt;institution&gt;Division of Medical Genetics, Departments of Medicine and Genetics, University of Leicester, Leicester, England LE1 7RH.&lt;/institution&gt;&lt;number&gt;1&lt;/number&gt;&lt;subtype&gt;400&lt;/subtype&gt;&lt;endpage&gt;102&lt;/endpage&gt;&lt;bundle&gt;&lt;publication&gt;&lt;title&gt;American journal of human genetics&lt;/title&gt;&lt;type&gt;-100&lt;/type&gt;&lt;subtype&gt;-100&lt;/subtype&gt;&lt;uuid&gt;96F521ED-45B5-47C2-A530-1E9B57D4C305&lt;/uuid&gt;&lt;/publication&gt;&lt;/bundle&gt;&lt;authors&gt;&lt;author&gt;&lt;firstName&gt;R&lt;/firstName&gt;&lt;middleNames&gt;D&lt;/middleNames&gt;&lt;lastName&gt;Machado&lt;/lastName&gt;&lt;/author&gt;&lt;author&gt;&lt;firstName&gt;M&lt;/firstName&gt;&lt;middleNames&gt;W&lt;/middleNames&gt;&lt;lastName&gt;Pauciulo&lt;/lastName&gt;&lt;/author&gt;&lt;author&gt;&lt;firstName&gt;J&lt;/firstName&gt;&lt;middleNames&gt;R&lt;/middleNames&gt;&lt;lastName&gt;Thomson&lt;/lastName&gt;&lt;/author&gt;&lt;author&gt;&lt;firstName&gt;K&lt;/firstName&gt;&lt;middleNames&gt;B&lt;/middleNames&gt;&lt;lastName&gt;Lane&lt;/lastName&gt;&lt;/author&gt;&lt;author&gt;&lt;firstName&gt;N&lt;/firstName&gt;&lt;middleNames&gt;V&lt;/middleNames&gt;&lt;lastName&gt;Morgan&lt;/lastName&gt;&lt;/author&gt;&lt;author&gt;&lt;firstName&gt;L&lt;/firstName&gt;&lt;lastName&gt;Wheeler&lt;/lastName&gt;&lt;/author&gt;&lt;author&gt;&lt;firstName&gt;J&lt;/firstName&gt;&lt;middleNames&gt;A 3rd&lt;/middleNames&gt;&lt;lastName&gt;Phillips&lt;/lastName&gt;&lt;/author&gt;&lt;author&gt;&lt;firstName&gt;J&lt;/firstName&gt;&lt;lastName&gt;Newman&lt;/lastName&gt;&lt;/author&gt;&lt;author&gt;&lt;firstName&gt;D&lt;/firstName&gt;&lt;lastName&gt;Williams&lt;/lastName&gt;&lt;/author&gt;&lt;author&gt;&lt;firstName&gt;N&lt;/firstName&gt;&lt;lastName&gt;Galie&lt;/lastName&gt;&lt;/author&gt;&lt;author&gt;&lt;firstName&gt;A&lt;/firstName&gt;&lt;lastName&gt;Manes&lt;/lastName&gt;&lt;/author&gt;&lt;author&gt;&lt;firstName&gt;K&lt;/firstName&gt;&lt;lastName&gt;McNeil&lt;/lastName&gt;&lt;/author&gt;&lt;author&gt;&lt;firstName&gt;M&lt;/firstName&gt;&lt;lastName&gt;Yacoub&lt;/lastName&gt;&lt;/author&gt;&lt;author&gt;&lt;firstName&gt;G&lt;/firstName&gt;&lt;lastName&gt;Mikhail&lt;/lastName&gt;&lt;/author&gt;&lt;author&gt;&lt;firstName&gt;P&lt;/firstName&gt;&lt;lastName&gt;Rogers&lt;/lastName&gt;&lt;/author&gt;&lt;author&gt;&lt;firstName&gt;P&lt;/firstName&gt;&lt;lastName&gt;Corris&lt;/lastName&gt;&lt;/author&gt;&lt;author&gt;&lt;firstName&gt;M&lt;/firstName&gt;&lt;lastName&gt;Humbert&lt;/lastName&gt;&lt;/author&gt;&lt;author&gt;&lt;firstName&gt;D&lt;/firstName&gt;&lt;lastName&gt;Donnai&lt;/lastName&gt;&lt;/author&gt;&lt;author&gt;&lt;firstName&gt;G&lt;/firstName&gt;&lt;lastName&gt;Martensson&lt;/lastName&gt;&lt;/author&gt;&lt;author&gt;&lt;firstName&gt;L&lt;/firstName&gt;&lt;lastName&gt;Tranebjaerg&lt;/lastName&gt;&lt;/author&gt;&lt;author&gt;&lt;firstName&gt;J&lt;/firstName&gt;&lt;middleNames&gt;E&lt;/middleNames&gt;&lt;lastName&gt;Loyd&lt;/lastName&gt;&lt;/author&gt;&lt;author&gt;&lt;firstName&gt;R&lt;/firstName&gt;&lt;middleNames&gt;C&lt;/middleNames&gt;&lt;lastName&gt;Trembath&lt;/lastName&gt;&lt;/author&gt;&lt;author&gt;&lt;firstName&gt;W&lt;/firstName&gt;&lt;middleNames&gt;C&lt;/middleNames&gt;&lt;lastName&gt;Nichols&lt;/lastName&gt;&lt;/author&gt;&lt;/authors&gt;&lt;/publication&gt;&lt;publication&gt;&lt;uuid&gt;EEDC6BB9-A5E8-4516-B041-DC5F6F945A62&lt;/uuid&gt;&lt;volume&gt;104&lt;/volume&gt;&lt;doi&gt;10.1161/hc3201.094152&lt;/doi&gt;&lt;startpage&gt;790&lt;/startpage&gt;&lt;publication_date&gt;99200108141200000000222000&lt;/publication_date&gt;&lt;url&gt;http://circ.ahajournals.org/cgi/doi/10.1161/hc3201.094152&lt;/url&gt;&lt;type&gt;400&lt;/type&gt;&lt;title&gt;Altered growth responses of pulmonary artery smooth muscle cells from patients with primary pulmonary hypertension to transforming growth factor-beta(1) and bone morphogenetic proteins.&lt;/title&gt;&lt;location&gt;602,0,0,0&lt;/location&gt;&lt;institution&gt;Department of Medicine, University of Cambridge, Addenbrooke's and Papworth Hospitals, Cambridge, United Kingdom. nwm23@cam.ac.uk&lt;/institution&gt;&lt;number&gt;7&lt;/number&gt;&lt;subtype&gt;400&lt;/subtype&gt;&lt;endpage&gt;795&lt;/endpage&gt;&lt;bundle&gt;&lt;publication&gt;&lt;title&gt;Circulation&lt;/title&gt;&lt;type&gt;-100&lt;/type&gt;&lt;subtype&gt;-100&lt;/subtype&gt;&lt;uuid&gt;ABB71535-69F9-40B6-A951-D7B5646AD02B&lt;/uuid&gt;&lt;/publication&gt;&lt;/bundle&gt;&lt;authors&gt;&lt;author&gt;&lt;firstName&gt;N&lt;/firstName&gt;&lt;middleNames&gt;W&lt;/middleNames&gt;&lt;lastName&gt;Morrell&lt;/lastName&gt;&lt;/author&gt;&lt;author&gt;&lt;firstName&gt;X&lt;/firstName&gt;&lt;lastName&gt;Yang&lt;/lastName&gt;&lt;/author&gt;&lt;author&gt;&lt;firstName&gt;P&lt;/firstName&gt;&lt;middleNames&gt;D&lt;/middleNames&gt;&lt;lastName&gt;Upton&lt;/lastName&gt;&lt;/author&gt;&lt;author&gt;&lt;firstName&gt;K&lt;/firstName&gt;&lt;middleNames&gt;B&lt;/middleNames&gt;&lt;lastName&gt;Jourdan&lt;/lastName&gt;&lt;/author&gt;&lt;author&gt;&lt;firstName&gt;N&lt;/firstName&gt;&lt;lastName&gt;Morgan&lt;/lastName&gt;&lt;/author&gt;&lt;author&gt;&lt;firstName&gt;K&lt;/firstName&gt;&lt;middleNames&gt;K&lt;/middleNames&gt;&lt;lastName&gt;Sheares&lt;/lastName&gt;&lt;/author&gt;&lt;author&gt;&lt;firstName&gt;R&lt;/firstName&gt;&lt;middleNames&gt;C&lt;/middleNames&gt;&lt;lastName&gt;Trembath&lt;/lastName&gt;&lt;/author&gt;&lt;/authors&gt;&lt;/publication&gt;&lt;publication&gt;&lt;uuid&gt;2524158D-8CDA-4208-BFA9-D89E2C569A83&lt;/uuid&gt;&lt;volume&gt;96&lt;/volume&gt;&lt;doi&gt;10.1161/01.RES.0000166926.54293.68&lt;/doi&gt;&lt;startpage&gt;1053&lt;/startpage&gt;&lt;publication_date&gt;99200505001200000000220000&lt;/publication_date&gt;&lt;url&gt;http://eutils.ncbi.nlm.nih.gov/entrez/eutils/elink.fcgi?dbfrom=pubmed&amp;amp;id=15845886&amp;amp;retmode=ref&amp;amp;cmd=prlinks&lt;/url&gt;&lt;type&gt;400&lt;/type&gt;&lt;title&gt;Dysfunctional Smad signaling contributes to abnormal smooth muscle cell proliferation in familial pulmonary arterial hypertension.&lt;/title&gt;&lt;location&gt;200,9,52.1747914,0.1403941&lt;/location&gt;&lt;institution&gt;Department of Medicine, University of Cambridge School of Clinical Medicine, Addenbrooke's Hospital, Cambridge, UK.&lt;/institution&gt;&lt;number&gt;10&lt;/number&gt;&lt;subtype&gt;400&lt;/subtype&gt;&lt;endpage&gt;1063&lt;/endpage&gt;&lt;bundle&gt;&lt;publication&gt;&lt;title&gt;Circulation research&lt;/title&gt;&lt;type&gt;-100&lt;/type&gt;&lt;subtype&gt;-100&lt;/subtype&gt;&lt;uuid&gt;F7513A51-247B-40DB-9C57-134835190EAE&lt;/uuid&gt;&lt;/publication&gt;&lt;/bundle&gt;&lt;authors&gt;&lt;author&gt;&lt;firstName&gt;Xudong&lt;/firstName&gt;&lt;lastName&gt;Yang&lt;/lastName&gt;&lt;/author&gt;&lt;author&gt;&lt;firstName&gt;Lu&lt;/firstName&gt;&lt;lastName&gt;Long&lt;/lastName&gt;&lt;/author&gt;&lt;author&gt;&lt;firstName&gt;Mark&lt;/firstName&gt;&lt;lastName&gt;Southwood&lt;/lastName&gt;&lt;/author&gt;&lt;author&gt;&lt;firstName&gt;Nung&lt;/firstName&gt;&lt;lastName&gt;Rudarakanchana&lt;/lastName&gt;&lt;/author&gt;&lt;author&gt;&lt;firstName&gt;Paul&lt;/firstName&gt;&lt;middleNames&gt;D&lt;/middleNames&gt;&lt;lastName&gt;Upton&lt;/lastName&gt;&lt;/author&gt;&lt;author&gt;&lt;firstName&gt;Trina&lt;/firstName&gt;&lt;middleNames&gt;K&lt;/middleNames&gt;&lt;lastName&gt;Jeffery&lt;/lastName&gt;&lt;/author&gt;&lt;author&gt;&lt;firstName&gt;Carl&lt;/firstName&gt;&lt;lastName&gt;Atkinson&lt;/lastName&gt;&lt;/author&gt;&lt;author&gt;&lt;firstName&gt;Hailan&lt;/firstName&gt;&lt;lastName&gt;Chen&lt;/lastName&gt;&lt;/author&gt;&lt;author&gt;&lt;firstName&gt;Richard&lt;/firstName&gt;&lt;middleNames&gt;C&lt;/middleNames&gt;&lt;lastName&gt;Trembath&lt;/lastName&gt;&lt;/author&gt;&lt;author&gt;&lt;firstName&gt;Nicholas&lt;/firstName&gt;&lt;middleNames&gt;W&lt;/middleNames&gt;&lt;lastName&gt;Morrell&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(International PPH Consortium et al., 2000; Deng et al., 2000; Machado et al., 2001; Morrell et al., 2001; Yang et al., 2005)</w:t>
      </w:r>
      <w:r w:rsidRPr="00E5229C">
        <w:rPr>
          <w:lang w:val="en-GB"/>
        </w:rPr>
        <w:fldChar w:fldCharType="end"/>
      </w:r>
      <w:r w:rsidR="00834BC1" w:rsidRPr="00E5229C">
        <w:rPr>
          <w:lang w:val="en-GB"/>
        </w:rPr>
        <w:t>; 2. Hyper-polaris</w:t>
      </w:r>
      <w:r w:rsidRPr="00E5229C">
        <w:rPr>
          <w:lang w:val="en-GB"/>
        </w:rPr>
        <w:t>ation of mitochondria is thought to le</w:t>
      </w:r>
      <w:r w:rsidR="00CA3B5C" w:rsidRPr="00E5229C">
        <w:rPr>
          <w:lang w:val="en-GB"/>
        </w:rPr>
        <w:t>a</w:t>
      </w:r>
      <w:r w:rsidRPr="00E5229C">
        <w:rPr>
          <w:lang w:val="en-GB"/>
        </w:rPr>
        <w:t xml:space="preserve">d to a cellular switch from mitochondrial based oxidative phosphorylation to cytoplasmic glycolysis in PAH, an effect which is associated with resistance to apoptosis </w:t>
      </w:r>
      <w:r w:rsidRPr="00E5229C">
        <w:rPr>
          <w:lang w:val="en-GB"/>
        </w:rPr>
        <w:fldChar w:fldCharType="begin"/>
      </w:r>
      <w:r w:rsidR="00031D18">
        <w:rPr>
          <w:lang w:val="en-GB"/>
        </w:rPr>
        <w:instrText xml:space="preserve"> ADDIN PAPERS2_CITATIONS &lt;citation&gt;&lt;uuid&gt;E9D567AC-E4C7-49D9-A9E6-A2D0726CDD2D&lt;/uuid&gt;&lt;priority&gt;35&lt;/priority&gt;&lt;publications&gt;&lt;publication&gt;&lt;uuid&gt;C5ADC367-5C94-49B9-933B-68FD4B2DB398&lt;/uuid&gt;&lt;volume&gt;113&lt;/volume&gt;&lt;doi&gt;10.1161/CIRCULATIONAHA.105.609008&lt;/doi&gt;&lt;startpage&gt;2630&lt;/startpage&gt;&lt;publication_date&gt;99200606001200000000220000&lt;/publication_date&gt;&lt;url&gt;http://eutils.ncbi.nlm.nih.gov/entrez/eutils/elink.fcgi?dbfrom=pubmed&amp;amp;id=16735674&amp;amp;retmode=ref&amp;amp;cmd=prlinks&lt;/url&gt;&lt;type&gt;400&lt;/type&gt;&lt;title&gt;An abnormal mitochondrial-hypoxia inducible factor-1alpha-Kv channel pathway disrupts oxygen sensing and triggers pulmonary arterial hypertension in fawn hooded rats: similarities to human pulmonary arterial hypertension.&lt;/title&gt;&lt;location&gt;200,9,53.5234543,-113.5259951&lt;/location&gt;&lt;institution&gt;Vascular Biology Group, Division of Cardiology, University of Alberta, Edmonton, Canada.&lt;/institution&gt;&lt;number&gt;22&lt;/number&gt;&lt;subtype&gt;400&lt;/subtype&gt;&lt;endpage&gt;2641&lt;/endpage&gt;&lt;bundle&gt;&lt;publication&gt;&lt;title&gt;Circulation&lt;/title&gt;&lt;type&gt;-100&lt;/type&gt;&lt;subtype&gt;-100&lt;/subtype&gt;&lt;uuid&gt;ABB71535-69F9-40B6-A951-D7B5646AD02B&lt;/uuid&gt;&lt;/publication&gt;&lt;/bundle&gt;&lt;authors&gt;&lt;author&gt;&lt;firstName&gt;Sebastien&lt;/firstName&gt;&lt;lastName&gt;Bonnet&lt;/lastName&gt;&lt;/author&gt;&lt;author&gt;&lt;firstName&gt;Evangelos&lt;/firstName&gt;&lt;middleNames&gt;D&lt;/middleNames&gt;&lt;lastName&gt;Michelakis&lt;/lastName&gt;&lt;/author&gt;&lt;author&gt;&lt;firstName&gt;Christopher&lt;/firstName&gt;&lt;middleNames&gt;J&lt;/middleNames&gt;&lt;lastName&gt;Porter&lt;/lastName&gt;&lt;/author&gt;&lt;author&gt;&lt;firstName&gt;Miguel&lt;/firstName&gt;&lt;middleNames&gt;A&lt;/middleNames&gt;&lt;lastName&gt;Andrade-Navarro&lt;/lastName&gt;&lt;/author&gt;&lt;author&gt;&lt;firstName&gt;Bernard&lt;/firstName&gt;&lt;lastName&gt;Thebaud&lt;/lastName&gt;&lt;/author&gt;&lt;author&gt;&lt;firstName&gt;Sandra&lt;/firstName&gt;&lt;lastName&gt;Bonnet&lt;/lastName&gt;&lt;/author&gt;&lt;author&gt;&lt;firstName&gt;Alois&lt;/firstName&gt;&lt;lastName&gt;Haromy&lt;/lastName&gt;&lt;/author&gt;&lt;author&gt;&lt;firstName&gt;Gwyneth&lt;/firstName&gt;&lt;lastName&gt;Harry&lt;/lastName&gt;&lt;/author&gt;&lt;author&gt;&lt;firstName&gt;Rohit&lt;/firstName&gt;&lt;lastName&gt;Moudgil&lt;/lastName&gt;&lt;/author&gt;&lt;author&gt;&lt;firstName&gt;M&lt;/firstName&gt;&lt;middleNames&gt;Sean&lt;/middleNames&gt;&lt;lastName&gt;McMurtry&lt;/lastName&gt;&lt;/author&gt;&lt;author&gt;&lt;firstName&gt;E&lt;/firstName&gt;&lt;middleNames&gt;Kenneth&lt;/middleNames&gt;&lt;lastName&gt;Weir&lt;/lastName&gt;&lt;/author&gt;&lt;author&gt;&lt;firstName&gt;Stephen&lt;/firstName&gt;&lt;middleNames&gt;L&lt;/middleNames&gt;&lt;lastName&gt;Archer&lt;/lastName&gt;&lt;/author&gt;&lt;/authors&gt;&lt;/publication&gt;&lt;publication&gt;&lt;uuid&gt;BD4784DE-8DBD-4E41-AF79-1909061FFB6D&lt;/uuid&gt;&lt;volume&gt;2007&lt;/volume&gt;&lt;doi&gt;10.1126/stke.3812007pe14&lt;/doi&gt;&lt;startpage&gt;pe14&lt;/startpage&gt;&lt;publication_date&gt;99200704001200000000220000&lt;/publication_date&gt;&lt;url&gt;http://eutils.ncbi.nlm.nih.gov/entrez/eutils/elink.fcgi?dbfrom=pubmed&amp;amp;id=17426345&amp;amp;retmode=ref&amp;amp;cmd=prlinks&lt;/url&gt;&lt;type&gt;400&lt;/type&gt;&lt;title&gt;Metabolic targeting as an anticancer strategy: dawn of a new era?&lt;/title&gt;&lt;location&gt;200,4,43.6532260,-79.3831843&lt;/location&gt;&lt;institution&gt;Campbell Family Institute for Breast Cancer Research, University Health Network TMDT East Tower, MaRs Centre, Toronto, ON, Canada. jpan@uhnres.utoronto.ca&lt;/institution&gt;&lt;number&gt;381&lt;/number&gt;&lt;subtype&gt;400&lt;/subtype&gt;&lt;bundle&gt;&lt;publication&gt;&lt;title&gt;Science's STKE : signal transduction knowledge environment&lt;/title&gt;&lt;type&gt;-100&lt;/type&gt;&lt;subtype&gt;-100&lt;/subtype&gt;&lt;uuid&gt;9206BDAD-96FE-4157-8555-FA84D25FEF19&lt;/uuid&gt;&lt;/publication&gt;&lt;/bundle&gt;&lt;authors&gt;&lt;author&gt;&lt;firstName&gt;James&lt;/firstName&gt;&lt;middleNames&gt;G&lt;/middleNames&gt;&lt;lastName&gt;Pan&lt;/lastName&gt;&lt;/author&gt;&lt;author&gt;&lt;firstName&gt;Tak&lt;/firstName&gt;&lt;middleNames&gt;W&lt;/middleNames&gt;&lt;lastName&gt;Mak&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(Bonnet et al., 2006; Pan and Mak, 2007)</w:t>
      </w:r>
      <w:r w:rsidRPr="00E5229C">
        <w:rPr>
          <w:lang w:val="en-GB"/>
        </w:rPr>
        <w:fldChar w:fldCharType="end"/>
      </w:r>
      <w:r w:rsidRPr="00E5229C">
        <w:rPr>
          <w:lang w:val="en-GB"/>
        </w:rPr>
        <w:t xml:space="preserve">; 3. Caspases </w:t>
      </w:r>
      <w:r w:rsidR="00A3186A" w:rsidRPr="00E5229C">
        <w:rPr>
          <w:lang w:val="en-GB"/>
        </w:rPr>
        <w:t>mediate</w:t>
      </w:r>
      <w:r w:rsidRPr="00E5229C">
        <w:rPr>
          <w:lang w:val="en-GB"/>
        </w:rPr>
        <w:t xml:space="preserve"> down-stream effects of apoptosis and are directly inhibited in PAH</w:t>
      </w:r>
      <w:r w:rsidR="00A3186A" w:rsidRPr="00E5229C">
        <w:rPr>
          <w:lang w:val="en-GB"/>
        </w:rPr>
        <w:t xml:space="preserve"> </w:t>
      </w:r>
      <w:r w:rsidR="00A3186A" w:rsidRPr="00E5229C">
        <w:rPr>
          <w:lang w:val="en-GB"/>
        </w:rPr>
        <w:fldChar w:fldCharType="begin"/>
      </w:r>
      <w:r w:rsidR="00031D18">
        <w:rPr>
          <w:lang w:val="en-GB"/>
        </w:rPr>
        <w:instrText xml:space="preserve"> ADDIN PAPERS2_CITATIONS &lt;citation&gt;&lt;uuid&gt;3C9B0C90-403A-475B-B242-14FF9D5E96DE&lt;/uuid&gt;&lt;priority&gt;36&lt;/priority&gt;&lt;publications&gt;&lt;publication&gt;&lt;volume&gt;351&lt;/volume&gt;&lt;publication_date&gt;99199803001200000000220000&lt;/publication_date&gt;&lt;number&gt;9104&lt;/number&gt;&lt;doi&gt;10.1016/S0140-6736(05)78495-6&lt;/doi&gt;&lt;startpage&gt;726&lt;/startpage&gt;&lt;title&gt;Attenuated K+ channel gene transcription in primary pulmonary hypertension.&lt;/title&gt;&lt;uuid&gt;9B368C83-4FFF-40C5-8FFA-2E1D7CBD99C8&lt;/uuid&gt;&lt;subtype&gt;400&lt;/subtype&gt;&lt;endpage&gt;727&lt;/endpage&gt;&lt;type&gt;400&lt;/type&gt;&lt;url&gt;http://eutils.ncbi.nlm.nih.gov/entrez/eutils/elink.fcgi?dbfrom=pubmed&amp;amp;id=9504523&amp;amp;retmode=ref&amp;amp;cmd=prlinks&lt;/url&gt;&lt;bundle&gt;&lt;publication&gt;&lt;publisher&gt;Elsevier Ltd&lt;/publisher&gt;&lt;url&gt;http://www.thelancet.com/&lt;/url&gt;&lt;title&gt;The Lancet&lt;/title&gt;&lt;type&gt;-100&lt;/type&gt;&lt;subtype&gt;-100&lt;/subtype&gt;&lt;uuid&gt;A7022C7A-5005-458C-834F-5157E7874405&lt;/uuid&gt;&lt;/publication&gt;&lt;/bundle&gt;&lt;authors&gt;&lt;author&gt;&lt;firstName&gt;X&lt;/firstName&gt;&lt;middleNames&gt;J&lt;/middleNames&gt;&lt;lastName&gt;Yuan&lt;/lastName&gt;&lt;/author&gt;&lt;author&gt;&lt;firstName&gt;J&lt;/firstName&gt;&lt;lastName&gt;Wang&lt;/lastName&gt;&lt;/author&gt;&lt;author&gt;&lt;firstName&gt;M&lt;/firstName&gt;&lt;lastName&gt;Juhaszova&lt;/lastName&gt;&lt;/author&gt;&lt;author&gt;&lt;firstName&gt;S&lt;/firstName&gt;&lt;middleNames&gt;P&lt;/middleNames&gt;&lt;lastName&gt;Gaine&lt;/lastName&gt;&lt;/author&gt;&lt;author&gt;&lt;firstName&gt;L&lt;/firstName&gt;&lt;middleNames&gt;J&lt;/middleNames&gt;&lt;lastName&gt;Rubin&lt;/lastName&gt;&lt;/author&gt;&lt;/authors&gt;&lt;/publication&gt;&lt;publication&gt;&lt;uuid&gt;A5E60818-E846-4BBB-A73D-673A318A0495&lt;/uuid&gt;&lt;volume&gt;290&lt;/volume&gt;&lt;doi&gt;10.1152/ajplung.00158.2005&lt;/doi&gt;&lt;startpage&gt;L841&lt;/startpage&gt;&lt;publication_date&gt;99200605001200000000220000&lt;/publication_date&gt;&lt;url&gt;http://eutils.ncbi.nlm.nih.gov/entrez/eutils/elink.fcgi?dbfrom=pubmed&amp;amp;id=16339782&amp;amp;retmode=ref&amp;amp;cmd=prlinks&lt;/url&gt;&lt;type&gt;400&lt;/type&gt;&lt;title&gt;BMP signaling controls PASMC KV channel expression in vitro and in vivo.&lt;/title&gt;&lt;location&gt;200,8,39.7301069,-104.9378820&lt;/location&gt;&lt;institution&gt;Center for Genetic Lung Disease, University of Colorado Health Sciences Center, Box B133, 4200 E. 9th Avenue, Denver, CO 80262, USA.&lt;/institution&gt;&lt;number&gt;5&lt;/number&gt;&lt;subtype&gt;400&lt;/subtype&gt;&lt;endpage&gt;8&lt;/endpage&gt;&lt;bundle&gt;&lt;publication&gt;&lt;title&gt;American journal of physiology. Lung cellular and molecular physiology&lt;/title&gt;&lt;type&gt;-100&lt;/type&gt;&lt;subtype&gt;-100&lt;/subtype&gt;&lt;uuid&gt;2329755E-30D8-4301-A019-778218D3F7A0&lt;/uuid&gt;&lt;/publication&gt;&lt;/bundle&gt;&lt;authors&gt;&lt;author&gt;&lt;firstName&gt;Katharine&lt;/firstName&gt;&lt;middleNames&gt;A&lt;/middleNames&gt;&lt;lastName&gt;Young&lt;/lastName&gt;&lt;/author&gt;&lt;author&gt;&lt;firstName&gt;Charles&lt;/firstName&gt;&lt;lastName&gt;Ivester&lt;/lastName&gt;&lt;/author&gt;&lt;author&gt;&lt;firstName&gt;James&lt;/firstName&gt;&lt;lastName&gt;West&lt;/lastName&gt;&lt;/author&gt;&lt;author&gt;&lt;firstName&gt;Michelle&lt;/firstName&gt;&lt;lastName&gt;Carr&lt;/lastName&gt;&lt;/author&gt;&lt;author&gt;&lt;firstName&gt;David&lt;/firstName&gt;&lt;middleNames&gt;M&lt;/middleNames&gt;&lt;lastName&gt;Rodman&lt;/lastName&gt;&lt;/author&gt;&lt;/authors&gt;&lt;/publication&gt;&lt;/publications&gt;&lt;cites&gt;&lt;/cites&gt;&lt;/citation&gt;</w:instrText>
      </w:r>
      <w:r w:rsidR="00A3186A" w:rsidRPr="00E5229C">
        <w:rPr>
          <w:lang w:val="en-GB"/>
        </w:rPr>
        <w:fldChar w:fldCharType="separate"/>
      </w:r>
      <w:r w:rsidR="005D6D21">
        <w:rPr>
          <w:rFonts w:eastAsiaTheme="minorEastAsia"/>
          <w:color w:val="auto"/>
          <w:bdr w:val="none" w:sz="0" w:space="0" w:color="auto"/>
        </w:rPr>
        <w:t>(Yuan et al., 1998; Young et al., 2006)</w:t>
      </w:r>
      <w:r w:rsidR="00A3186A" w:rsidRPr="00E5229C">
        <w:rPr>
          <w:lang w:val="en-GB"/>
        </w:rPr>
        <w:fldChar w:fldCharType="end"/>
      </w:r>
      <w:r w:rsidRPr="00E5229C">
        <w:rPr>
          <w:lang w:val="en-GB"/>
        </w:rPr>
        <w:t xml:space="preserve">. Raised intracellular potassium inhibits caspase activation and both raised potassium levels and reduced levels of voltage gated potassium channels have been identified in patients with PAH and animal models of the disease </w:t>
      </w:r>
      <w:r w:rsidRPr="00E5229C">
        <w:rPr>
          <w:lang w:val="en-GB"/>
        </w:rPr>
        <w:fldChar w:fldCharType="begin"/>
      </w:r>
      <w:r w:rsidR="00031D18">
        <w:rPr>
          <w:lang w:val="en-GB"/>
        </w:rPr>
        <w:instrText xml:space="preserve"> ADDIN PAPERS2_CITATIONS &lt;citation&gt;&lt;uuid&gt;6ED3FBC6-4397-415D-9A0E-358F191A1B05&lt;/uuid&gt;&lt;priority&gt;36&lt;/priority&gt;&lt;publications&gt;&lt;publication&gt;&lt;volume&gt;351&lt;/volume&gt;&lt;publication_date&gt;99199803001200000000220000&lt;/publication_date&gt;&lt;number&gt;9104&lt;/number&gt;&lt;doi&gt;10.1016/S0140-6736(05)78495-6&lt;/doi&gt;&lt;startpage&gt;726&lt;/startpage&gt;&lt;title&gt;Attenuated K+ channel gene transcription in primary pulmonary hypertension.&lt;/title&gt;&lt;uuid&gt;9B368C83-4FFF-40C5-8FFA-2E1D7CBD99C8&lt;/uuid&gt;&lt;subtype&gt;400&lt;/subtype&gt;&lt;endpage&gt;727&lt;/endpage&gt;&lt;type&gt;400&lt;/type&gt;&lt;url&gt;http://eutils.ncbi.nlm.nih.gov/entrez/eutils/elink.fcgi?dbfrom=pubmed&amp;amp;id=9504523&amp;amp;retmode=ref&amp;amp;cmd=prlinks&lt;/url&gt;&lt;bundle&gt;&lt;publication&gt;&lt;publisher&gt;Elsevier Ltd&lt;/publisher&gt;&lt;url&gt;http://www.thelancet.com/&lt;/url&gt;&lt;title&gt;The Lancet&lt;/title&gt;&lt;type&gt;-100&lt;/type&gt;&lt;subtype&gt;-100&lt;/subtype&gt;&lt;uuid&gt;A7022C7A-5005-458C-834F-5157E7874405&lt;/uuid&gt;&lt;/publication&gt;&lt;/bundle&gt;&lt;authors&gt;&lt;author&gt;&lt;firstName&gt;X&lt;/firstName&gt;&lt;middleNames&gt;J&lt;/middleNames&gt;&lt;lastName&gt;Yuan&lt;/lastName&gt;&lt;/author&gt;&lt;author&gt;&lt;firstName&gt;J&lt;/firstName&gt;&lt;lastName&gt;Wang&lt;/lastName&gt;&lt;/author&gt;&lt;author&gt;&lt;firstName&gt;M&lt;/firstName&gt;&lt;lastName&gt;Juhaszova&lt;/lastName&gt;&lt;/author&gt;&lt;author&gt;&lt;firstName&gt;S&lt;/firstName&gt;&lt;middleNames&gt;P&lt;/middleNames&gt;&lt;lastName&gt;Gaine&lt;/lastName&gt;&lt;/author&gt;&lt;author&gt;&lt;firstName&gt;L&lt;/firstName&gt;&lt;middleNames&gt;J&lt;/middleNames&gt;&lt;lastName&gt;Rubin&lt;/lastName&gt;&lt;/author&gt;&lt;/authors&gt;&lt;/publication&gt;&lt;publication&gt;&lt;uuid&gt;A5E60818-E846-4BBB-A73D-673A318A0495&lt;/uuid&gt;&lt;volume&gt;290&lt;/volume&gt;&lt;doi&gt;10.1152/ajplung.00158.2005&lt;/doi&gt;&lt;startpage&gt;L841&lt;/startpage&gt;&lt;publication_date&gt;99200605001200000000220000&lt;/publication_date&gt;&lt;url&gt;http://eutils.ncbi.nlm.nih.gov/entrez/eutils/elink.fcgi?dbfrom=pubmed&amp;amp;id=16339782&amp;amp;retmode=ref&amp;amp;cmd=prlinks&lt;/url&gt;&lt;type&gt;400&lt;/type&gt;&lt;title&gt;BMP signaling controls PASMC KV channel expression in vitro and in vivo.&lt;/title&gt;&lt;location&gt;200,8,39.7301069,-104.9378820&lt;/location&gt;&lt;institution&gt;Center for Genetic Lung Disease, University of Colorado Health Sciences Center, Box B133, 4200 E. 9th Avenue, Denver, CO 80262, USA.&lt;/institution&gt;&lt;number&gt;5&lt;/number&gt;&lt;subtype&gt;400&lt;/subtype&gt;&lt;endpage&gt;8&lt;/endpage&gt;&lt;bundle&gt;&lt;publication&gt;&lt;title&gt;American journal of physiology. Lung cellular and molecular physiology&lt;/title&gt;&lt;type&gt;-100&lt;/type&gt;&lt;subtype&gt;-100&lt;/subtype&gt;&lt;uuid&gt;2329755E-30D8-4301-A019-778218D3F7A0&lt;/uuid&gt;&lt;/publication&gt;&lt;/bundle&gt;&lt;authors&gt;&lt;author&gt;&lt;firstName&gt;Katharine&lt;/firstName&gt;&lt;middleNames&gt;A&lt;/middleNames&gt;&lt;lastName&gt;Young&lt;/lastName&gt;&lt;/author&gt;&lt;author&gt;&lt;firstName&gt;Charles&lt;/firstName&gt;&lt;lastName&gt;Ivester&lt;/lastName&gt;&lt;/author&gt;&lt;author&gt;&lt;firstName&gt;James&lt;/firstName&gt;&lt;lastName&gt;West&lt;/lastName&gt;&lt;/author&gt;&lt;author&gt;&lt;firstName&gt;Michelle&lt;/firstName&gt;&lt;lastName&gt;Carr&lt;/lastName&gt;&lt;/author&gt;&lt;author&gt;&lt;firstName&gt;David&lt;/firstName&gt;&lt;middleNames&gt;M&lt;/middleNames&gt;&lt;lastName&gt;Rodman&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(Yuan et al., 1998; Young et al., 2006)</w:t>
      </w:r>
      <w:r w:rsidRPr="00E5229C">
        <w:rPr>
          <w:lang w:val="en-GB"/>
        </w:rPr>
        <w:fldChar w:fldCharType="end"/>
      </w:r>
      <w:r w:rsidRPr="00E5229C">
        <w:rPr>
          <w:lang w:val="en-GB"/>
        </w:rPr>
        <w:t xml:space="preserve">. The complex interaction of multiple processes and cellular pathways results in the vasoconstriction and proliferation characteristic of PAH </w:t>
      </w:r>
      <w:r w:rsidRPr="00E5229C">
        <w:rPr>
          <w:lang w:val="en-GB"/>
        </w:rPr>
        <w:fldChar w:fldCharType="begin"/>
      </w:r>
      <w:r w:rsidR="00031D18">
        <w:rPr>
          <w:lang w:val="en-GB"/>
        </w:rPr>
        <w:instrText xml:space="preserve"> ADDIN PAPERS2_CITATIONS &lt;citation&gt;&lt;uuid&gt;EF6EF0A6-8052-4332-BDE8-44C02CBBD355&lt;/uuid&gt;&lt;priority&gt;37&lt;/priority&gt;&lt;publications&gt;&lt;publication&gt;&lt;uuid&gt;8186EC61-EA3A-4E0F-A538-FCAD734576BD&lt;/uuid&gt;&lt;volume&gt;186&lt;/volume&gt;&lt;doi&gt;10.1164/rccm.201201-0164OC&lt;/doi&gt;&lt;startpage&gt;261&lt;/startpage&gt;&lt;publication_date&gt;99201208001200000000220000&lt;/publication_date&gt;&lt;url&gt;http://eutils.ncbi.nlm.nih.gov/entrez/eutils/elink.fcgi?dbfrom=pubmed&amp;amp;id=22679007&amp;amp;retmode=ref&amp;amp;cmd=prlinks&lt;/url&gt;&lt;type&gt;400&lt;/type&gt;&lt;title&gt;Modern age pathology of pulmonary arterial hypertension.&lt;/title&gt;&lt;location&gt;200,9,47.0785686,15.4494810&lt;/location&gt;&lt;institution&gt;Institute of Pathology, Medical University of Graz, Graz, Austria.&lt;/institution&gt;&lt;number&gt;3&lt;/number&gt;&lt;subtype&gt;400&lt;/subtype&gt;&lt;endpage&gt;272&lt;/endpage&gt;&lt;bundle&gt;&lt;publication&gt;&lt;publisher&gt;American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Elvira&lt;/firstName&gt;&lt;lastName&gt;Stacher&lt;/lastName&gt;&lt;/author&gt;&lt;author&gt;&lt;firstName&gt;Brian&lt;/firstName&gt;&lt;middleNames&gt;B&lt;/middleNames&gt;&lt;lastName&gt;Graham&lt;/lastName&gt;&lt;/author&gt;&lt;author&gt;&lt;firstName&gt;James&lt;/firstName&gt;&lt;middleNames&gt;M&lt;/middleNames&gt;&lt;lastName&gt;Hunt&lt;/lastName&gt;&lt;/author&gt;&lt;author&gt;&lt;firstName&gt;Aneta&lt;/firstName&gt;&lt;lastName&gt;Gandjeva&lt;/lastName&gt;&lt;/author&gt;&lt;author&gt;&lt;firstName&gt;Steve&lt;/firstName&gt;&lt;middleNames&gt;D&lt;/middleNames&gt;&lt;lastName&gt;Groshong&lt;/lastName&gt;&lt;/author&gt;&lt;author&gt;&lt;firstName&gt;Vallerie&lt;/firstName&gt;&lt;middleNames&gt;V&lt;/middleNames&gt;&lt;lastName&gt;McLaughlin&lt;/lastName&gt;&lt;/author&gt;&lt;author&gt;&lt;firstName&gt;Marsha&lt;/firstName&gt;&lt;lastName&gt;Jessup&lt;/lastName&gt;&lt;/author&gt;&lt;author&gt;&lt;firstName&gt;William&lt;/firstName&gt;&lt;middleNames&gt;E&lt;/middleNames&gt;&lt;lastName&gt;Grizzle&lt;/lastName&gt;&lt;/author&gt;&lt;author&gt;&lt;firstName&gt;Michaela&lt;/firstName&gt;&lt;middleNames&gt;A&lt;/middleNames&gt;&lt;lastName&gt;Aldred&lt;/lastName&gt;&lt;/author&gt;&lt;author&gt;&lt;firstName&gt;Carlyne&lt;/firstName&gt;&lt;middleNames&gt;D&lt;/middleNames&gt;&lt;lastName&gt;Cool&lt;/lastName&gt;&lt;/author&gt;&lt;author&gt;&lt;firstName&gt;Rubin&lt;/firstName&gt;&lt;middleNames&gt;M&lt;/middleNames&gt;&lt;lastName&gt;Tud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(Stacher et al., 2012)</w:t>
      </w:r>
      <w:r w:rsidRPr="00E5229C">
        <w:rPr>
          <w:lang w:val="en-GB"/>
        </w:rPr>
        <w:fldChar w:fldCharType="end"/>
      </w:r>
      <w:r w:rsidRPr="00E5229C">
        <w:rPr>
          <w:lang w:val="en-GB"/>
        </w:rPr>
        <w:t>.</w:t>
      </w:r>
    </w:p>
    <w:p w14:paraId="3207424F" w14:textId="7563D941" w:rsidR="00E91640" w:rsidRPr="00E5229C" w:rsidRDefault="005714DF" w:rsidP="00E91640">
      <w:pPr>
        <w:pStyle w:val="Heading3"/>
        <w:numPr>
          <w:ilvl w:val="2"/>
          <w:numId w:val="7"/>
        </w:numPr>
        <w:spacing w:before="80" w:after="80"/>
        <w:rPr>
          <w:lang w:val="en-GB"/>
        </w:rPr>
      </w:pPr>
      <w:bookmarkStart w:id="69" w:name="_Toc313135319"/>
      <w:r w:rsidRPr="00E5229C">
        <w:rPr>
          <w:lang w:val="en-GB"/>
        </w:rPr>
        <w:t>Heritable</w:t>
      </w:r>
      <w:r w:rsidR="00396D78" w:rsidRPr="00E5229C">
        <w:rPr>
          <w:lang w:val="en-GB"/>
        </w:rPr>
        <w:t xml:space="preserve"> PAH</w:t>
      </w:r>
      <w:bookmarkEnd w:id="69"/>
    </w:p>
    <w:p w14:paraId="6B2846EE" w14:textId="42EB9769" w:rsidR="00606D6D" w:rsidRPr="00E5229C" w:rsidRDefault="004B3319" w:rsidP="00606D6D">
      <w:pPr>
        <w:pStyle w:val="Body"/>
        <w:rPr>
          <w:lang w:val="en-GB"/>
        </w:rPr>
      </w:pPr>
      <w:r w:rsidRPr="00E5229C">
        <w:rPr>
          <w:lang w:val="en-GB"/>
        </w:rPr>
        <w:t>Hereditary</w:t>
      </w:r>
      <w:r w:rsidR="00606D6D" w:rsidRPr="00E5229C">
        <w:rPr>
          <w:lang w:val="en-GB"/>
        </w:rPr>
        <w:t xml:space="preserve"> PAH (HPAH) is a sub-classification of PAH (WHO group I PH). Patients with PAH meet the classification for HPAH if they belong to a family known to have 2 or more individuals</w:t>
      </w:r>
      <w:r w:rsidR="00080205" w:rsidRPr="00E5229C">
        <w:rPr>
          <w:lang w:val="en-GB"/>
        </w:rPr>
        <w:t xml:space="preserve"> with PAH</w:t>
      </w:r>
      <w:r w:rsidR="00606D6D" w:rsidRPr="00E5229C">
        <w:rPr>
          <w:lang w:val="en-GB"/>
        </w:rPr>
        <w:t>, or</w:t>
      </w:r>
      <w:r w:rsidR="00080205" w:rsidRPr="00E5229C">
        <w:rPr>
          <w:lang w:val="en-GB"/>
        </w:rPr>
        <w:t xml:space="preserve"> possess a mutation</w:t>
      </w:r>
      <w:r w:rsidR="00606D6D" w:rsidRPr="00E5229C">
        <w:rPr>
          <w:lang w:val="en-GB"/>
        </w:rPr>
        <w:t xml:space="preserve"> in a gene known to strongly associate with PAH</w:t>
      </w:r>
      <w:r w:rsidR="001A5A60" w:rsidRPr="00E5229C">
        <w:rPr>
          <w:lang w:val="en-GB"/>
        </w:rPr>
        <w:t xml:space="preserve"> </w:t>
      </w:r>
      <w:r w:rsidR="001A5A60" w:rsidRPr="00E5229C">
        <w:rPr>
          <w:lang w:val="en-GB"/>
        </w:rPr>
        <w:fldChar w:fldCharType="begin"/>
      </w:r>
      <w:r w:rsidR="00031D18">
        <w:rPr>
          <w:lang w:val="en-GB"/>
        </w:rPr>
        <w:instrText xml:space="preserve"> ADDIN PAPERS2_CITATIONS &lt;citation&gt;&lt;uuid&gt;E97048AD-EB8B-4202-B6B8-817FA86C66B5&lt;/uuid&gt;&lt;priority&gt;0&lt;/priority&gt;&lt;publications&gt;&lt;publication&gt;&lt;uuid&gt;C3D9229F-A361-489B-9498-95FD6FA4FB7B&lt;/uuid&gt;&lt;volume&gt;54&lt;/volume&gt;&lt;accepted_date&gt;99200904151200000000222000&lt;/accepted_date&gt;&lt;doi&gt;10.1016/j.jacc.2009.04.012&lt;/doi&gt;&lt;startpage&gt;S43&lt;/startpage&gt;&lt;publication_date&gt;99200906301200000000222000&lt;/publication_date&gt;&lt;url&gt;http://eutils.ncbi.nlm.nih.gov/entrez/eutils/elink.fcgi?dbfrom=pubmed&amp;amp;id=19555858&amp;amp;retmode=ref&amp;amp;cmd=prlinks&lt;/url&gt;&lt;type&gt;400&lt;/type&gt;&lt;title&gt;Updated clinical classification of pulmonary hypertension.&lt;/title&gt;&lt;location&gt;200,4,48.7998150,2.2572890&lt;/location&gt;&lt;submission_date&gt;99200902061200000000222000&lt;/submission_date&gt;&lt;number&gt;1 Suppl&lt;/number&gt;&lt;institution&gt;Centre National de Référence des Maladies Vasculaires Pulmonaires, Université Paris-Sud, Hôpital Antoine Béclère, Clamart, France. gerald.simonneau@abc.aphp.fr&lt;/institution&gt;&lt;subtype&gt;400&lt;/subtype&gt;&lt;endpage&gt;54&lt;/endpage&gt;&lt;bundle&gt;&lt;publication&gt;&lt;publisher&gt;Elsevier Ltd&lt;/publisher&gt;&lt;title&gt;J Am Coll Cardiol&lt;/title&gt;&lt;type&gt;-100&lt;/type&gt;&lt;subtype&gt;-100&lt;/subtype&gt;&lt;uuid&gt;36B75125-AE04-4725-940A-114AAC030CC4&lt;/uuid&gt;&lt;/publication&gt;&lt;/bundle&gt;&lt;authors&gt;&lt;author&gt;&lt;firstName&gt;Gerald&lt;/firstName&gt;&lt;lastName&gt;Simonneau&lt;/lastName&gt;&lt;/author&gt;&lt;author&gt;&lt;firstName&gt;Ivan&lt;/firstName&gt;&lt;middleNames&gt;M&lt;/middleNames&gt;&lt;lastName&gt;Robbins&lt;/lastName&gt;&lt;/author&gt;&lt;author&gt;&lt;firstName&gt;Maurice&lt;/firstName&gt;&lt;lastName&gt;Beghetti&lt;/lastName&gt;&lt;/author&gt;&lt;author&gt;&lt;firstName&gt;Richard&lt;/firstName&gt;&lt;middleNames&gt;N&lt;/middleNames&gt;&lt;lastName&gt;Channick&lt;/lastName&gt;&lt;/author&gt;&lt;author&gt;&lt;firstName&gt;Marion&lt;/firstName&gt;&lt;lastName&gt;Delcroix&lt;/lastName&gt;&lt;/author&gt;&lt;author&gt;&lt;firstName&gt;Christopher&lt;/firstName&gt;&lt;middleNames&gt;P&lt;/middleNames&gt;&lt;lastName&gt;Denton&lt;/lastName&gt;&lt;/author&gt;&lt;author&gt;&lt;firstName&gt;C&lt;/firstName&gt;&lt;middleNames&gt;Gregory&lt;/middleNames&gt;&lt;lastName&gt;Elliott&lt;/lastName&gt;&lt;/author&gt;&lt;author&gt;&lt;firstName&gt;Sean&lt;/firstName&gt;&lt;middleNames&gt;P&lt;/middleNames&gt;&lt;lastName&gt;Gaine&lt;/lastName&gt;&lt;/author&gt;&lt;author&gt;&lt;firstName&gt;Mark&lt;/firstName&gt;&lt;middleNames&gt;T&lt;/middleNames&gt;&lt;lastName&gt;Gladwin&lt;/lastName&gt;&lt;/author&gt;&lt;author&gt;&lt;firstName&gt;Zhi-Cheng&lt;/firstName&gt;&lt;lastName&gt;Jing&lt;/lastName&gt;&lt;/author&gt;&lt;author&gt;&lt;firstName&gt;Michael&lt;/firstName&gt;&lt;middleNames&gt;J&lt;/middleNames&gt;&lt;lastName&gt;Krowka&lt;/lastName&gt;&lt;/author&gt;&lt;author&gt;&lt;firstName&gt;David&lt;/firstName&gt;&lt;lastName&gt;Langleben&lt;/lastName&gt;&lt;/author&gt;&lt;author&gt;&lt;firstName&gt;Norifumi&lt;/firstName&gt;&lt;lastName&gt;Nakanishi&lt;/lastName&gt;&lt;/author&gt;&lt;author&gt;&lt;firstName&gt;Rogério&lt;/firstName&gt;&lt;lastName&gt;Souza&lt;/lastName&gt;&lt;/author&gt;&lt;/authors&gt;&lt;/publication&gt;&lt;/publications&gt;&lt;cites&gt;&lt;/cites&gt;&lt;/citation&gt;</w:instrText>
      </w:r>
      <w:r w:rsidR="001A5A60" w:rsidRPr="00E5229C">
        <w:rPr>
          <w:lang w:val="en-GB"/>
        </w:rPr>
        <w:fldChar w:fldCharType="separate"/>
      </w:r>
      <w:r w:rsidR="005D6D21">
        <w:rPr>
          <w:rFonts w:eastAsiaTheme="minorEastAsia"/>
          <w:color w:val="auto"/>
          <w:bdr w:val="none" w:sz="0" w:space="0" w:color="auto"/>
        </w:rPr>
        <w:t>(Simonneau et al., 2009)</w:t>
      </w:r>
      <w:r w:rsidR="001A5A60" w:rsidRPr="00E5229C">
        <w:rPr>
          <w:lang w:val="en-GB"/>
        </w:rPr>
        <w:fldChar w:fldCharType="end"/>
      </w:r>
      <w:r w:rsidR="00606D6D" w:rsidRPr="00E5229C">
        <w:rPr>
          <w:lang w:val="en-GB"/>
        </w:rPr>
        <w:t xml:space="preserve">. </w:t>
      </w:r>
    </w:p>
    <w:p w14:paraId="6AC26089" w14:textId="18998F47" w:rsidR="00D145CF" w:rsidRPr="00E5229C" w:rsidRDefault="00D145CF" w:rsidP="00D145CF">
      <w:pPr>
        <w:pStyle w:val="Body"/>
        <w:rPr>
          <w:iCs/>
          <w:lang w:val="en-GB"/>
        </w:rPr>
      </w:pPr>
      <w:r w:rsidRPr="00E5229C">
        <w:rPr>
          <w:lang w:val="en-GB"/>
        </w:rPr>
        <w:t xml:space="preserve">Since the </w:t>
      </w:r>
      <w:r w:rsidR="009841E5" w:rsidRPr="00E5229C">
        <w:rPr>
          <w:lang w:val="en-GB"/>
        </w:rPr>
        <w:t xml:space="preserve">initial description of PH </w:t>
      </w:r>
      <w:r w:rsidRPr="00E5229C">
        <w:rPr>
          <w:lang w:val="en-GB"/>
        </w:rPr>
        <w:t>as a disease</w:t>
      </w:r>
      <w:r w:rsidR="009841E5" w:rsidRPr="00E5229C">
        <w:rPr>
          <w:lang w:val="en-GB"/>
        </w:rPr>
        <w:t xml:space="preserve"> that could </w:t>
      </w:r>
      <w:r w:rsidR="003944C2" w:rsidRPr="00E5229C">
        <w:rPr>
          <w:lang w:val="en-GB"/>
        </w:rPr>
        <w:t>occur</w:t>
      </w:r>
      <w:r w:rsidR="009841E5" w:rsidRPr="00E5229C">
        <w:rPr>
          <w:lang w:val="en-GB"/>
        </w:rPr>
        <w:t xml:space="preserve"> in isolation or in </w:t>
      </w:r>
      <w:r w:rsidR="003944C2" w:rsidRPr="00E5229C">
        <w:rPr>
          <w:lang w:val="en-GB"/>
        </w:rPr>
        <w:t>families</w:t>
      </w:r>
      <w:r w:rsidR="009841E5" w:rsidRPr="00E5229C">
        <w:rPr>
          <w:lang w:val="en-GB"/>
        </w:rPr>
        <w:t xml:space="preserve"> </w:t>
      </w:r>
      <w:r w:rsidR="00972ED3" w:rsidRPr="00E5229C">
        <w:rPr>
          <w:lang w:val="en-GB"/>
        </w:rPr>
        <w:fldChar w:fldCharType="begin"/>
      </w:r>
      <w:r w:rsidR="00031D18">
        <w:rPr>
          <w:lang w:val="en-GB"/>
        </w:rPr>
        <w:instrText xml:space="preserve"> ADDIN PAPERS2_CITATIONS &lt;citation&gt;&lt;uuid&gt;F92927A0-34B2-4991-9C21-C5C55D9BBEB3&lt;/uuid&gt;&lt;priority&gt;78&lt;/priority&gt;&lt;publications&gt;&lt;publication&gt;&lt;volume&gt;11&lt;/volume&gt;&lt;publication_date&gt;99195112001200000000220000&lt;/publication_date&gt;&lt;number&gt;6&lt;/number&gt;&lt;startpage&gt;686&lt;/startpage&gt;&lt;title&gt;Primary pulmonary hypertension. I. Clinical and hemodynamic study.&lt;/title&gt;&lt;uuid&gt;48009695-E0A7-4A99-96B6-1C9B31E861C3&lt;/uuid&gt;&lt;subtype&gt;400&lt;/subtype&gt;&lt;endpage&gt;705&lt;/endpage&gt;&lt;type&gt;400&lt;/type&gt;&lt;url&gt;http://eutils.ncbi.nlm.nih.gov/entrez/eutils/elink.fcgi?dbfrom=pubmed&amp;amp;id=14902839&amp;amp;retmode=ref&amp;amp;cmd=prlinks&lt;/url&gt;&lt;bundle&gt;&lt;publication&gt;&lt;title&gt;The American journal of medicine&lt;/title&gt;&lt;type&gt;-100&lt;/type&gt;&lt;subtype&gt;-100&lt;/subtype&gt;&lt;uuid&gt;9877A325-A79A-42DF-9FC2-BDF2F8723172&lt;/uuid&gt;&lt;/publication&gt;&lt;/bundle&gt;&lt;authors&gt;&lt;author&gt;&lt;firstName&gt;D&lt;/firstName&gt;&lt;middleNames&gt;T&lt;/middleNames&gt;&lt;lastName&gt;Dresdale&lt;/lastName&gt;&lt;/author&gt;&lt;author&gt;&lt;firstName&gt;M&lt;/firstName&gt;&lt;lastName&gt;Schultz&lt;/lastName&gt;&lt;/author&gt;&lt;author&gt;&lt;firstName&gt;R&lt;/firstName&gt;&lt;middleNames&gt;J&lt;/middleNames&gt;&lt;lastName&gt;Michtom&lt;/lastName&gt;&lt;/author&gt;&lt;/authors&gt;&lt;/publication&gt;&lt;publication&gt;&lt;volume&gt;30&lt;/volume&gt;&lt;publication_date&gt;99195403001200000000220000&lt;/publication_date&gt;&lt;number&gt;3&lt;/number&gt;&lt;startpage&gt;195&lt;/startpage&gt;&lt;title&gt;Recent studies in primary pulmonary hypertension, including pharmacodynamic observations on pulmonary vascular resistance.&lt;/title&gt;&lt;uuid&gt;FFED7A76-9232-44A8-85B4-0E61E46F7C56&lt;/uuid&gt;&lt;subtype&gt;400&lt;/subtype&gt;&lt;endpage&gt;207&lt;/endpage&gt;&lt;type&gt;400&lt;/type&gt;&lt;url&gt;http://eutils.ncbi.nlm.nih.gov/entrez/eutils/elink.fcgi?dbfrom=pubmed&amp;amp;id=13141055&amp;amp;retmode=ref&amp;amp;cmd=prlinks&lt;/url&gt;&lt;bundle&gt;&lt;publication&gt;&lt;title&gt;Bulletin of the New York Academy of Medicine&lt;/title&gt;&lt;type&gt;-100&lt;/type&gt;&lt;subtype&gt;-100&lt;/subtype&gt;&lt;uuid&gt;DE180B85-14B5-455D-8DEC-DC556E76A222&lt;/uuid&gt;&lt;/publication&gt;&lt;/bundle&gt;&lt;authors&gt;&lt;author&gt;&lt;firstName&gt;D&lt;/firstName&gt;&lt;middleNames&gt;T&lt;/middleNames&gt;&lt;lastName&gt;Dresdale&lt;/lastName&gt;&lt;/author&gt;&lt;author&gt;&lt;firstName&gt;R&lt;/firstName&gt;&lt;middleNames&gt;J&lt;/middleNames&gt;&lt;lastName&gt;Michtom&lt;/lastName&gt;&lt;/author&gt;&lt;author&gt;&lt;firstName&gt;M&lt;/firstName&gt;&lt;lastName&gt;Schultz&lt;/lastName&gt;&lt;/author&gt;&lt;/authors&gt;&lt;/publication&gt;&lt;/publications&gt;&lt;cites&gt;&lt;/cites&gt;&lt;/citation&gt;</w:instrText>
      </w:r>
      <w:r w:rsidR="00972ED3" w:rsidRPr="00E5229C">
        <w:rPr>
          <w:lang w:val="en-GB"/>
        </w:rPr>
        <w:fldChar w:fldCharType="separate"/>
      </w:r>
      <w:r w:rsidR="005D6D21">
        <w:rPr>
          <w:rFonts w:eastAsiaTheme="minorEastAsia"/>
          <w:color w:val="auto"/>
          <w:bdr w:val="none" w:sz="0" w:space="0" w:color="auto"/>
        </w:rPr>
        <w:t>(Dresdale, Schultz and Michtom, 1951; Dresdale, Michtom and Schultz, 1954)</w:t>
      </w:r>
      <w:r w:rsidR="00972ED3" w:rsidRPr="00E5229C">
        <w:rPr>
          <w:lang w:val="en-GB"/>
        </w:rPr>
        <w:fldChar w:fldCharType="end"/>
      </w:r>
      <w:r w:rsidRPr="00E5229C">
        <w:rPr>
          <w:lang w:val="en-GB"/>
        </w:rPr>
        <w:t xml:space="preserve"> the genet</w:t>
      </w:r>
      <w:r w:rsidR="00080205" w:rsidRPr="00E5229C">
        <w:rPr>
          <w:lang w:val="en-GB"/>
        </w:rPr>
        <w:t>ics of PAH has been well investigated</w:t>
      </w:r>
      <w:r w:rsidRPr="00E5229C">
        <w:rPr>
          <w:lang w:val="en-GB"/>
        </w:rPr>
        <w:t>. Linkage disequilibrium studies conducted in the late 1990’s id</w:t>
      </w:r>
      <w:r w:rsidR="008C3342" w:rsidRPr="00E5229C">
        <w:rPr>
          <w:lang w:val="en-GB"/>
        </w:rPr>
        <w:t xml:space="preserve">entified mutations in the </w:t>
      </w:r>
      <w:r w:rsidR="00742418" w:rsidRPr="00141831">
        <w:rPr>
          <w:i/>
          <w:lang w:val="en-GB"/>
        </w:rPr>
        <w:t>BMPRII</w:t>
      </w:r>
      <w:r w:rsidRPr="00E5229C">
        <w:rPr>
          <w:lang w:val="en-GB"/>
        </w:rPr>
        <w:t xml:space="preserve"> gene as the major heritable risk factor for development of PAH </w:t>
      </w:r>
      <w:r w:rsidRPr="00E5229C">
        <w:rPr>
          <w:lang w:val="en-GB"/>
        </w:rPr>
        <w:fldChar w:fldCharType="begin"/>
      </w:r>
      <w:r w:rsidR="00031D18">
        <w:rPr>
          <w:lang w:val="en-GB"/>
        </w:rPr>
        <w:instrText xml:space="preserve"> ADDIN PAPERS2_CITATIONS &lt;citation&gt;&lt;uuid&gt;A0FF15B3-92A7-4EDB-8510-C84471E17A99&lt;/uuid&gt;&lt;priority&gt;40&lt;/priority&gt;&lt;publications&gt;&lt;publication&gt;&lt;uuid&gt;AA0EC415-354B-4A61-A047-6DB6910D1B92&lt;/uuid&gt;&lt;volume&gt;26&lt;/volume&gt;&lt;doi&gt;10.1038/79226&lt;/doi&gt;&lt;startpage&gt;81&lt;/startpage&gt;&lt;publication_date&gt;99200009001200000000220000&lt;/publication_date&gt;&lt;url&gt;http://eutils.ncbi.nlm.nih.gov/entrez/eutils/elink.fcgi?dbfrom=pubmed&amp;amp;id=10973254&amp;amp;retmode=ref&amp;amp;cmd=prlinks&lt;/url&gt;&lt;type&gt;400&lt;/type&gt;&lt;title&gt;Heterozygous germline mutations in BMPR2, encoding a TGF-beta receptor, cause familial primary pulmonary hypertension.&lt;/title&gt;&lt;location&gt;200,9,36.1426971,-86.8015104&lt;/location&gt;&lt;institution&gt;Vanderbilt University Medical Center, Nashville, Tennessee, USA.&lt;/institution&gt;&lt;number&gt;1&lt;/number&gt;&lt;subtype&gt;400&lt;/subtype&gt;&lt;endpage&gt;84&lt;/endpage&gt;&lt;bundle&gt;&lt;publication&gt;&lt;url&gt;http://www.nature.com/ng/&lt;/url&gt;&lt;title&gt;Nat Genet&lt;/title&gt;&lt;type&gt;-100&lt;/type&gt;&lt;subtype&gt;-100&lt;/subtype&gt;&lt;uuid&gt;21B13C70-58C1-46FB-A395-CF407368F671&lt;/uuid&gt;&lt;/publication&gt;&lt;/bundle&gt;&lt;authors&gt;&lt;author&gt;&lt;lastName&gt;International PPH Consortium&lt;/lastName&gt;&lt;/author&gt;&lt;author&gt;&lt;firstName&gt;K&lt;/firstName&gt;&lt;middleNames&gt;B&lt;/middleNames&gt;&lt;lastName&gt;Lane&lt;/lastName&gt;&lt;/author&gt;&lt;author&gt;&lt;firstName&gt;R&lt;/firstName&gt;&lt;middleNames&gt;D&lt;/middleNames&gt;&lt;lastName&gt;Machado&lt;/lastName&gt;&lt;/author&gt;&lt;author&gt;&lt;firstName&gt;M&lt;/firstName&gt;&lt;middleNames&gt;W&lt;/middleNames&gt;&lt;lastName&gt;Pauciulo&lt;/lastName&gt;&lt;/author&gt;&lt;author&gt;&lt;firstName&gt;J&lt;/firstName&gt;&lt;middleNames&gt;R&lt;/middleNames&gt;&lt;lastName&gt;Thomson&lt;/lastName&gt;&lt;/author&gt;&lt;author&gt;&lt;firstName&gt;J&lt;/firstName&gt;&lt;middleNames&gt;A&lt;/middleNames&gt;&lt;lastName&gt;Phillips&lt;/lastName&gt;&lt;/author&gt;&lt;author&gt;&lt;firstName&gt;J&lt;/firstName&gt;&lt;middleNames&gt;E&lt;/middleNames&gt;&lt;lastName&gt;Loyd&lt;/lastName&gt;&lt;/author&gt;&lt;author&gt;&lt;firstName&gt;W&lt;/firstName&gt;&lt;middleNames&gt;C&lt;/middleNames&gt;&lt;lastName&gt;Nichols&lt;/lastName&gt;&lt;/author&gt;&lt;author&gt;&lt;firstName&gt;R&lt;/firstName&gt;&lt;middleNames&gt;C&lt;/middleNames&gt;&lt;lastName&gt;Trembath&lt;/lastName&gt;&lt;/author&gt;&lt;/authors&gt;&lt;/publication&gt;&lt;publication&gt;&lt;uuid&gt;407C466E-1B23-4B5E-BE9E-0106223A39B4&lt;/uuid&gt;&lt;volume&gt;67&lt;/volume&gt;&lt;doi&gt;10.1086/303059&lt;/doi&gt;&lt;startpage&gt;737&lt;/startpage&gt;&lt;publication_date&gt;99200009001200000000220000&lt;/publication_date&gt;&lt;url&gt;http://eutils.ncbi.nlm.nih.gov/entrez/eutils/elink.fcgi?dbfrom=pubmed&amp;amp;id=10903931&amp;amp;retmode=ref&amp;amp;cmd=prlinks&lt;/url&gt;&lt;type&gt;400&lt;/type&gt;&lt;title&gt;Familial primary pulmonary hypertension (gene PPH1) is caused by mutations in the bone morphogenetic protein receptor-II gene.&lt;/title&gt;&lt;location&gt;200,9,40.8425050,-73.9446169&lt;/location&gt;&lt;institution&gt;Department of Psychiatry, College of Physicians and Surgeons at Columbia University and the New York State Psychiatric Institute, New York, NY, USA.&lt;/institution&gt;&lt;number&gt;3&lt;/number&gt;&lt;subtype&gt;400&lt;/subtype&gt;&lt;endpage&gt;744&lt;/endpage&gt;&lt;bundle&gt;&lt;publication&gt;&lt;title&gt;American journal of human genetics&lt;/title&gt;&lt;type&gt;-100&lt;/type&gt;&lt;subtype&gt;-100&lt;/subtype&gt;&lt;uuid&gt;96F521ED-45B5-47C2-A530-1E9B57D4C305&lt;/uuid&gt;&lt;/publication&gt;&lt;/bundle&gt;&lt;authors&gt;&lt;author&gt;&lt;firstName&gt;Z&lt;/firstName&gt;&lt;lastName&gt;Deng&lt;/lastName&gt;&lt;/author&gt;&lt;author&gt;&lt;firstName&gt;J&lt;/firstName&gt;&lt;middleNames&gt;H&lt;/middleNames&gt;&lt;lastName&gt;Morse&lt;/lastName&gt;&lt;/author&gt;&lt;author&gt;&lt;firstName&gt;S&lt;/firstName&gt;&lt;middleNames&gt;L&lt;/middleNames&gt;&lt;lastName&gt;Slager&lt;/lastName&gt;&lt;/author&gt;&lt;author&gt;&lt;firstName&gt;N&lt;/firstName&gt;&lt;lastName&gt;Cuervo&lt;/lastName&gt;&lt;/author&gt;&lt;author&gt;&lt;firstName&gt;K&lt;/firstName&gt;&lt;middleNames&gt;J&lt;/middleNames&gt;&lt;lastName&gt;Moore&lt;/lastName&gt;&lt;/author&gt;&lt;author&gt;&lt;firstName&gt;G&lt;/firstName&gt;&lt;lastName&gt;Venetos&lt;/lastName&gt;&lt;/author&gt;&lt;author&gt;&lt;firstName&gt;S&lt;/firstName&gt;&lt;lastName&gt;Kalachikov&lt;/lastName&gt;&lt;/author&gt;&lt;author&gt;&lt;firstName&gt;E&lt;/firstName&gt;&lt;lastName&gt;Cayanis&lt;/lastName&gt;&lt;/author&gt;&lt;author&gt;&lt;firstName&gt;S&lt;/firstName&gt;&lt;middleNames&gt;G&lt;/middleNames&gt;&lt;lastName&gt;Fischer&lt;/lastName&gt;&lt;/author&gt;&lt;author&gt;&lt;firstName&gt;R&lt;/firstName&gt;&lt;middleNames&gt;J&lt;/middleNames&gt;&lt;lastName&gt;Barst&lt;/lastName&gt;&lt;/author&gt;&lt;author&gt;&lt;firstName&gt;S&lt;/firstName&gt;&lt;middleNames&gt;E&lt;/middleNames&gt;&lt;lastName&gt;Hodge&lt;/lastName&gt;&lt;/author&gt;&lt;author&gt;&lt;firstName&gt;J&lt;/firstName&gt;&lt;middleNames&gt;A&lt;/middleNames&gt;&lt;lastName&gt;Knowles&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(International PPH Consortium et al., 2000; Deng et al., 2000)</w:t>
      </w:r>
      <w:r w:rsidRPr="00E5229C">
        <w:rPr>
          <w:lang w:val="en-GB"/>
        </w:rPr>
        <w:fldChar w:fldCharType="end"/>
      </w:r>
      <w:r w:rsidRPr="00E5229C">
        <w:rPr>
          <w:lang w:val="en-GB"/>
        </w:rPr>
        <w:t xml:space="preserve"> and led to the subsequent identification of genes </w:t>
      </w:r>
      <w:r w:rsidR="004B3319" w:rsidRPr="00E5229C">
        <w:rPr>
          <w:lang w:val="en-GB"/>
        </w:rPr>
        <w:t>related</w:t>
      </w:r>
      <w:r w:rsidRPr="00E5229C">
        <w:rPr>
          <w:lang w:val="en-GB"/>
        </w:rPr>
        <w:t xml:space="preserve"> and</w:t>
      </w:r>
      <w:r w:rsidRPr="00E5229C">
        <w:rPr>
          <w:iCs/>
          <w:lang w:val="en-GB"/>
        </w:rPr>
        <w:t xml:space="preserve"> unrelated</w:t>
      </w:r>
      <w:r w:rsidR="008C3342" w:rsidRPr="00E5229C">
        <w:rPr>
          <w:iCs/>
          <w:lang w:val="en-GB"/>
        </w:rPr>
        <w:t>,</w:t>
      </w:r>
      <w:r w:rsidR="000C7F82" w:rsidRPr="00E5229C">
        <w:rPr>
          <w:iCs/>
          <w:lang w:val="en-GB"/>
        </w:rPr>
        <w:t xml:space="preserve"> </w:t>
      </w:r>
      <w:r w:rsidRPr="00E5229C">
        <w:rPr>
          <w:iCs/>
          <w:lang w:val="en-GB"/>
        </w:rPr>
        <w:t xml:space="preserve">to </w:t>
      </w:r>
      <w:r w:rsidR="00742418" w:rsidRPr="00E5229C">
        <w:rPr>
          <w:lang w:val="en-GB"/>
        </w:rPr>
        <w:t>BMPRII</w:t>
      </w:r>
      <w:r w:rsidRPr="00E5229C">
        <w:rPr>
          <w:lang w:val="en-GB"/>
        </w:rPr>
        <w:t xml:space="preserve"> signalling </w:t>
      </w:r>
      <w:r w:rsidR="00921C33" w:rsidRPr="00E5229C">
        <w:rPr>
          <w:iCs/>
          <w:lang w:val="en-GB"/>
        </w:rPr>
        <w:t>that are also associated with</w:t>
      </w:r>
      <w:r w:rsidRPr="00E5229C">
        <w:rPr>
          <w:iCs/>
          <w:lang w:val="en-GB"/>
        </w:rPr>
        <w:t xml:space="preserve"> disease.</w:t>
      </w:r>
    </w:p>
    <w:p w14:paraId="464B90FD" w14:textId="2C81C2A8" w:rsidR="008E27E8" w:rsidRPr="00E5229C" w:rsidRDefault="008E27E8" w:rsidP="00D145CF">
      <w:pPr>
        <w:pStyle w:val="Heading3"/>
        <w:numPr>
          <w:ilvl w:val="2"/>
          <w:numId w:val="7"/>
        </w:numPr>
        <w:spacing w:before="80" w:after="80"/>
        <w:rPr>
          <w:lang w:val="en-GB"/>
        </w:rPr>
      </w:pPr>
      <w:bookmarkStart w:id="70" w:name="_Toc313135320"/>
      <w:r w:rsidRPr="00E5229C">
        <w:rPr>
          <w:lang w:val="en-GB"/>
        </w:rPr>
        <w:t>BMPRII Signalling</w:t>
      </w:r>
      <w:bookmarkEnd w:id="70"/>
    </w:p>
    <w:p w14:paraId="1F6195E6" w14:textId="535DEC91" w:rsidR="001770A1" w:rsidRPr="005035DD" w:rsidRDefault="00396D78" w:rsidP="00396D78">
      <w:pPr>
        <w:pStyle w:val="Body"/>
        <w:rPr>
          <w:lang w:val="en-GB"/>
        </w:rPr>
      </w:pPr>
      <w:r w:rsidRPr="00E5229C">
        <w:rPr>
          <w:lang w:val="en-GB"/>
        </w:rPr>
        <w:t>BMPRII signalling is initiated at the cell membrane of PASMC</w:t>
      </w:r>
      <w:r w:rsidR="00742418" w:rsidRPr="00E5229C">
        <w:rPr>
          <w:lang w:val="en-GB"/>
        </w:rPr>
        <w:t>s</w:t>
      </w:r>
      <w:r w:rsidRPr="00E5229C">
        <w:rPr>
          <w:lang w:val="en-GB"/>
        </w:rPr>
        <w:t xml:space="preserve"> and PAEC</w:t>
      </w:r>
      <w:r w:rsidR="00742418" w:rsidRPr="00E5229C">
        <w:rPr>
          <w:lang w:val="en-GB"/>
        </w:rPr>
        <w:t>s</w:t>
      </w:r>
      <w:r w:rsidRPr="00E5229C">
        <w:rPr>
          <w:lang w:val="en-GB"/>
        </w:rPr>
        <w:t xml:space="preserve"> by binding of a complex of Type I and Type II </w:t>
      </w:r>
      <w:r w:rsidR="005035DD">
        <w:rPr>
          <w:lang w:val="en-GB"/>
        </w:rPr>
        <w:t>to an extracellular</w:t>
      </w:r>
      <w:r w:rsidRPr="00E5229C">
        <w:rPr>
          <w:lang w:val="en-GB"/>
        </w:rPr>
        <w:t xml:space="preserve"> </w:t>
      </w:r>
      <w:r w:rsidR="005035DD">
        <w:rPr>
          <w:lang w:val="en-GB"/>
        </w:rPr>
        <w:t>ligand</w:t>
      </w:r>
      <w:r w:rsidRPr="00E5229C">
        <w:rPr>
          <w:lang w:val="en-GB"/>
        </w:rPr>
        <w:t xml:space="preserve"> (</w:t>
      </w:r>
      <w:r w:rsidRPr="00E5229C">
        <w:rPr>
          <w:lang w:val="en-GB"/>
        </w:rPr>
        <w:fldChar w:fldCharType="begin"/>
      </w:r>
      <w:r w:rsidRPr="00E5229C">
        <w:rPr>
          <w:lang w:val="en-GB"/>
        </w:rPr>
        <w:instrText xml:space="preserve"> REF _Ref298067028 \h </w:instrText>
      </w:r>
      <w:r w:rsidRPr="00E5229C">
        <w:rPr>
          <w:lang w:val="en-GB"/>
        </w:rPr>
      </w:r>
      <w:r w:rsidRPr="00E5229C">
        <w:rPr>
          <w:lang w:val="en-GB"/>
        </w:rPr>
        <w:fldChar w:fldCharType="separate"/>
      </w:r>
      <w:r w:rsidR="001B461E" w:rsidRPr="00E5229C">
        <w:t xml:space="preserve">Figure </w:t>
      </w:r>
      <w:r w:rsidR="001B461E">
        <w:rPr>
          <w:noProof/>
        </w:rPr>
        <w:t>1</w:t>
      </w:r>
      <w:r w:rsidR="001B461E" w:rsidRPr="00E5229C">
        <w:noBreakHyphen/>
      </w:r>
      <w:r w:rsidR="001B461E">
        <w:rPr>
          <w:noProof/>
        </w:rPr>
        <w:t>4</w:t>
      </w:r>
      <w:r w:rsidRPr="00E5229C">
        <w:rPr>
          <w:lang w:val="en-GB"/>
        </w:rPr>
        <w:fldChar w:fldCharType="end"/>
      </w:r>
      <w:r w:rsidRPr="00E5229C">
        <w:rPr>
          <w:lang w:val="en-GB"/>
        </w:rPr>
        <w:t>)</w:t>
      </w:r>
      <w:r w:rsidR="003D28E4">
        <w:rPr>
          <w:lang w:val="en-GB"/>
        </w:rPr>
        <w:t xml:space="preserve"> </w:t>
      </w:r>
      <w:r w:rsidR="003D28E4">
        <w:rPr>
          <w:lang w:val="en-GB"/>
        </w:rPr>
        <w:fldChar w:fldCharType="begin"/>
      </w:r>
      <w:r w:rsidR="00031D18">
        <w:rPr>
          <w:lang w:val="en-GB"/>
        </w:rPr>
        <w:instrText xml:space="preserve"> ADDIN PAPERS2_CITATIONS &lt;citation&gt;&lt;uuid&gt;3167D486-912A-4B3F-B09F-61664C90DCCE&lt;/uuid&gt;&lt;priority&gt;0&lt;/priority&gt;&lt;publications&gt;&lt;publication&gt;&lt;volume&gt;9&lt;/volume&gt;&lt;publication_date&gt;99200906001200000000220000&lt;/publication_date&gt;&lt;number&gt;3&lt;/number&gt;&lt;doi&gt;10.1016/j.coph.2009.02.007&lt;/doi&gt;&lt;startpage&gt;274&lt;/startpage&gt;&lt;title&gt;TGF-</w:instrText>
      </w:r>
      <w:r w:rsidR="00031D18">
        <w:rPr>
          <w:rFonts w:ascii="Times New Roman" w:hAnsi="Times New Roman" w:cs="Times New Roman"/>
          <w:lang w:val="en-GB"/>
        </w:rPr>
        <w:instrText>β</w:instrText>
      </w:r>
      <w:r w:rsidR="00031D18">
        <w:rPr>
          <w:lang w:val="en-GB"/>
        </w:rPr>
        <w:instrText xml:space="preserve"> and BMPR-II pharmacology—implications for pulmonary vascular diseases&lt;/title&gt;&lt;uuid&gt;CAF0F469-1F3D-49CB-952A-C49947A63AE2&lt;/uuid&gt;&lt;subtype&gt;400&lt;/subtype&gt;&lt;endpage&gt;280&lt;/endpage&gt;&lt;type&gt;400&lt;/type&gt;&lt;url&gt;http://linkinghub.elsevier.com/retrieve/pii/S1471489209000320&lt;/url&gt;&lt;bundle&gt;&lt;publication&gt;&lt;title&gt;Current Opinion in Pharmacology&lt;/title&gt;&lt;type&gt;-100&lt;/type&gt;&lt;subtype&gt;-100&lt;/subtype&gt;&lt;uuid&gt;44ED7B80-15BC-4511-99D7-3665E4AEB6AA&lt;/uuid&gt;&lt;/publication&gt;&lt;/bundle&gt;&lt;authors&gt;&lt;author&gt;&lt;firstName&gt;Paul&lt;/firstName&gt;&lt;middleNames&gt;D&lt;/middleNames&gt;&lt;lastName&gt;Upton&lt;/lastName&gt;&lt;/author&gt;&lt;author&gt;&lt;firstName&gt;Nicholas&lt;/firstName&gt;&lt;middleNames&gt;W&lt;/middleNames&gt;&lt;lastName&gt;Morrell&lt;/lastName&gt;&lt;/author&gt;&lt;/authors&gt;&lt;/publication&gt;&lt;/publications&gt;&lt;cites&gt;&lt;/cites&gt;&lt;/citation&gt;</w:instrText>
      </w:r>
      <w:r w:rsidR="003D28E4">
        <w:rPr>
          <w:lang w:val="en-GB"/>
        </w:rPr>
        <w:fldChar w:fldCharType="separate"/>
      </w:r>
      <w:r w:rsidR="002657B5">
        <w:rPr>
          <w:rFonts w:eastAsiaTheme="minorEastAsia"/>
          <w:color w:val="auto"/>
          <w:bdr w:val="none" w:sz="0" w:space="0" w:color="auto"/>
        </w:rPr>
        <w:t>(Upton and Morrell, 2009)</w:t>
      </w:r>
      <w:r w:rsidR="003D28E4">
        <w:rPr>
          <w:lang w:val="en-GB"/>
        </w:rPr>
        <w:fldChar w:fldCharType="end"/>
      </w:r>
      <w:r w:rsidRPr="00E5229C">
        <w:rPr>
          <w:lang w:val="en-GB"/>
        </w:rPr>
        <w:t xml:space="preserve">. </w:t>
      </w:r>
      <w:r w:rsidR="005035DD" w:rsidRPr="005035DD">
        <w:t>TGF</w:t>
      </w:r>
      <w:r w:rsidR="005035DD" w:rsidRPr="005035DD">
        <w:rPr>
          <w:rFonts w:ascii="Times New Roman" w:hAnsi="Times New Roman" w:cs="Times New Roman"/>
        </w:rPr>
        <w:t>β</w:t>
      </w:r>
      <w:r w:rsidR="005035DD" w:rsidRPr="005035DD">
        <w:t xml:space="preserve"> </w:t>
      </w:r>
      <w:r w:rsidR="005035DD">
        <w:t xml:space="preserve">activity is regulated locally as </w:t>
      </w:r>
      <w:r w:rsidR="005035DD" w:rsidRPr="005035DD">
        <w:t>TGF</w:t>
      </w:r>
      <w:r w:rsidR="005035DD" w:rsidRPr="005035DD">
        <w:rPr>
          <w:rFonts w:ascii="Times New Roman" w:hAnsi="Times New Roman" w:cs="Times New Roman"/>
        </w:rPr>
        <w:t>β</w:t>
      </w:r>
      <w:r w:rsidR="005035DD" w:rsidRPr="005035DD">
        <w:t xml:space="preserve"> and BMP are secreted as latent forms and </w:t>
      </w:r>
      <w:r w:rsidR="005035DD">
        <w:t xml:space="preserve">activated upon cleavage by membrane-bound proteases </w:t>
      </w:r>
      <w:r w:rsidR="005035DD">
        <w:rPr>
          <w:lang w:val="en-GB"/>
        </w:rPr>
        <w:fldChar w:fldCharType="begin"/>
      </w:r>
      <w:r w:rsidR="00031D18">
        <w:rPr>
          <w:lang w:val="en-GB"/>
        </w:rPr>
        <w:instrText xml:space="preserve"> ADDIN PAPERS2_CITATIONS &lt;citation&gt;&lt;uuid&gt;F5B77474-720C-4C58-AD17-D5473E2D72D7&lt;/uuid&gt;&lt;priority&gt;0&lt;/priority&gt;&lt;publications&gt;&lt;publication&gt;&lt;volume&gt;9&lt;/volume&gt;&lt;publication_date&gt;99200906001200000000220000&lt;/publication_date&gt;&lt;number&gt;3&lt;/number&gt;&lt;doi&gt;10.1016/j.coph.2009.02.007&lt;/doi&gt;&lt;startpage&gt;274&lt;/startpage&gt;&lt;title&gt;TGF-</w:instrText>
      </w:r>
      <w:r w:rsidR="00031D18">
        <w:rPr>
          <w:rFonts w:ascii="Times New Roman" w:hAnsi="Times New Roman" w:cs="Times New Roman"/>
          <w:lang w:val="en-GB"/>
        </w:rPr>
        <w:instrText>β</w:instrText>
      </w:r>
      <w:r w:rsidR="00031D18">
        <w:rPr>
          <w:lang w:val="en-GB"/>
        </w:rPr>
        <w:instrText xml:space="preserve"> and BMPR-II pharmacology—implications for pulmonary vascular diseases&lt;/title&gt;&lt;uuid&gt;CAF0F469-1F3D-49CB-952A-C49947A63AE2&lt;/uuid&gt;&lt;subtype&gt;400&lt;/subtype&gt;&lt;endpage&gt;280&lt;/endpage&gt;&lt;type&gt;400&lt;/type&gt;&lt;url&gt;http://linkinghub.elsevier.com/retrieve/pii/S1471489209000320&lt;/url&gt;&lt;bundle&gt;&lt;publication&gt;&lt;title&gt;Current Opinion in Pharmacology&lt;/title&gt;&lt;type&gt;-100&lt;/type&gt;&lt;subtype&gt;-100&lt;/subtype&gt;&lt;uuid&gt;44ED7B80-15BC-4511-99D7-3665E4AEB6AA&lt;/uuid&gt;&lt;/publication&gt;&lt;/bundle&gt;&lt;authors&gt;&lt;author&gt;&lt;firstName&gt;Paul&lt;/firstName&gt;&lt;middleNames&gt;D&lt;/middleNames&gt;&lt;lastName&gt;Upton&lt;/lastName&gt;&lt;/author&gt;&lt;author&gt;&lt;firstName&gt;Nicholas&lt;/firstName&gt;&lt;middleNames&gt;W&lt;/middleNames&gt;&lt;lastName&gt;Morrell&lt;/lastName&gt;&lt;/author&gt;&lt;/authors&gt;&lt;/publication&gt;&lt;/publications&gt;&lt;cites&gt;&lt;/cites&gt;&lt;/citation&gt;</w:instrText>
      </w:r>
      <w:r w:rsidR="005035DD">
        <w:rPr>
          <w:lang w:val="en-GB"/>
        </w:rPr>
        <w:fldChar w:fldCharType="separate"/>
      </w:r>
      <w:r w:rsidR="002657B5">
        <w:rPr>
          <w:rFonts w:eastAsiaTheme="minorEastAsia"/>
          <w:color w:val="auto"/>
          <w:bdr w:val="none" w:sz="0" w:space="0" w:color="auto"/>
        </w:rPr>
        <w:t>(Upton and Morrell, 2009)</w:t>
      </w:r>
      <w:r w:rsidR="005035DD">
        <w:rPr>
          <w:lang w:val="en-GB"/>
        </w:rPr>
        <w:fldChar w:fldCharType="end"/>
      </w:r>
      <w:r w:rsidR="005035DD">
        <w:t xml:space="preserve">. </w:t>
      </w:r>
      <w:r w:rsidRPr="00E5229C">
        <w:rPr>
          <w:lang w:val="en-GB"/>
        </w:rPr>
        <w:t>Ligand binding promotes serine/threoni</w:t>
      </w:r>
      <w:r w:rsidR="005035DD">
        <w:rPr>
          <w:lang w:val="en-GB"/>
        </w:rPr>
        <w:t>ne kinase activity of the type II</w:t>
      </w:r>
      <w:r w:rsidRPr="00E5229C">
        <w:rPr>
          <w:lang w:val="en-GB"/>
        </w:rPr>
        <w:t xml:space="preserve"> receptor</w:t>
      </w:r>
      <w:r w:rsidR="005035DD">
        <w:rPr>
          <w:lang w:val="en-GB"/>
        </w:rPr>
        <w:t xml:space="preserve"> leading to phosphorylation and activation of the type I receptor </w:t>
      </w:r>
      <w:r w:rsidRPr="00E5229C">
        <w:rPr>
          <w:lang w:val="en-GB"/>
        </w:rPr>
        <w:fldChar w:fldCharType="begin"/>
      </w:r>
      <w:r w:rsidR="00031D18">
        <w:rPr>
          <w:lang w:val="en-GB"/>
        </w:rPr>
        <w:instrText xml:space="preserve"> ADDIN PAPERS2_CITATIONS &lt;citation&gt;&lt;uuid&gt;DDA13F18-F230-4042-8C81-3CE71FADB390&lt;/uuid&gt;&lt;priority&gt;43&lt;/priority&gt;&lt;publications&gt;&lt;publication&gt;&lt;uuid&gt;C3E86B0B-2D91-42CF-A3AF-62288F536E74&lt;/uuid&gt;&lt;volume&gt;92&lt;/volume&gt;&lt;startpage&gt;7632&lt;/startpage&gt;&lt;publication_date&gt;99199508001200000000220000&lt;/publication_date&gt;&lt;url&gt;http://eutils.ncbi.nlm.nih.gov/entrez/eutils/elink.fcgi?dbfrom=pubmed&amp;amp;id=7644468&amp;amp;retmode=ref&amp;amp;cmd=prlinks&lt;/url&gt;&lt;type&gt;400&lt;/type&gt;&lt;title&gt;Cloning and characterization of a human type II receptor for bone morphogenetic proteins.&lt;/title&gt;&lt;location&gt;200,5,40.0406506,-105.2077798&lt;/location&gt;&lt;institution&gt;Synergen, Inc., Boulder, CO 80301-2546, USA.&lt;/institution&gt;&lt;number&gt;17&lt;/number&gt;&lt;subtype&gt;400&lt;/subtype&gt;&lt;endpage&gt;7636&lt;/endpage&gt;&lt;bundle&gt;&lt;publication&gt;&lt;url&gt;http://www.pnas.org/&lt;/url&gt;&lt;title&gt;Proc Natl Acad Sci U S A&lt;/title&gt;&lt;type&gt;-100&lt;/type&gt;&lt;subtype&gt;-100&lt;/subtype&gt;&lt;uuid&gt;1086A912-0345-41FC-9FB1-D654EDB8F974&lt;/uuid&gt;&lt;/publication&gt;&lt;/bundle&gt;&lt;authors&gt;&lt;author&gt;&lt;firstName&gt;B&lt;/firstName&gt;&lt;middleNames&gt;L&lt;/middleNames&gt;&lt;lastName&gt;Rosenzweig&lt;/lastName&gt;&lt;/author&gt;&lt;author&gt;&lt;firstName&gt;T&lt;/firstName&gt;&lt;lastName&gt;Imamura&lt;/lastName&gt;&lt;/author&gt;&lt;author&gt;&lt;firstName&gt;T&lt;/firstName&gt;&lt;lastName&gt;Okadome&lt;/lastName&gt;&lt;/author&gt;&lt;author&gt;&lt;firstName&gt;G&lt;/firstName&gt;&lt;middleNames&gt;N&lt;/middleNames&gt;&lt;lastName&gt;Cox&lt;/lastName&gt;&lt;/author&gt;&lt;author&gt;&lt;firstName&gt;H&lt;/firstName&gt;&lt;lastName&gt;Yamashita&lt;/lastName&gt;&lt;/author&gt;&lt;author&gt;&lt;firstName&gt;P&lt;/firstName&gt;&lt;droppingParticle&gt;ten&lt;/droppingParticle&gt;&lt;lastName&gt;Dijke&lt;/lastName&gt;&lt;/author&gt;&lt;author&gt;&lt;firstName&gt;C&lt;/firstName&gt;&lt;middleNames&gt;H&lt;/middleNames&gt;&lt;lastName&gt;Heldin&lt;/lastName&gt;&lt;/author&gt;&lt;author&gt;&lt;firstName&gt;K&lt;/firstName&gt;&lt;lastName&gt;Miyazono&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(Rosenzweig et al., 1995)</w:t>
      </w:r>
      <w:r w:rsidRPr="00E5229C">
        <w:rPr>
          <w:lang w:val="en-GB"/>
        </w:rPr>
        <w:fldChar w:fldCharType="end"/>
      </w:r>
      <w:r w:rsidRPr="00E5229C">
        <w:rPr>
          <w:lang w:val="en-GB"/>
        </w:rPr>
        <w:t>. Th</w:t>
      </w:r>
      <w:r w:rsidR="005035DD">
        <w:rPr>
          <w:lang w:val="en-GB"/>
        </w:rPr>
        <w:t>e activated type 1 receptor</w:t>
      </w:r>
      <w:r w:rsidRPr="00E5229C">
        <w:rPr>
          <w:lang w:val="en-GB"/>
        </w:rPr>
        <w:t>, in turn, bind</w:t>
      </w:r>
      <w:r w:rsidR="005035DD">
        <w:rPr>
          <w:lang w:val="en-GB"/>
        </w:rPr>
        <w:t>s</w:t>
      </w:r>
      <w:r w:rsidRPr="00E5229C">
        <w:rPr>
          <w:lang w:val="en-GB"/>
        </w:rPr>
        <w:t xml:space="preserve"> and phosphorylate memb</w:t>
      </w:r>
      <w:r w:rsidR="000160A9">
        <w:rPr>
          <w:lang w:val="en-GB"/>
        </w:rPr>
        <w:t>ers of the receptor SMAD (R-SMAD</w:t>
      </w:r>
      <w:r w:rsidRPr="00E5229C">
        <w:rPr>
          <w:lang w:val="en-GB"/>
        </w:rPr>
        <w:t xml:space="preserve">) family (SMAD 1/5/8) increasing affinity for and complex formation with SMAD4 </w:t>
      </w:r>
      <w:r w:rsidRPr="00E5229C">
        <w:rPr>
          <w:lang w:val="en-GB"/>
        </w:rPr>
        <w:fldChar w:fldCharType="begin"/>
      </w:r>
      <w:r w:rsidR="00031D18">
        <w:rPr>
          <w:lang w:val="en-GB"/>
        </w:rPr>
        <w:instrText xml:space="preserve"> ADDIN PAPERS2_CITATIONS &lt;citation&gt;&lt;uuid&gt;BA74612A-8AFF-4AA2-83AB-F34C07AEC853&lt;/uuid&gt;&lt;priority&gt;44&lt;/priority&gt;&lt;publications&gt;&lt;publication&gt;&lt;uuid&gt;76CA89BE-F5A2-4257-9AF2-409C8F41CB9E&lt;/uuid&gt;&lt;volume&gt;19&lt;/volume&gt;&lt;doi&gt;10.1101/gad.1350705&lt;/doi&gt;&lt;startpage&gt;2783&lt;/startpage&gt;&lt;publication_date&gt;99200512001200000000220000&lt;/publication_date&gt;&lt;url&gt;http://eutils.ncbi.nlm.nih.gov/entrez/eutils/elink.fcgi?dbfrom=pubmed&amp;amp;id=16322555&amp;amp;retmode=ref&amp;amp;cmd=prlinks&lt;/url&gt;&lt;type&gt;400&lt;/type&gt;&lt;title&gt;Smad transcription factors.&lt;/title&gt;&lt;location&gt;200,5,40.7700703,-73.9580246&lt;/location&gt;&lt;institution&gt;Cancer Biology and Genetics Program, Howard Hughes Medical Institute, Memorial Sloan-Kettering Cancer Center, New York, New York 10021, USA. massaguj@mskcc.org&lt;/institution&gt;&lt;number&gt;23&lt;/number&gt;&lt;subtype&gt;400&lt;/subtype&gt;&lt;endpage&gt;2810&lt;/endpage&gt;&lt;bundle&gt;&lt;publication&gt;&lt;url&gt;http://genesdev.cshlp.org/&lt;/url&gt;&lt;title&gt;Genes &amp;amp; Development&lt;/title&gt;&lt;type&gt;-100&lt;/type&gt;&lt;subtype&gt;-100&lt;/subtype&gt;&lt;uuid&gt;48E072A0-5874-4F2A-997F-3519E7B1D5BC&lt;/uuid&gt;&lt;/publication&gt;&lt;/bundle&gt;&lt;authors&gt;&lt;author&gt;&lt;firstName&gt;Joan&lt;/firstName&gt;&lt;lastName&gt;Massague&lt;/lastName&gt;&lt;/author&gt;&lt;author&gt;&lt;firstName&gt;Joan&lt;/firstName&gt;&lt;lastName&gt;Seoane&lt;/lastName&gt;&lt;/author&gt;&lt;author&gt;&lt;firstName&gt;David&lt;/firstName&gt;&lt;lastName&gt;Wotton&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(Massague, Seoane and Wotton, 2005)</w:t>
      </w:r>
      <w:r w:rsidRPr="00E5229C">
        <w:rPr>
          <w:lang w:val="en-GB"/>
        </w:rPr>
        <w:fldChar w:fldCharType="end"/>
      </w:r>
      <w:r w:rsidRPr="00E5229C">
        <w:rPr>
          <w:lang w:val="en-GB"/>
        </w:rPr>
        <w:t xml:space="preserve">. Formed complexes are shuttled into the nucleus where, once bound to nuclear cofactors and repressors, they influence gene regulation. </w:t>
      </w:r>
    </w:p>
    <w:p w14:paraId="2B71F337" w14:textId="77777777" w:rsidR="00D113A6" w:rsidRPr="00E5229C" w:rsidRDefault="00D113A6" w:rsidP="00D113A6">
      <w:pPr>
        <w:pStyle w:val="Body"/>
        <w:rPr>
          <w:lang w:val="en-GB"/>
        </w:rPr>
      </w:pPr>
      <w:r w:rsidRPr="00E5229C">
        <w:rPr>
          <w:noProof/>
        </w:rPr>
        <w:drawing>
          <wp:inline distT="0" distB="0" distL="0" distR="0" wp14:anchorId="2BFF5C65" wp14:editId="3AFF0943">
            <wp:extent cx="4119880" cy="3366531"/>
            <wp:effectExtent l="0" t="0" r="0" b="12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6 at 10.57.49.png"/>
                    <pic:cNvPicPr/>
                  </pic:nvPicPr>
                  <pic:blipFill rotWithShape="1">
                    <a:blip r:embed="rId16">
                      <a:extLst>
                        <a:ext uri="{28A0092B-C50C-407E-A947-70E740481C1C}">
                          <a14:useLocalDpi xmlns:a14="http://schemas.microsoft.com/office/drawing/2010/main" val="0"/>
                        </a:ext>
                      </a:extLst>
                    </a:blip>
                    <a:srcRect b="12775"/>
                    <a:stretch/>
                  </pic:blipFill>
                  <pic:spPr bwMode="auto">
                    <a:xfrm>
                      <a:off x="0" y="0"/>
                      <a:ext cx="4120403" cy="3366959"/>
                    </a:xfrm>
                    <a:prstGeom prst="rect">
                      <a:avLst/>
                    </a:prstGeom>
                    <a:ln>
                      <a:noFill/>
                    </a:ln>
                    <a:extLst>
                      <a:ext uri="{53640926-AAD7-44d8-BBD7-CCE9431645EC}">
                        <a14:shadowObscured xmlns:a14="http://schemas.microsoft.com/office/drawing/2010/main"/>
                      </a:ext>
                    </a:extLst>
                  </pic:spPr>
                </pic:pic>
              </a:graphicData>
            </a:graphic>
          </wp:inline>
        </w:drawing>
      </w:r>
    </w:p>
    <w:p w14:paraId="4D8C58E6" w14:textId="77777777" w:rsidR="00D113A6" w:rsidRPr="00E5229C" w:rsidRDefault="00D113A6" w:rsidP="00D113A6">
      <w:pPr>
        <w:pStyle w:val="Caption"/>
      </w:pPr>
      <w:bookmarkStart w:id="71" w:name="_Ref298067028"/>
      <w:bookmarkStart w:id="72" w:name="_Toc298513057"/>
      <w:bookmarkStart w:id="73" w:name="_Toc313048815"/>
      <w:r w:rsidRPr="00E5229C">
        <w:t xml:space="preserve">Figure </w:t>
      </w:r>
      <w:r w:rsidRPr="00E5229C">
        <w:fldChar w:fldCharType="begin"/>
      </w:r>
      <w:r w:rsidRPr="00E5229C">
        <w:instrText xml:space="preserve"> STYLEREF 1 \s </w:instrText>
      </w:r>
      <w:r w:rsidRPr="00E5229C">
        <w:fldChar w:fldCharType="separate"/>
      </w:r>
      <w:r>
        <w:rPr>
          <w:noProof/>
        </w:rPr>
        <w:t>1</w:t>
      </w:r>
      <w:r w:rsidRPr="00E5229C">
        <w:fldChar w:fldCharType="end"/>
      </w:r>
      <w:r w:rsidRPr="00E5229C">
        <w:noBreakHyphen/>
      </w:r>
      <w:r w:rsidRPr="00E5229C">
        <w:fldChar w:fldCharType="begin"/>
      </w:r>
      <w:r w:rsidRPr="00E5229C">
        <w:instrText xml:space="preserve"> SEQ Figure \* ARABIC \s 1 </w:instrText>
      </w:r>
      <w:r w:rsidRPr="00E5229C">
        <w:fldChar w:fldCharType="separate"/>
      </w:r>
      <w:r>
        <w:rPr>
          <w:noProof/>
        </w:rPr>
        <w:t>4</w:t>
      </w:r>
      <w:r w:rsidRPr="00E5229C">
        <w:fldChar w:fldCharType="end"/>
      </w:r>
      <w:bookmarkEnd w:id="71"/>
      <w:r w:rsidRPr="00E5229C">
        <w:t>: Schematic representation of BMP signalling.</w:t>
      </w:r>
      <w:bookmarkEnd w:id="73"/>
    </w:p>
    <w:p w14:paraId="1C3B5A2E" w14:textId="77777777" w:rsidR="00D113A6" w:rsidRPr="00E5229C" w:rsidRDefault="00D113A6" w:rsidP="00D113A6">
      <w:pPr>
        <w:pStyle w:val="caption2"/>
      </w:pPr>
      <w:r w:rsidRPr="00E5229C">
        <w:t>BMPRII signalling is initiated at the cell membrane of PASMCs and PAECs by binding of a heterotetrameric complex of type I and type 2 receptors (BMPRII with BMPR1A/B and ALK1) to an extracellular dimeric ligand (BMP 2/4/6). Ligand binding promotes serine/threonine kinase activity of the type 1 receptor BMPRII. The activated type 1 receptors, in turn, bind and phosphorylate members of the receptor SMAD (R-SMAD) family (SMAD 1/5/8) increasing affinity for and complex formation with SMAD4. Formed complexes are shuttled into the nucleus where, once bound to nuclear cofactors and repressors, they influence gene regulation.</w:t>
      </w:r>
      <w:bookmarkEnd w:id="72"/>
    </w:p>
    <w:p w14:paraId="34A08EAC" w14:textId="034CF13E" w:rsidR="002657B5" w:rsidRDefault="00746ADD" w:rsidP="00396D78">
      <w:pPr>
        <w:pStyle w:val="Body"/>
        <w:rPr>
          <w:lang w:val="en-GB"/>
        </w:rPr>
      </w:pPr>
      <w:r>
        <w:rPr>
          <w:lang w:val="en-GB"/>
        </w:rPr>
        <w:t xml:space="preserve">The panel of expressed </w:t>
      </w:r>
      <w:r w:rsidR="005035DD" w:rsidRPr="005035DD">
        <w:t>TGF</w:t>
      </w:r>
      <w:r w:rsidR="005035DD" w:rsidRPr="005035DD">
        <w:rPr>
          <w:rFonts w:ascii="Times New Roman" w:hAnsi="Times New Roman" w:cs="Times New Roman"/>
        </w:rPr>
        <w:t>β</w:t>
      </w:r>
      <w:r w:rsidR="005035DD">
        <w:rPr>
          <w:lang w:val="en-GB"/>
        </w:rPr>
        <w:t xml:space="preserve">  and </w:t>
      </w:r>
      <w:r>
        <w:rPr>
          <w:lang w:val="en-GB"/>
        </w:rPr>
        <w:t xml:space="preserve">BMP receptors (and therefore affinity to BMP ligands) on PAEC and PASMC differs explaining the distinct cellular responses induced by signal transduction </w:t>
      </w:r>
      <w:r>
        <w:rPr>
          <w:lang w:val="en-GB"/>
        </w:rPr>
        <w:fldChar w:fldCharType="begin"/>
      </w:r>
      <w:r w:rsidR="00031D18">
        <w:rPr>
          <w:lang w:val="en-GB"/>
        </w:rPr>
        <w:instrText xml:space="preserve"> ADDIN PAPERS2_CITATIONS &lt;citation&gt;&lt;uuid&gt;B60896C2-8ADB-4790-BB61-9B3DA5DB015D&lt;/uuid&gt;&lt;priority&gt;0&lt;/priority&gt;&lt;publications&gt;&lt;publication&gt;&lt;volume&gt;9&lt;/volume&gt;&lt;publication_date&gt;99200906001200000000220000&lt;/publication_date&gt;&lt;number&gt;3&lt;/number&gt;&lt;doi&gt;10.1016/j.coph.2009.02.007&lt;/doi&gt;&lt;startpage&gt;274&lt;/startpage&gt;&lt;title&gt;TGF-</w:instrText>
      </w:r>
      <w:r w:rsidR="00031D18">
        <w:rPr>
          <w:rFonts w:ascii="Times New Roman" w:hAnsi="Times New Roman" w:cs="Times New Roman"/>
          <w:lang w:val="en-GB"/>
        </w:rPr>
        <w:instrText>β</w:instrText>
      </w:r>
      <w:r w:rsidR="00031D18">
        <w:rPr>
          <w:lang w:val="en-GB"/>
        </w:rPr>
        <w:instrText xml:space="preserve"> and BMPR-II pharmacology—implications for pulmonary vascular diseases&lt;/title&gt;&lt;uuid&gt;CAF0F469-1F3D-49CB-952A-C49947A63AE2&lt;/uuid&gt;&lt;subtype&gt;400&lt;/subtype&gt;&lt;endpage&gt;280&lt;/endpage&gt;&lt;type&gt;400&lt;/type&gt;&lt;url&gt;http://linkinghub.elsevier.com/retrieve/pii/S1471489209000320&lt;/url&gt;&lt;bundle&gt;&lt;publication&gt;&lt;title&gt;Current Opinion in Pharmacology&lt;/title&gt;&lt;type&gt;-100&lt;/type&gt;&lt;subtype&gt;-100&lt;/subtype&gt;&lt;uuid&gt;44ED7B80-15BC-4511-99D7-3665E4AEB6AA&lt;/uuid&gt;&lt;/publication&gt;&lt;/bundle&gt;&lt;authors&gt;&lt;author&gt;&lt;firstName&gt;Paul&lt;/firstName&gt;&lt;middleNames&gt;D&lt;/middleNames&gt;&lt;lastName&gt;Upton&lt;/lastName&gt;&lt;/author&gt;&lt;author&gt;&lt;firstName&gt;Nicholas&lt;/firstName&gt;&lt;middleNames&gt;W&lt;/middleNames&gt;&lt;lastName&gt;Morrell&lt;/lastName&gt;&lt;/author&gt;&lt;/authors&gt;&lt;/publication&gt;&lt;/publications&gt;&lt;cites&gt;&lt;/cites&gt;&lt;/citation&gt;</w:instrText>
      </w:r>
      <w:r>
        <w:rPr>
          <w:lang w:val="en-GB"/>
        </w:rPr>
        <w:fldChar w:fldCharType="separate"/>
      </w:r>
      <w:r w:rsidR="002657B5">
        <w:rPr>
          <w:rFonts w:eastAsiaTheme="minorEastAsia"/>
          <w:color w:val="auto"/>
          <w:bdr w:val="none" w:sz="0" w:space="0" w:color="auto"/>
        </w:rPr>
        <w:t>(Upton and Morrell, 2009)</w:t>
      </w:r>
      <w:r>
        <w:rPr>
          <w:lang w:val="en-GB"/>
        </w:rPr>
        <w:fldChar w:fldCharType="end"/>
      </w:r>
      <w:r>
        <w:rPr>
          <w:lang w:val="en-GB"/>
        </w:rPr>
        <w:t xml:space="preserve"> (</w:t>
      </w:r>
      <w:r>
        <w:rPr>
          <w:lang w:val="en-GB"/>
        </w:rPr>
        <w:fldChar w:fldCharType="begin"/>
      </w:r>
      <w:r>
        <w:rPr>
          <w:lang w:val="en-GB"/>
        </w:rPr>
        <w:instrText xml:space="preserve"> REF _Ref311622963 \h </w:instrText>
      </w:r>
      <w:r>
        <w:rPr>
          <w:lang w:val="en-GB"/>
        </w:rPr>
      </w:r>
      <w:r>
        <w:rPr>
          <w:lang w:val="en-GB"/>
        </w:rPr>
        <w:fldChar w:fldCharType="separate"/>
      </w:r>
      <w:r w:rsidRPr="00E5229C">
        <w:t xml:space="preserve">Figure </w:t>
      </w:r>
      <w:r>
        <w:rPr>
          <w:noProof/>
        </w:rPr>
        <w:t>1</w:t>
      </w:r>
      <w:r w:rsidRPr="00E5229C">
        <w:noBreakHyphen/>
      </w:r>
      <w:r>
        <w:rPr>
          <w:noProof/>
        </w:rPr>
        <w:t>5</w:t>
      </w:r>
      <w:r>
        <w:rPr>
          <w:lang w:val="en-GB"/>
        </w:rPr>
        <w:fldChar w:fldCharType="end"/>
      </w:r>
      <w:r>
        <w:rPr>
          <w:lang w:val="en-GB"/>
        </w:rPr>
        <w:t>)</w:t>
      </w:r>
      <w:r w:rsidRPr="00E5229C">
        <w:rPr>
          <w:lang w:val="en-GB"/>
        </w:rPr>
        <w:t>.</w:t>
      </w:r>
    </w:p>
    <w:p w14:paraId="39CF9843" w14:textId="77777777" w:rsidR="002657B5" w:rsidRDefault="002657B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050A9D9B" w14:textId="77777777" w:rsidR="00746ADD" w:rsidRDefault="00746ADD" w:rsidP="00396D78">
      <w:pPr>
        <w:pStyle w:val="Body"/>
        <w:rPr>
          <w:lang w:val="en-GB"/>
        </w:rPr>
      </w:pPr>
    </w:p>
    <w:p w14:paraId="4C81B66F" w14:textId="77A905CE" w:rsidR="001770A1" w:rsidRDefault="00890590" w:rsidP="00396D78">
      <w:pPr>
        <w:pStyle w:val="Body"/>
        <w:rPr>
          <w:lang w:val="en-GB"/>
        </w:rPr>
      </w:pPr>
      <w:r>
        <w:rPr>
          <w:noProof/>
        </w:rPr>
        <w:drawing>
          <wp:inline distT="0" distB="0" distL="0" distR="0" wp14:anchorId="2A50A4A7" wp14:editId="049B2510">
            <wp:extent cx="3547437" cy="2824282"/>
            <wp:effectExtent l="0" t="0" r="8890" b="0"/>
            <wp:docPr id="1073741994" name="Picture 1073741994" descr="Macintosh HD:Users:alexanderrothman:Desktop:TGFB_sig_EC_SM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lexanderrothman:Desktop:TGFB_sig_EC_SMC.pdf"/>
                    <pic:cNvPicPr>
                      <a:picLocks noChangeAspect="1" noChangeArrowheads="1"/>
                    </pic:cNvPicPr>
                  </pic:nvPicPr>
                  <pic:blipFill rotWithShape="1">
                    <a:blip r:embed="rId17">
                      <a:extLst>
                        <a:ext uri="{28A0092B-C50C-407E-A947-70E740481C1C}">
                          <a14:useLocalDpi xmlns:a14="http://schemas.microsoft.com/office/drawing/2010/main" val="0"/>
                        </a:ext>
                      </a:extLst>
                    </a:blip>
                    <a:srcRect l="5110" t="4221" r="55772" b="54220"/>
                    <a:stretch/>
                  </pic:blipFill>
                  <pic:spPr bwMode="auto">
                    <a:xfrm>
                      <a:off x="0" y="0"/>
                      <a:ext cx="3549245" cy="2825721"/>
                    </a:xfrm>
                    <a:prstGeom prst="rect">
                      <a:avLst/>
                    </a:prstGeom>
                    <a:noFill/>
                    <a:ln>
                      <a:noFill/>
                    </a:ln>
                    <a:extLst>
                      <a:ext uri="{53640926-AAD7-44d8-BBD7-CCE9431645EC}">
                        <a14:shadowObscured xmlns:a14="http://schemas.microsoft.com/office/drawing/2010/main"/>
                      </a:ext>
                    </a:extLst>
                  </pic:spPr>
                </pic:pic>
              </a:graphicData>
            </a:graphic>
          </wp:inline>
        </w:drawing>
      </w:r>
      <w:r w:rsidR="005035DD">
        <w:rPr>
          <w:noProof/>
        </w:rPr>
        <w:drawing>
          <wp:inline distT="0" distB="0" distL="0" distR="0" wp14:anchorId="0580FFD6" wp14:editId="55FD3767">
            <wp:extent cx="3547437" cy="2824282"/>
            <wp:effectExtent l="0" t="0" r="8890" b="0"/>
            <wp:docPr id="1073741993" name="Picture 1073741993" descr="Macintosh HD:Users:alexanderrothman:Desktop:TGFB_sig_EC_SM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lexanderrothman:Desktop:TGFB_sig_EC_SMC.pdf"/>
                    <pic:cNvPicPr>
                      <a:picLocks noChangeAspect="1" noChangeArrowheads="1"/>
                    </pic:cNvPicPr>
                  </pic:nvPicPr>
                  <pic:blipFill rotWithShape="1">
                    <a:blip r:embed="rId17">
                      <a:extLst>
                        <a:ext uri="{28A0092B-C50C-407E-A947-70E740481C1C}">
                          <a14:useLocalDpi xmlns:a14="http://schemas.microsoft.com/office/drawing/2010/main" val="0"/>
                        </a:ext>
                      </a:extLst>
                    </a:blip>
                    <a:srcRect l="47810" t="3735" r="13072" b="54706"/>
                    <a:stretch/>
                  </pic:blipFill>
                  <pic:spPr bwMode="auto">
                    <a:xfrm>
                      <a:off x="0" y="0"/>
                      <a:ext cx="3549245" cy="2825721"/>
                    </a:xfrm>
                    <a:prstGeom prst="rect">
                      <a:avLst/>
                    </a:prstGeom>
                    <a:noFill/>
                    <a:ln>
                      <a:noFill/>
                    </a:ln>
                    <a:extLst>
                      <a:ext uri="{53640926-AAD7-44d8-BBD7-CCE9431645EC}">
                        <a14:shadowObscured xmlns:a14="http://schemas.microsoft.com/office/drawing/2010/main"/>
                      </a:ext>
                    </a:extLst>
                  </pic:spPr>
                </pic:pic>
              </a:graphicData>
            </a:graphic>
          </wp:inline>
        </w:drawing>
      </w:r>
    </w:p>
    <w:p w14:paraId="2C28FD44" w14:textId="08F8987B" w:rsidR="00746ADD" w:rsidRPr="00E5229C" w:rsidRDefault="00746ADD" w:rsidP="00746ADD">
      <w:pPr>
        <w:pStyle w:val="Caption"/>
      </w:pPr>
      <w:bookmarkStart w:id="74" w:name="_Ref311622963"/>
      <w:bookmarkStart w:id="75" w:name="_Toc313048816"/>
      <w:r w:rsidRPr="00E5229C">
        <w:t xml:space="preserve">Figure </w:t>
      </w:r>
      <w:r w:rsidRPr="00E5229C">
        <w:fldChar w:fldCharType="begin"/>
      </w:r>
      <w:r w:rsidRPr="00E5229C">
        <w:instrText xml:space="preserve"> STYLEREF 1 \s </w:instrText>
      </w:r>
      <w:r w:rsidRPr="00E5229C">
        <w:fldChar w:fldCharType="separate"/>
      </w:r>
      <w:r>
        <w:rPr>
          <w:noProof/>
        </w:rPr>
        <w:t>1</w:t>
      </w:r>
      <w:r w:rsidRPr="00E5229C">
        <w:fldChar w:fldCharType="end"/>
      </w:r>
      <w:r w:rsidRPr="00E5229C">
        <w:noBreakHyphen/>
      </w:r>
      <w:r w:rsidRPr="00E5229C">
        <w:fldChar w:fldCharType="begin"/>
      </w:r>
      <w:r w:rsidRPr="00E5229C">
        <w:instrText xml:space="preserve"> SEQ Figure \* ARABIC \s 1 </w:instrText>
      </w:r>
      <w:r w:rsidRPr="00E5229C">
        <w:fldChar w:fldCharType="separate"/>
      </w:r>
      <w:r>
        <w:rPr>
          <w:noProof/>
        </w:rPr>
        <w:t>5</w:t>
      </w:r>
      <w:r w:rsidRPr="00E5229C">
        <w:fldChar w:fldCharType="end"/>
      </w:r>
      <w:bookmarkEnd w:id="74"/>
      <w:r w:rsidRPr="00E5229C">
        <w:t>: Schematic representation of BMP</w:t>
      </w:r>
      <w:r>
        <w:t xml:space="preserve"> receptor expression on PAEC and PASMC</w:t>
      </w:r>
      <w:r w:rsidRPr="00E5229C">
        <w:t>.</w:t>
      </w:r>
      <w:bookmarkEnd w:id="75"/>
    </w:p>
    <w:p w14:paraId="2D48ECF5" w14:textId="7808DEDC" w:rsidR="002657B5" w:rsidRDefault="00890590" w:rsidP="00746ADD">
      <w:pPr>
        <w:pStyle w:val="caption2"/>
        <w:rPr>
          <w:rFonts w:cs="Times New Roman"/>
        </w:rPr>
      </w:pPr>
      <w:r>
        <w:rPr>
          <w:lang w:val="en-US"/>
        </w:rPr>
        <w:t>PAEC</w:t>
      </w:r>
      <w:r w:rsidR="00746ADD" w:rsidRPr="00746ADD">
        <w:rPr>
          <w:lang w:val="en-US"/>
        </w:rPr>
        <w:t xml:space="preserve"> and </w:t>
      </w:r>
      <w:r w:rsidR="002657B5">
        <w:rPr>
          <w:lang w:val="en-US"/>
        </w:rPr>
        <w:t>PASMC</w:t>
      </w:r>
      <w:r w:rsidR="00746ADD" w:rsidRPr="00746ADD">
        <w:rPr>
          <w:lang w:val="en-US"/>
        </w:rPr>
        <w:t xml:space="preserve"> expre</w:t>
      </w:r>
      <w:r>
        <w:rPr>
          <w:lang w:val="en-US"/>
        </w:rPr>
        <w:t>ss</w:t>
      </w:r>
      <w:r w:rsidR="00746ADD" w:rsidRPr="00746ADD">
        <w:rPr>
          <w:lang w:val="en-US"/>
        </w:rPr>
        <w:t xml:space="preserve"> different panel</w:t>
      </w:r>
      <w:r>
        <w:rPr>
          <w:lang w:val="en-US"/>
        </w:rPr>
        <w:t>s</w:t>
      </w:r>
      <w:r w:rsidR="00746ADD" w:rsidRPr="00746ADD">
        <w:rPr>
          <w:lang w:val="en-US"/>
        </w:rPr>
        <w:t xml:space="preserve"> of BMP and </w:t>
      </w:r>
      <w:r w:rsidR="00746ADD" w:rsidRPr="00746ADD">
        <w:t>TGF</w:t>
      </w:r>
      <w:r w:rsidR="00746ADD" w:rsidRPr="00746ADD">
        <w:rPr>
          <w:rFonts w:ascii="Times New Roman" w:hAnsi="Times New Roman" w:cs="Times New Roman"/>
        </w:rPr>
        <w:t>β</w:t>
      </w:r>
      <w:r w:rsidR="00746ADD" w:rsidRPr="00746ADD">
        <w:rPr>
          <w:lang w:val="en-US"/>
        </w:rPr>
        <w:t xml:space="preserve"> receptors leading to differing cell</w:t>
      </w:r>
      <w:r>
        <w:rPr>
          <w:lang w:val="en-US"/>
        </w:rPr>
        <w:t>-ligand</w:t>
      </w:r>
      <w:r w:rsidR="00746ADD" w:rsidRPr="00746ADD">
        <w:rPr>
          <w:lang w:val="en-US"/>
        </w:rPr>
        <w:t xml:space="preserve"> selectivity</w:t>
      </w:r>
      <w:r w:rsidR="00746ADD" w:rsidRPr="00746ADD">
        <w:rPr>
          <w:rFonts w:cs="Times New Roman"/>
        </w:rPr>
        <w:t xml:space="preserve"> and different cellular response</w:t>
      </w:r>
      <w:r>
        <w:rPr>
          <w:rFonts w:cs="Times New Roman"/>
        </w:rPr>
        <w:t xml:space="preserve"> to signal transduction (</w:t>
      </w:r>
      <w:r w:rsidR="00746ADD">
        <w:rPr>
          <w:rFonts w:cs="Times New Roman"/>
        </w:rPr>
        <w:t>receptors</w:t>
      </w:r>
      <w:r>
        <w:rPr>
          <w:rFonts w:cs="Times New Roman"/>
        </w:rPr>
        <w:t xml:space="preserve">/accessory protein – rectangles; ligand - </w:t>
      </w:r>
      <w:r w:rsidR="00746ADD">
        <w:rPr>
          <w:rFonts w:cs="Times New Roman"/>
        </w:rPr>
        <w:t xml:space="preserve">square). Adapted from </w:t>
      </w:r>
      <w:r w:rsidR="00746ADD">
        <w:rPr>
          <w:rFonts w:cs="Times New Roman"/>
        </w:rPr>
        <w:fldChar w:fldCharType="begin"/>
      </w:r>
      <w:r w:rsidR="00031D18">
        <w:rPr>
          <w:rFonts w:cs="Times New Roman"/>
        </w:rPr>
        <w:instrText xml:space="preserve"> ADDIN PAPERS2_CITATIONS &lt;citation&gt;&lt;uuid&gt;4F50DD14-9660-4616-9650-B7B980ABC797&lt;/uuid&gt;&lt;priority&gt;0&lt;/priority&gt;&lt;publications&gt;&lt;publication&gt;&lt;volume&gt;9&lt;/volume&gt;&lt;publication_date&gt;99200906001200000000220000&lt;/publication_date&gt;&lt;number&gt;3&lt;/number&gt;&lt;doi&gt;10.1016/j.coph.200</w:instrText>
      </w:r>
      <w:r w:rsidR="00031D18">
        <w:rPr>
          <w:rFonts w:cs="Times New Roman" w:hint="eastAsia"/>
        </w:rPr>
        <w:instrText>9.02.007&lt;/doi&gt;&lt;startpage&gt;274&lt;/startpage&gt;&lt;title&gt;TGF-</w:instrText>
      </w:r>
      <w:r w:rsidR="00031D18">
        <w:rPr>
          <w:rFonts w:cs="Times New Roman" w:hint="eastAsia"/>
        </w:rPr>
        <w:instrText>β</w:instrText>
      </w:r>
      <w:r w:rsidR="00031D18">
        <w:rPr>
          <w:rFonts w:cs="Times New Roman" w:hint="eastAsia"/>
        </w:rPr>
        <w:instrText xml:space="preserve"> and BMPR-II pharmacology</w:instrText>
      </w:r>
      <w:r w:rsidR="00031D18">
        <w:rPr>
          <w:rFonts w:cs="Times New Roman" w:hint="eastAsia"/>
        </w:rPr>
        <w:instrText>—</w:instrText>
      </w:r>
      <w:r w:rsidR="00031D18">
        <w:rPr>
          <w:rFonts w:cs="Times New Roman" w:hint="eastAsia"/>
        </w:rPr>
        <w:instrText>implications for pulmonary vascular diseases&lt;/title&gt;&lt;uuid&gt;CAF0F469-1F3D-49CB-952A-C49947A63AE2&lt;/uuid&gt;&lt;subtype&gt;400&lt;/subtype&gt;&lt;endpage&gt;280&lt;/endpage&gt;&lt;type&gt;400&lt;/type&gt;&lt;url&gt;http://link</w:instrText>
      </w:r>
      <w:r w:rsidR="00031D18">
        <w:rPr>
          <w:rFonts w:cs="Times New Roman"/>
        </w:rPr>
        <w:instrText>inghub.elsevier.com/retrieve/pii/S1471489209000320&lt;/url&gt;&lt;bundle&gt;&lt;publication&gt;&lt;title&gt;Current Opinion in Pharmacology&lt;/title&gt;&lt;type&gt;-100&lt;/type&gt;&lt;subtype&gt;-100&lt;/subtype&gt;&lt;uuid&gt;44ED7B80-15BC-4511-99D7-3665E4AEB6AA&lt;/uuid&gt;&lt;/publication&gt;&lt;/bundle&gt;&lt;authors&gt;&lt;author&gt;&lt;firstName&gt;Paul&lt;/firstName&gt;&lt;middleNames&gt;D&lt;/middleNames&gt;&lt;lastName&gt;Upton&lt;/lastName&gt;&lt;/author&gt;&lt;author&gt;&lt;firstName&gt;Nicholas&lt;/firstName&gt;&lt;middleNames&gt;W&lt;/middleNames&gt;&lt;lastName&gt;Morrell&lt;/lastName&gt;&lt;/author&gt;&lt;/authors&gt;&lt;/publication&gt;&lt;/publications&gt;&lt;cites&gt;&lt;/cites&gt;&lt;/citation&gt;</w:instrText>
      </w:r>
      <w:r w:rsidR="00746ADD">
        <w:rPr>
          <w:rFonts w:cs="Times New Roman"/>
        </w:rPr>
        <w:fldChar w:fldCharType="separate"/>
      </w:r>
      <w:r w:rsidR="002657B5">
        <w:rPr>
          <w:rFonts w:eastAsiaTheme="minorEastAsia" w:cs="TUOS Blake"/>
          <w:color w:val="auto"/>
          <w:bdr w:val="none" w:sz="0" w:space="0" w:color="auto"/>
          <w:lang w:val="en-US"/>
        </w:rPr>
        <w:t>(Upton and Morrell, 2009)</w:t>
      </w:r>
      <w:r w:rsidR="00746ADD">
        <w:rPr>
          <w:rFonts w:cs="Times New Roman"/>
        </w:rPr>
        <w:fldChar w:fldCharType="end"/>
      </w:r>
      <w:r w:rsidR="00746ADD">
        <w:rPr>
          <w:rFonts w:cs="Times New Roman"/>
        </w:rPr>
        <w:t>.</w:t>
      </w:r>
    </w:p>
    <w:p w14:paraId="075A8E51" w14:textId="77777777" w:rsidR="002657B5" w:rsidRDefault="002657B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hAnsi="TUOS Blake" w:cs="Times New Roman"/>
          <w:i/>
          <w:iCs/>
          <w:sz w:val="24"/>
          <w:szCs w:val="24"/>
        </w:rPr>
      </w:pPr>
      <w:r>
        <w:rPr>
          <w:rFonts w:cs="Times New Roman"/>
        </w:rPr>
        <w:br w:type="page"/>
      </w:r>
    </w:p>
    <w:p w14:paraId="3833ECC2" w14:textId="520177B7" w:rsidR="00523472" w:rsidRPr="005035DD" w:rsidRDefault="00396D78" w:rsidP="005035DD">
      <w:pPr>
        <w:pStyle w:val="Body"/>
        <w:rPr>
          <w:lang w:val="en-GB"/>
        </w:rPr>
      </w:pPr>
      <w:r w:rsidRPr="00E5229C">
        <w:rPr>
          <w:lang w:val="en-GB"/>
        </w:rPr>
        <w:t xml:space="preserve">Ubiquitination is one mechanism that regulates protein turnover via increased proteosomal degradation. Increased levels of the Kaposi Sarcoma Herpes Virus ubiquitin E3 ligase K5 reduce </w:t>
      </w:r>
      <w:r w:rsidR="00742418" w:rsidRPr="00E5229C">
        <w:rPr>
          <w:lang w:val="en-GB"/>
        </w:rPr>
        <w:t>BMPRII</w:t>
      </w:r>
      <w:r w:rsidRPr="00E5229C">
        <w:rPr>
          <w:lang w:val="en-GB"/>
        </w:rPr>
        <w:t xml:space="preserve"> levels </w:t>
      </w:r>
      <w:r w:rsidRPr="00E5229C">
        <w:rPr>
          <w:lang w:val="en-GB"/>
        </w:rPr>
        <w:fldChar w:fldCharType="begin"/>
      </w:r>
      <w:r w:rsidR="00031D18">
        <w:rPr>
          <w:lang w:val="en-GB"/>
        </w:rPr>
        <w:instrText xml:space="preserve"> ADDIN PAPERS2_CITATIONS &lt;citation&gt;&lt;uuid&gt;0EFA5469-73CD-4533-9487-C2574185A477&lt;/uuid&gt;&lt;priority&gt;45&lt;/priority&gt;&lt;publications&gt;&lt;publication&gt;&lt;volume&gt;285&lt;/volume&gt;&lt;publication_date&gt;99201001261200000000222000&lt;/publication_date&gt;&lt;number&gt;48&lt;/number&gt;&lt;startpage&gt;37641&lt;/startpage&gt;&lt;title&gt;Identification of a Lysosomal Pathway Regulating Degradation of the Bone Morphogenetic Protein Receptor Type II&lt;/title&gt;&lt;uuid&gt;AAD6439D-3CD6-4F69-BFE2-0FB5AA718B54&lt;/uuid&gt;&lt;subtype&gt;400&lt;/subtype&gt;&lt;endpage&gt;37649&lt;/endpage&gt;&lt;type&gt;400&lt;/type&gt;&lt;url&gt;http://www.jbc.org/content/285/48/37641.abstract&lt;/url&gt;&lt;bundle&gt;&lt;publication&gt;&lt;url&gt;http://www.jbc.org&lt;/url&gt;&lt;title&gt;Journal of Biological Chemistry&lt;/title&gt;&lt;type&gt;-100&lt;/type&gt;&lt;subtype&gt;-100&lt;/subtype&gt;&lt;uuid&gt;59208124-EA8F-4E3B-8018-6FD707DDA564&lt;/uuid&gt;&lt;/publication&gt;&lt;/bundle&gt;&lt;authors&gt;&lt;author&gt;&lt;firstName&gt;Hannah J.&lt;/firstName&gt;&lt;lastName&gt;Durrington&lt;/lastName&gt;&lt;/author&gt;&lt;author&gt;&lt;firstName&gt;Paul&lt;/firstName&gt;&lt;middleNames&gt;D&lt;/middleNames&gt;&lt;lastName&gt;Upton&lt;/lastName&gt;&lt;/author&gt;&lt;author&gt;&lt;firstName&gt;Simon&lt;/firstName&gt;&lt;lastName&gt;Hoer&lt;/lastName&gt;&lt;/author&gt;&lt;author&gt;&lt;firstName&gt;Jessica&lt;/firstName&gt;&lt;lastName&gt;Boname&lt;/lastName&gt;&lt;/author&gt;&lt;author&gt;&lt;firstName&gt;Benjamin J.&lt;/firstName&gt;&lt;lastName&gt;Dunmore&lt;/lastName&gt;&lt;/author&gt;&lt;author&gt;&lt;firstName&gt;Jun&lt;/firstName&gt;&lt;lastName&gt;Yang&lt;/lastName&gt;&lt;/author&gt;&lt;author&gt;&lt;firstName&gt;Trina K.&lt;/firstName&gt;&lt;lastName&gt;Crilley&lt;/lastName&gt;&lt;/author&gt;&lt;author&gt;&lt;firstName&gt;Lynn M.&lt;/firstName&gt;&lt;lastName&gt;Butler&lt;/lastName&gt;&lt;/author&gt;&lt;author&gt;&lt;firstName&gt;David J.&lt;/firstName&gt;&lt;lastName&gt;Blackbourn&lt;/lastName&gt;&lt;/author&gt;&lt;author&gt;&lt;firstName&gt;Gerard B.&lt;/firstName&gt;&lt;lastName&gt;Nash&lt;/lastName&gt;&lt;/author&gt;&lt;author&gt;&lt;firstName&gt;Paul J.&lt;/firstName&gt;&lt;lastName&gt;Lehner&lt;/lastName&gt;&lt;/author&gt;&lt;author&gt;&lt;firstName&gt;Nicholas&lt;/firstName&gt;&lt;middleNames&gt;W&lt;/middleNames&gt;&lt;lastName&gt;Morrell&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(Durrington et al., 2010)</w:t>
      </w:r>
      <w:r w:rsidRPr="00E5229C">
        <w:rPr>
          <w:lang w:val="en-GB"/>
        </w:rPr>
        <w:fldChar w:fldCharType="end"/>
      </w:r>
      <w:r w:rsidRPr="00E5229C">
        <w:rPr>
          <w:lang w:val="en-GB"/>
        </w:rPr>
        <w:t xml:space="preserve"> and SMAD Ubiquitination Regulatory Factor 1 (SMURF1) promotes degradation of members of the </w:t>
      </w:r>
      <w:r w:rsidR="00742418" w:rsidRPr="00E5229C">
        <w:rPr>
          <w:lang w:val="en-GB"/>
        </w:rPr>
        <w:t>BMPRII</w:t>
      </w:r>
      <w:r w:rsidRPr="00E5229C">
        <w:rPr>
          <w:lang w:val="en-GB"/>
        </w:rPr>
        <w:t xml:space="preserve"> signalling pathway </w:t>
      </w:r>
      <w:r w:rsidRPr="00E5229C">
        <w:rPr>
          <w:lang w:val="en-GB"/>
        </w:rPr>
        <w:fldChar w:fldCharType="begin"/>
      </w:r>
      <w:r w:rsidR="00031D18">
        <w:rPr>
          <w:lang w:val="en-GB"/>
        </w:rPr>
        <w:instrText xml:space="preserve"> ADDIN PAPERS2_CITATIONS &lt;citation&gt;&lt;uuid&gt;1B88D2E0-2F4D-46DB-9A7E-2E6D3BD0E245&lt;/uuid&gt;&lt;priority&gt;46&lt;/priority&gt;&lt;publications&gt;&lt;publication&gt;&lt;uuid&gt;7C8291F8-21F4-417A-9F59-D1EB28EC636C&lt;/uuid&gt;&lt;volume&gt;286&lt;/volume&gt;&lt;startpage&gt;L293&lt;/startpage&gt;&lt;publication_date&gt;99200402001200000000220000&lt;/publication_date&gt;&lt;url&gt;http://eutils.ncbi.nlm.nih.gov/entrez/eutils/elink.fcgi?dbfrom=pubmed&amp;amp;id=14711801&amp;amp;retmode=ref&amp;amp;cmd=prlinks&lt;/url&gt;&lt;type&gt;400&lt;/type&gt;&lt;title&gt;Overexpression of Smurf1 negatively regulates mouse embryonic lung branching morphogenesis by specifically reducing Smad1 and Smad5 proteins.&lt;/title&gt;&lt;location&gt;200,5,34.1220545,-118.2935891&lt;/location&gt;&lt;institution&gt;Developmental Biology Program, Department of Surgery, Children's Hospital Los Angeles, 4650 Sunset Blvd., MS 35, Los Angeles, CA 90027, USA. wshi@chla.usc.edu&lt;/institution&gt;&lt;number&gt;2&lt;/number&gt;&lt;subtype&gt;400&lt;/subtype&gt;&lt;endpage&gt;300&lt;/endpage&gt;&lt;bundle&gt;&lt;publication&gt;&lt;title&gt;American journal of physiology. Lung cellular and molecular physiology&lt;/title&gt;&lt;type&gt;-100&lt;/type&gt;&lt;subtype&gt;-100&lt;/subtype&gt;&lt;uuid&gt;2329755E-30D8-4301-A019-778218D3F7A0&lt;/uuid&gt;&lt;/publication&gt;&lt;/bundle&gt;&lt;authors&gt;&lt;author&gt;&lt;firstName&gt;Wei&lt;/firstName&gt;&lt;lastName&gt;Shi&lt;/lastName&gt;&lt;/author&gt;&lt;author&gt;&lt;firstName&gt;Hui&lt;/firstName&gt;&lt;lastName&gt;Chen&lt;/lastName&gt;&lt;/author&gt;&lt;author&gt;&lt;firstName&gt;Jianping&lt;/firstName&gt;&lt;lastName&gt;Sun&lt;/lastName&gt;&lt;/author&gt;&lt;author&gt;&lt;firstName&gt;Cheng&lt;/firstName&gt;&lt;lastName&gt;Chen&lt;/lastName&gt;&lt;/author&gt;&lt;author&gt;&lt;firstName&gt;Jingsong&lt;/firstName&gt;&lt;lastName&gt;Zhao&lt;/lastName&gt;&lt;/author&gt;&lt;author&gt;&lt;firstName&gt;Yan-Ling&lt;/firstName&gt;&lt;lastName&gt;Wang&lt;/lastName&gt;&lt;/author&gt;&lt;author&gt;&lt;firstName&gt;Kathryn&lt;/firstName&gt;&lt;middleNames&gt;D&lt;/middleNames&gt;&lt;lastName&gt;Anderson&lt;/lastName&gt;&lt;/author&gt;&lt;author&gt;&lt;firstName&gt;David&lt;/firstName&gt;&lt;lastName&gt;Warburton&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(Shi et al., 2004)</w:t>
      </w:r>
      <w:r w:rsidRPr="00E5229C">
        <w:rPr>
          <w:lang w:val="en-GB"/>
        </w:rPr>
        <w:fldChar w:fldCharType="end"/>
      </w:r>
      <w:r w:rsidRPr="00E5229C">
        <w:rPr>
          <w:lang w:val="en-GB"/>
        </w:rPr>
        <w:t xml:space="preserve"> and is up-regulated in animal models of PAH </w:t>
      </w:r>
      <w:r w:rsidRPr="00E5229C">
        <w:rPr>
          <w:lang w:val="en-GB"/>
        </w:rPr>
        <w:fldChar w:fldCharType="begin"/>
      </w:r>
      <w:r w:rsidR="00031D18">
        <w:rPr>
          <w:lang w:val="en-GB"/>
        </w:rPr>
        <w:instrText xml:space="preserve"> ADDIN PAPERS2_CITATIONS &lt;citation&gt;&lt;uuid&gt;ACAF8440-B211-4F6F-B056-CE5D0D3F4629&lt;/uuid&gt;&lt;priority&gt;47&lt;/priority&gt;&lt;publications&gt;&lt;publication&gt;&lt;uuid&gt;C21AF07C-9F80-4518-BF15-7AA31A154E82&lt;/uuid&gt;&lt;volume&gt;400&lt;/volume&gt;&lt;doi&gt;10.1038/23293&lt;/doi&gt;&lt;startpage&gt;687&lt;/startpage&gt;&lt;publication_date&gt;99199908121200000000222000&lt;/publication_date&gt;&lt;url&gt;http://eutils.ncbi.nlm.nih.gov/entrez/eutils/elink.fcgi?dbfrom=pubmed&amp;amp;id=10458166&amp;amp;retmode=ref&amp;amp;cmd=prlinks&lt;/url&gt;&lt;type&gt;400&lt;/type&gt;&lt;title&gt;A SMAD ubiquitin ligase targets the BMP pathway and affects embryonic pattern formation.&lt;/title&gt;&lt;location&gt;200,5,40.9183006,-73.1175003&lt;/location&gt;&lt;institution&gt;Department of Biochemistry and Cell Biology and Institute for Cell and Developmental Biology, State University of New York, Stony Brook 11794-5215, USA.&lt;/institution&gt;&lt;number&gt;6745&lt;/number&gt;&lt;subtype&gt;400&lt;/subtype&gt;&lt;endpage&gt;693&lt;/endpage&gt;&lt;bundle&gt;&lt;publication&gt;&lt;publisher&gt;Macmillan Publishers Limited. All rights reserved&lt;/publisher&gt;&lt;url&gt;http://www.nature.com/nature&lt;/url&gt;&lt;title&gt;Nature&lt;/title&gt;&lt;type&gt;-100&lt;/type&gt;&lt;subtype&gt;-100&lt;/subtype&gt;&lt;uuid&gt;2AB63126-053B-42A9-A023-2E8641490FB9&lt;/uuid&gt;&lt;/publication&gt;&lt;/bundle&gt;&lt;authors&gt;&lt;author&gt;&lt;firstName&gt;H&lt;/firstName&gt;&lt;lastName&gt;Zhu&lt;/lastName&gt;&lt;/author&gt;&lt;author&gt;&lt;firstName&gt;P&lt;/firstName&gt;&lt;lastName&gt;Kavsak&lt;/lastName&gt;&lt;/author&gt;&lt;author&gt;&lt;firstName&gt;S&lt;/firstName&gt;&lt;lastName&gt;Abdollah&lt;/lastName&gt;&lt;/author&gt;&lt;author&gt;&lt;firstName&gt;J&lt;/firstName&gt;&lt;middleNames&gt;L&lt;/middleNames&gt;&lt;lastName&gt;Wrana&lt;/lastName&gt;&lt;/author&gt;&lt;author&gt;&lt;firstName&gt;G&lt;/firstName&gt;&lt;middleNames&gt;H&lt;/middleNames&gt;&lt;lastName&gt;Thomsen&lt;/lastName&gt;&lt;/author&gt;&lt;/authors&gt;&lt;/publication&gt;&lt;publication&gt;&lt;volume&gt;235&lt;/volume&gt;&lt;publication_date&gt;99201006171200000000222000&lt;/publication_date&gt;&lt;number&gt;7&lt;/number&gt;&lt;doi&gt;10.1258/ebm.2010.010f06&lt;/doi&gt;&lt;startpage&gt;805&lt;/startpage&gt;&lt;title&gt;Smurf1 ubiquitin ligase causes downregulation of BMP receptors and is induced in monocrotaline and hypoxia models of pulmonary arterial hypertension&lt;/title&gt;&lt;uuid&gt;3249FE73-B9C8-478D-882F-D31BC38B1A94&lt;/uuid&gt;&lt;subtype&gt;400&lt;/subtype&gt;&lt;endpage&gt;813&lt;/endpage&gt;&lt;type&gt;400&lt;/type&gt;&lt;url&gt;http://ebm.rsmjournals.com/cgi/doi/10.1258/ebm.2010.010f06&lt;/url&gt;&lt;bundle&gt;&lt;publication&gt;&lt;title&gt;Experimental Biology and Medicine&lt;/title&gt;&lt;type&gt;-100&lt;/type&gt;&lt;subtype&gt;-100&lt;/subtype&gt;&lt;uuid&gt;D0C25813-F11C-4DDC-A891-FC264F931EC7&lt;/uuid&gt;&lt;/publication&gt;&lt;/bundle&gt;&lt;authors&gt;&lt;author&gt;&lt;firstName&gt;Koko&lt;/firstName&gt;&lt;lastName&gt;Murakami&lt;/lastName&gt;&lt;/author&gt;&lt;author&gt;&lt;firstName&gt;Rajamma&lt;/firstName&gt;&lt;lastName&gt;Mathew&lt;/lastName&gt;&lt;/author&gt;&lt;author&gt;&lt;firstName&gt;Jing&lt;/firstName&gt;&lt;lastName&gt;Huang&lt;/lastName&gt;&lt;/author&gt;&lt;author&gt;&lt;firstName&gt;Reza&lt;/firstName&gt;&lt;lastName&gt;Farahani&lt;/lastName&gt;&lt;/author&gt;&lt;author&gt;&lt;firstName&gt;Hong&lt;/firstName&gt;&lt;lastName&gt;Peng&lt;/lastName&gt;&lt;/author&gt;&lt;author&gt;&lt;firstName&gt;Susan&lt;/firstName&gt;&lt;lastName&gt;Olson&lt;/lastName&gt;&lt;/author&gt;&lt;author&gt;&lt;firstName&gt;Joseph&lt;/firstName&gt;&lt;lastName&gt;Etling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(Zhu et al., 1999; Murakami et al., 2010)</w:t>
      </w:r>
      <w:r w:rsidRPr="00E5229C">
        <w:rPr>
          <w:lang w:val="en-GB"/>
        </w:rPr>
        <w:fldChar w:fldCharType="end"/>
      </w:r>
      <w:r w:rsidRPr="00E5229C">
        <w:rPr>
          <w:lang w:val="en-GB"/>
        </w:rPr>
        <w:t>.</w:t>
      </w:r>
    </w:p>
    <w:p w14:paraId="58D2D200" w14:textId="290673E7" w:rsidR="00921C33" w:rsidRPr="00E5229C" w:rsidRDefault="00921C33" w:rsidP="00921C33">
      <w:pPr>
        <w:pStyle w:val="Body"/>
        <w:rPr>
          <w:lang w:val="en-GB"/>
        </w:rPr>
      </w:pPr>
      <w:r w:rsidRPr="00E5229C">
        <w:rPr>
          <w:b/>
          <w:iCs/>
          <w:lang w:val="en-GB"/>
        </w:rPr>
        <w:t>Bone Morphogenetic Protein Receptor 2 Gene Mutation:</w:t>
      </w:r>
      <w:r w:rsidRPr="00E5229C">
        <w:rPr>
          <w:iCs/>
          <w:lang w:val="en-GB"/>
        </w:rPr>
        <w:t xml:space="preserve"> </w:t>
      </w:r>
      <w:r w:rsidR="00A6561D" w:rsidRPr="00E5229C">
        <w:rPr>
          <w:iCs/>
          <w:lang w:val="en-GB"/>
        </w:rPr>
        <w:t>Microsatellite</w:t>
      </w:r>
      <w:r w:rsidRPr="00E5229C">
        <w:rPr>
          <w:iCs/>
          <w:lang w:val="en-GB"/>
        </w:rPr>
        <w:t xml:space="preserve"> linkage studies performed on families with PAH associated chromosome 2q31-32 with PPH (PAH). Subsequent investigation identified the </w:t>
      </w:r>
      <w:r w:rsidR="00742418" w:rsidRPr="00141831">
        <w:rPr>
          <w:i/>
          <w:iCs/>
          <w:lang w:val="en-GB"/>
        </w:rPr>
        <w:t>BMPRII</w:t>
      </w:r>
      <w:r w:rsidRPr="00E5229C">
        <w:rPr>
          <w:iCs/>
          <w:lang w:val="en-GB"/>
        </w:rPr>
        <w:t xml:space="preserve"> gene at this locus and demonstrated mutation in patients with disease. </w:t>
      </w:r>
      <w:r w:rsidR="00742418" w:rsidRPr="00141831">
        <w:rPr>
          <w:i/>
          <w:iCs/>
          <w:lang w:val="en-GB"/>
        </w:rPr>
        <w:t>BMPRII</w:t>
      </w:r>
      <w:r w:rsidRPr="00E5229C">
        <w:rPr>
          <w:iCs/>
          <w:lang w:val="en-GB"/>
        </w:rPr>
        <w:t xml:space="preserve"> gene encodes the BMPRII protein, a member of </w:t>
      </w:r>
      <w:r w:rsidRPr="00E5229C">
        <w:rPr>
          <w:lang w:val="en-GB"/>
        </w:rPr>
        <w:t>the TGF</w:t>
      </w:r>
      <w:r w:rsidRPr="00E5229C">
        <w:rPr>
          <w:rFonts w:ascii="Times New Roman" w:hAnsi="Times New Roman" w:cs="Times New Roman"/>
          <w:lang w:val="en-GB"/>
        </w:rPr>
        <w:t>β</w:t>
      </w:r>
      <w:r w:rsidRPr="00E5229C">
        <w:rPr>
          <w:lang w:val="en-GB"/>
        </w:rPr>
        <w:t xml:space="preserve"> superfamily of receptors, with 4 functional domains: a N-terminal ligand binding domain, a single trans-membrane domain, a serine/threonine kinase domain and a cytoplasmic domain. BMP signalling is tissue specific and in the pulmonary circulation it acts to inhibit proliferation.</w:t>
      </w:r>
      <w:r w:rsidR="00141831">
        <w:rPr>
          <w:lang w:val="en-GB"/>
        </w:rPr>
        <w:t xml:space="preserve"> </w:t>
      </w:r>
      <w:r w:rsidR="00141831" w:rsidRPr="00E5229C">
        <w:rPr>
          <w:iCs/>
          <w:lang w:val="en-GB"/>
        </w:rPr>
        <w:t xml:space="preserve">Over 100 mutations of the </w:t>
      </w:r>
      <w:r w:rsidR="00141831" w:rsidRPr="00141831">
        <w:rPr>
          <w:i/>
          <w:iCs/>
          <w:lang w:val="en-GB"/>
        </w:rPr>
        <w:t>BMPRII</w:t>
      </w:r>
      <w:r w:rsidR="00141831" w:rsidRPr="00E5229C">
        <w:rPr>
          <w:iCs/>
          <w:lang w:val="en-GB"/>
        </w:rPr>
        <w:t xml:space="preserve"> gene have been identified, however only a small number of mutations in the kinase domain (predominantly missense) are associated with PAH </w:t>
      </w:r>
      <w:r w:rsidR="00141831" w:rsidRPr="00E5229C">
        <w:rPr>
          <w:iCs/>
          <w:lang w:val="en-GB"/>
        </w:rPr>
        <w:fldChar w:fldCharType="begin"/>
      </w:r>
      <w:r w:rsidR="00031D18">
        <w:rPr>
          <w:iCs/>
          <w:lang w:val="en-GB"/>
        </w:rPr>
        <w:instrText xml:space="preserve"> ADDIN PAPERS2_CITATIONS &lt;citation&gt;&lt;uuid&gt;2ADAC6CD-F416-484C-AD9C-9C53F7C0A5A4&lt;/uuid&gt;&lt;priority&gt;83&lt;/priority&gt;&lt;publications&gt;&lt;publication&gt;&lt;volume&gt;40&lt;/volume&gt;&lt;publication_date&gt;99200312001200000000220000&lt;/publication_date&gt;&lt;number&gt;12&lt;/number&gt;&lt;institution&gt;Division of Medical Genetics, University of Leicester, Leicester, UK.&lt;/institution&gt;&lt;startpage&gt;865&lt;/startpage&gt;&lt;title&gt;Molecular and functional analysis identifies ALK-1 as the predominant cause of pulmonary hypertension related to hereditary haemorrhagic telangiectasia.&lt;/title&gt;&lt;uuid&gt;AEFD1C8F-2135-4A71-9A44-3A2E192748E7&lt;/uuid&gt;&lt;subtype&gt;400&lt;/subtype&gt;&lt;endpage&gt;871&lt;/endpage&gt;&lt;type&gt;400&lt;/type&gt;&lt;url&gt;http://eutils.ncbi.nlm.nih.gov/entrez/eutils/elink.fcgi?dbfrom=pubmed&amp;amp;id=14684682&amp;amp;retmode=ref&amp;amp;cmd=prlinks&lt;/url&gt;&lt;bundle&gt;&lt;publication&gt;&lt;title&gt;Journal of medical genetics&lt;/title&gt;&lt;type&gt;-100&lt;/type&gt;&lt;subtype&gt;-100&lt;/subtype&gt;&lt;uuid&gt;AC8AB985-DA68-4129-BE9F-E968F0E2B062&lt;/uuid&gt;&lt;/publication&gt;&lt;/bundle&gt;&lt;authors&gt;&lt;author&gt;&lt;firstName&gt;R&lt;/firstName&gt;&lt;middleNames&gt;E&lt;/middleNames&gt;&lt;lastName&gt;Harrison&lt;/lastName&gt;&lt;/author&gt;&lt;author&gt;&lt;firstName&gt;J&lt;/firstName&gt;&lt;middleNames&gt;A&lt;/middleNames&gt;&lt;lastName&gt;Flanagan&lt;/lastName&gt;&lt;/author&gt;&lt;author&gt;&lt;firstName&gt;M&lt;/firstName&gt;&lt;lastName&gt;Sankelo&lt;/lastName&gt;&lt;/author&gt;&lt;author&gt;&lt;firstName&gt;S&lt;/firstName&gt;&lt;middleNames&gt;A&lt;/middleNames&gt;&lt;lastName&gt;Abdalla&lt;/lastName&gt;&lt;/author&gt;&lt;author&gt;&lt;firstName&gt;J&lt;/firstName&gt;&lt;lastName&gt;Rowell&lt;/lastName&gt;&lt;/author&gt;&lt;author&gt;&lt;firstName&gt;R&lt;/firstName&gt;&lt;middleNames&gt;D&lt;/middleNames&gt;&lt;lastName&gt;Machado&lt;/lastName&gt;&lt;/author&gt;&lt;author&gt;&lt;firstName&gt;C&lt;/firstName&gt;&lt;middleNames&gt;G&lt;/middleNames&gt;&lt;lastName&gt;Elliott&lt;/lastName&gt;&lt;/author&gt;&lt;author&gt;&lt;firstName&gt;I&lt;/firstName&gt;&lt;middleNames&gt;M&lt;/middleNames&gt;&lt;lastName&gt;Robbins&lt;/lastName&gt;&lt;/author&gt;&lt;author&gt;&lt;firstName&gt;H&lt;/firstName&gt;&lt;lastName&gt;Olschewski&lt;/lastName&gt;&lt;/author&gt;&lt;author&gt;&lt;firstName&gt;V&lt;/firstName&gt;&lt;lastName&gt;McLaughlin&lt;/lastName&gt;&lt;/author&gt;&lt;author&gt;&lt;firstName&gt;E&lt;/firstName&gt;&lt;lastName&gt;Gruenig&lt;/lastName&gt;&lt;/author&gt;&lt;author&gt;&lt;firstName&gt;F&lt;/firstName&gt;&lt;lastName&gt;Kermeen&lt;/lastName&gt;&lt;/author&gt;&lt;author&gt;&lt;firstName&gt;M&lt;/firstName&gt;&lt;lastName&gt;Halme&lt;/lastName&gt;&lt;/author&gt;&lt;author&gt;&lt;firstName&gt;A&lt;/firstName&gt;&lt;lastName&gt;Räisänen-Sokolowski&lt;/lastName&gt;&lt;/author&gt;&lt;author&gt;&lt;firstName&gt;T&lt;/firstName&gt;&lt;lastName&gt;Laitinen&lt;/lastName&gt;&lt;/author&gt;&lt;author&gt;&lt;firstName&gt;N&lt;/firstName&gt;&lt;middleNames&gt;W&lt;/middleNames&gt;&lt;lastName&gt;Morrell&lt;/lastName&gt;&lt;/author&gt;&lt;author&gt;&lt;firstName&gt;R&lt;/firstName&gt;&lt;middleNames&gt;C&lt;/middleNames&gt;&lt;lastName&gt;Trembath&lt;/lastName&gt;&lt;/author&gt;&lt;/authors&gt;&lt;/publication&gt;&lt;publication&gt;&lt;uuid&gt;44C07DCA-0E13-42C8-B3F9-46939CE0A942&lt;/uuid&gt;&lt;volume&gt;111&lt;/volume&gt;&lt;doi&gt;10.1161/01.CIR.0000153798.78540.87&lt;/doi&gt;&lt;startpage&gt;435&lt;/startpage&gt;&lt;publication_date&gt;99200502011200000000222000&lt;/publication_date&gt;&lt;url&gt;http://circ.ahajournals.org/cgi/doi/10.1161/01.CIR.0000153798.78540.87&lt;/url&gt;&lt;type&gt;400&lt;/type&gt;&lt;title&gt;Transforming growth factor-beta receptor mutations and pulmonary arterial hypertension in childhood.&lt;/title&gt;&lt;publisher&gt;Lippincott Williams &amp;amp; Wilkins&lt;/publisher&gt;&lt;institution&gt;Division of Medical Genetics, University of Leicester, Leicester, UK.&lt;/institution&gt;&lt;number&gt;4&lt;/number&gt;&lt;subtype&gt;400&lt;/subtype&gt;&lt;endpage&gt;441&lt;/endpage&gt;&lt;bundle&gt;&lt;publication&gt;&lt;title&gt;Circulation&lt;/title&gt;&lt;type&gt;-100&lt;/type&gt;&lt;subtype&gt;-100&lt;/subtype&gt;&lt;uuid&gt;ABB71535-69F9-40B6-A951-D7B5646AD02B&lt;/uuid&gt;&lt;/publication&gt;&lt;/bundle&gt;&lt;authors&gt;&lt;author&gt;&lt;firstName&gt;Rachel&lt;/firstName&gt;&lt;middleNames&gt;E&lt;/middleNames&gt;&lt;lastName&gt;Harrison&lt;/lastName&gt;&lt;/author&gt;&lt;author&gt;&lt;firstName&gt;Rolf&lt;/firstName&gt;&lt;lastName&gt;Berger&lt;/lastName&gt;&lt;/author&gt;&lt;author&gt;&lt;firstName&gt;Sheila&lt;/firstName&gt;&lt;middleNames&gt;G&lt;/middleNames&gt;&lt;lastName&gt;Haworth&lt;/lastName&gt;&lt;/author&gt;&lt;author&gt;&lt;firstName&gt;Robert&lt;/firstName&gt;&lt;lastName&gt;Tulloh&lt;/lastName&gt;&lt;/author&gt;&lt;author&gt;&lt;firstName&gt;Christoph&lt;/firstName&gt;&lt;middleNames&gt;J&lt;/middleNames&gt;&lt;lastName&gt;Mache&lt;/lastName&gt;&lt;/author&gt;&lt;author&gt;&lt;firstName&gt;Nicholas&lt;/firstName&gt;&lt;middleNames&gt;W&lt;/middleNames&gt;&lt;lastName&gt;Morrell&lt;/lastName&gt;&lt;/author&gt;&lt;author&gt;&lt;firstName&gt;Micheala&lt;/firstName&gt;&lt;middleNames&gt;A&lt;/middleNames&gt;&lt;lastName&gt;Aldred&lt;/lastName&gt;&lt;/author&gt;&lt;author&gt;&lt;firstName&gt;Richard&lt;/firstName&gt;&lt;middleNames&gt;C&lt;/middleNames&gt;&lt;lastName&gt;Trembath&lt;/lastName&gt;&lt;/author&gt;&lt;/authors&gt;&lt;/publication&gt;&lt;publication&gt;&lt;volume&gt;181&lt;/volume&gt;&lt;publication_date&gt;99201004151200000000222000&lt;/publication_date&gt;&lt;number&gt;8&lt;/number&gt;&lt;doi&gt;10.1164/rccm.200908-1284OC&lt;/doi&gt;&lt;startpage&gt;851&lt;/startpage&gt;&lt;title&gt;Clinical Outcomes of Pulmonary Arterial Hypertension in Patients Carrying an ACVRL1( ALK1) Mutation&lt;/title&gt;&lt;uuid&gt;50363BDA-84E5-4D8F-814D-91452498DFE3&lt;/uuid&gt;&lt;subtype&gt;400&lt;/subtype&gt;&lt;endpage&gt;861&lt;/endpage&gt;&lt;type&gt;400&lt;/type&gt;&lt;url&gt;http://www.atsjournals.org/doi/abs/10.1164/rccm.200908-1284OC&lt;/url&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Barbara&lt;/firstName&gt;&lt;lastName&gt;Girerd&lt;/lastName&gt;&lt;/author&gt;&lt;author&gt;&lt;firstName&gt;David&lt;/firstName&gt;&lt;lastName&gt;Montani&lt;/lastName&gt;&lt;/author&gt;&lt;author&gt;&lt;firstName&gt;Florence&lt;/firstName&gt;&lt;lastName&gt;Coulet&lt;/lastName&gt;&lt;/author&gt;&lt;author&gt;&lt;firstName&gt;Benjamin&lt;/firstName&gt;&lt;lastName&gt;Sztrymf&lt;/lastName&gt;&lt;/author&gt;&lt;author&gt;&lt;firstName&gt;Azzeddine&lt;/firstName&gt;&lt;lastName&gt;Yaici&lt;/lastName&gt;&lt;/author&gt;&lt;author&gt;&lt;firstName&gt;Xavier&lt;/firstName&gt;&lt;lastName&gt;Jaïs&lt;/lastName&gt;&lt;/author&gt;&lt;author&gt;&lt;firstName&gt;David&lt;/firstName&gt;&lt;lastName&gt;Tregouet&lt;/lastName&gt;&lt;/author&gt;&lt;author&gt;&lt;firstName&gt;Abilio&lt;/firstName&gt;&lt;lastName&gt;Reis&lt;/lastName&gt;&lt;/author&gt;&lt;author&gt;&lt;firstName&gt;Valérie&lt;/firstName&gt;&lt;lastName&gt;Drouin-Garraud&lt;/lastName&gt;&lt;/author&gt;&lt;author&gt;&lt;firstName&gt;Alain&lt;/firstName&gt;&lt;lastName&gt;Fraisse&lt;/lastName&gt;&lt;/author&gt;&lt;author&gt;&lt;firstName&gt;Olivier&lt;/firstName&gt;&lt;lastName&gt;Sitbon&lt;/lastName&gt;&lt;/author&gt;&lt;author&gt;&lt;firstName&gt;Dermot&lt;/firstName&gt;&lt;middleNames&gt;S&lt;/middleNames&gt;&lt;lastName&gt;O'Callaghan&lt;/lastName&gt;&lt;/author&gt;&lt;author&gt;&lt;firstName&gt;Gerald&lt;/firstName&gt;&lt;lastName&gt;Simonneau&lt;/lastName&gt;&lt;/author&gt;&lt;author&gt;&lt;firstName&gt;Florent&lt;/firstName&gt;&lt;lastName&gt;Soubrier&lt;/lastName&gt;&lt;/author&gt;&lt;author&gt;&lt;firstName&gt;Marc&lt;/firstName&gt;&lt;lastName&gt;Humbert&lt;/lastName&gt;&lt;/author&gt;&lt;/authors&gt;&lt;/publication&gt;&lt;/publications&gt;&lt;cites&gt;&lt;/cites&gt;&lt;/citation&gt;</w:instrText>
      </w:r>
      <w:r w:rsidR="00141831" w:rsidRPr="00E5229C">
        <w:rPr>
          <w:iCs/>
          <w:lang w:val="en-GB"/>
        </w:rPr>
        <w:fldChar w:fldCharType="separate"/>
      </w:r>
      <w:r w:rsidR="005D6D21">
        <w:rPr>
          <w:rFonts w:eastAsiaTheme="minorEastAsia"/>
          <w:color w:val="auto"/>
          <w:bdr w:val="none" w:sz="0" w:space="0" w:color="auto"/>
        </w:rPr>
        <w:t>(Harrison et al., 2003; 2005; Girerd et al., 2010)</w:t>
      </w:r>
      <w:r w:rsidR="00141831" w:rsidRPr="00E5229C">
        <w:rPr>
          <w:iCs/>
          <w:lang w:val="en-GB"/>
        </w:rPr>
        <w:fldChar w:fldCharType="end"/>
      </w:r>
      <w:r w:rsidR="00141831" w:rsidRPr="00E5229C">
        <w:rPr>
          <w:iCs/>
          <w:lang w:val="en-GB"/>
        </w:rPr>
        <w:t>.</w:t>
      </w:r>
    </w:p>
    <w:p w14:paraId="14DBD24F" w14:textId="38155FF6" w:rsidR="00DA5ED2" w:rsidRPr="00E5229C" w:rsidRDefault="00DA5ED2" w:rsidP="00D145CF">
      <w:pPr>
        <w:pStyle w:val="Body"/>
        <w:rPr>
          <w:iCs/>
          <w:lang w:val="en-GB"/>
        </w:rPr>
      </w:pPr>
      <w:r w:rsidRPr="00E5229C">
        <w:rPr>
          <w:b/>
          <w:iCs/>
          <w:lang w:val="en-GB"/>
        </w:rPr>
        <w:t>Activin Receptor-Like Kinase-1 Gene Mutation:</w:t>
      </w:r>
      <w:r w:rsidRPr="00E5229C">
        <w:rPr>
          <w:iCs/>
          <w:lang w:val="en-GB"/>
        </w:rPr>
        <w:t xml:space="preserve"> Mutation of the Activin Receptor-Like Kinase-1 Gene (</w:t>
      </w:r>
      <w:r w:rsidRPr="00141831">
        <w:rPr>
          <w:i/>
          <w:iCs/>
          <w:lang w:val="en-GB"/>
        </w:rPr>
        <w:t>ACVRL1</w:t>
      </w:r>
      <w:r w:rsidRPr="00E5229C">
        <w:rPr>
          <w:iCs/>
          <w:lang w:val="en-GB"/>
        </w:rPr>
        <w:t xml:space="preserve">) gene was </w:t>
      </w:r>
      <w:r w:rsidR="003944C2" w:rsidRPr="00E5229C">
        <w:rPr>
          <w:iCs/>
          <w:lang w:val="en-GB"/>
        </w:rPr>
        <w:t>identified</w:t>
      </w:r>
      <w:r w:rsidRPr="00E5229C">
        <w:rPr>
          <w:iCs/>
          <w:lang w:val="en-GB"/>
        </w:rPr>
        <w:t xml:space="preserve"> in two lar</w:t>
      </w:r>
      <w:r w:rsidR="003944C2" w:rsidRPr="00E5229C">
        <w:rPr>
          <w:iCs/>
          <w:lang w:val="en-GB"/>
        </w:rPr>
        <w:t>g</w:t>
      </w:r>
      <w:r w:rsidRPr="00E5229C">
        <w:rPr>
          <w:iCs/>
          <w:lang w:val="en-GB"/>
        </w:rPr>
        <w:t>e families with hereditary haemorrhagic telangiectasia (HHT) and PAH</w:t>
      </w:r>
      <w:r w:rsidR="00CE58B5" w:rsidRPr="00E5229C">
        <w:rPr>
          <w:iCs/>
          <w:lang w:val="en-GB"/>
        </w:rPr>
        <w:t xml:space="preserve"> </w:t>
      </w:r>
      <w:r w:rsidR="00CE58B5" w:rsidRPr="00E5229C">
        <w:rPr>
          <w:iCs/>
          <w:lang w:val="en-GB"/>
        </w:rPr>
        <w:fldChar w:fldCharType="begin"/>
      </w:r>
      <w:r w:rsidR="00031D18">
        <w:rPr>
          <w:iCs/>
          <w:lang w:val="en-GB"/>
        </w:rPr>
        <w:instrText xml:space="preserve"> ADDIN PAPERS2_CITATIONS &lt;citation&gt;&lt;uuid&gt;987B02C2-1F9B-46A0-BBFA-D6B6D4F2DE9B&lt;/uuid&gt;&lt;priority&gt;0&lt;/priority&gt;&lt;publications&gt;&lt;publication&gt;&lt;uuid&gt;26F6F463-7EB2-4D86-9A03-F2766A8AADC1&lt;/uuid&gt;&lt;volume&gt;345&lt;/volume&gt;&lt;doi&gt;10.1056/NEJM200108023450503&lt;/doi&gt;&lt;startpage&gt;325&lt;/startpage&gt;&lt;publication_date&gt;99200108021200000000222000&lt;/publication_date&gt;&lt;url&gt;http://eutils.ncbi.nlm.nih.gov/entrez/eutils/elink.fcgi?dbfrom=pubmed&amp;amp;id=11484689&amp;amp;retmode=ref&amp;amp;cmd=prlinks&lt;/url&gt;&lt;type&gt;400&lt;/type&gt;&lt;title&gt;Clinical and molecular genetic features of pulmonary hypertension in patients with hereditary hemorrhagic telangiectasia.&lt;/title&gt;&lt;location&gt;200,9,52.6160857,-1.1292332&lt;/location&gt;&lt;institution&gt;Department of Medicine, University of Leicester, United Kingdom. rtrembat@hgmp.mrc.ac.uk&lt;/institution&gt;&lt;number&gt;5&lt;/number&gt;&lt;subtype&gt;400&lt;/subtype&gt;&lt;endpage&gt;334&lt;/endpage&gt;&lt;bundle&gt;&lt;publication&gt;&lt;publisher&gt;Massachusetts Medical Society&lt;/publisher&gt;&lt;url&gt;http://www.nejm.org/&lt;/url&gt;&lt;title&gt;New England Journal of Medicine&lt;/title&gt;&lt;type&gt;-100&lt;/type&gt;&lt;subtype&gt;-100&lt;/subtype&gt;&lt;uuid&gt;D8FCEC0F-BF25-41FB-BF20-39412F005842&lt;/uuid&gt;&lt;/publication&gt;&lt;/bundle&gt;&lt;authors&gt;&lt;author&gt;&lt;firstName&gt;R&lt;/firstName&gt;&lt;middleNames&gt;C&lt;/middleNames&gt;&lt;lastName&gt;Trembath&lt;/lastName&gt;&lt;/author&gt;&lt;author&gt;&lt;firstName&gt;J&lt;/firstName&gt;&lt;middleNames&gt;R&lt;/middleNames&gt;&lt;lastName&gt;Thomson&lt;/lastName&gt;&lt;/author&gt;&lt;author&gt;&lt;firstName&gt;R&lt;/firstName&gt;&lt;middleNames&gt;D&lt;/middleNames&gt;&lt;lastName&gt;Machado&lt;/lastName&gt;&lt;/author&gt;&lt;author&gt;&lt;firstName&gt;N&lt;/firstName&gt;&lt;middleNames&gt;V&lt;/middleNames&gt;&lt;lastName&gt;Morgan&lt;/lastName&gt;&lt;/author&gt;&lt;author&gt;&lt;firstName&gt;C&lt;/firstName&gt;&lt;lastName&gt;Atkinson&lt;/lastName&gt;&lt;/author&gt;&lt;author&gt;&lt;firstName&gt;I&lt;/firstName&gt;&lt;lastName&gt;Winship&lt;/lastName&gt;&lt;/author&gt;&lt;author&gt;&lt;firstName&gt;G&lt;/firstName&gt;&lt;lastName&gt;Simonneau&lt;/lastName&gt;&lt;/author&gt;&lt;author&gt;&lt;firstName&gt;N&lt;/firstName&gt;&lt;lastName&gt;Galie&lt;/lastName&gt;&lt;/author&gt;&lt;author&gt;&lt;firstName&gt;J&lt;/firstName&gt;&lt;middleNames&gt;E&lt;/middleNames&gt;&lt;lastName&gt;Loyd&lt;/lastName&gt;&lt;/author&gt;&lt;author&gt;&lt;firstName&gt;M&lt;/firstName&gt;&lt;lastName&gt;Humbert&lt;/lastName&gt;&lt;/author&gt;&lt;author&gt;&lt;firstName&gt;W&lt;/firstName&gt;&lt;middleNames&gt;C&lt;/middleNames&gt;&lt;lastName&gt;Nichols&lt;/lastName&gt;&lt;/author&gt;&lt;author&gt;&lt;firstName&gt;N&lt;/firstName&gt;&lt;middleNames&gt;W&lt;/middleNames&gt;&lt;lastName&gt;Morrell&lt;/lastName&gt;&lt;/author&gt;&lt;author&gt;&lt;firstName&gt;J&lt;/firstName&gt;&lt;lastName&gt;Berg&lt;/lastName&gt;&lt;/author&gt;&lt;author&gt;&lt;firstName&gt;A&lt;/firstName&gt;&lt;lastName&gt;Manes&lt;/lastName&gt;&lt;/author&gt;&lt;author&gt;&lt;firstName&gt;J&lt;/firstName&gt;&lt;lastName&gt;McGaughran&lt;/lastName&gt;&lt;/author&gt;&lt;author&gt;&lt;firstName&gt;M&lt;/firstName&gt;&lt;lastName&gt;Pauciulo&lt;/lastName&gt;&lt;/author&gt;&lt;author&gt;&lt;firstName&gt;L&lt;/firstName&gt;&lt;lastName&gt;Wheeler&lt;/lastName&gt;&lt;/author&gt;&lt;/authors&gt;&lt;/publication&gt;&lt;/publications&gt;&lt;cites&gt;&lt;/cites&gt;&lt;/citation&gt;</w:instrText>
      </w:r>
      <w:r w:rsidR="00CE58B5" w:rsidRPr="00E5229C">
        <w:rPr>
          <w:iCs/>
          <w:lang w:val="en-GB"/>
        </w:rPr>
        <w:fldChar w:fldCharType="separate"/>
      </w:r>
      <w:r w:rsidR="005D6D21">
        <w:rPr>
          <w:rFonts w:eastAsiaTheme="minorEastAsia"/>
          <w:color w:val="auto"/>
          <w:bdr w:val="none" w:sz="0" w:space="0" w:color="auto"/>
        </w:rPr>
        <w:t>(Trembath et al., 2001)</w:t>
      </w:r>
      <w:r w:rsidR="00CE58B5" w:rsidRPr="00E5229C">
        <w:rPr>
          <w:iCs/>
          <w:lang w:val="en-GB"/>
        </w:rPr>
        <w:fldChar w:fldCharType="end"/>
      </w:r>
      <w:r w:rsidRPr="00E5229C">
        <w:rPr>
          <w:iCs/>
          <w:lang w:val="en-GB"/>
        </w:rPr>
        <w:t xml:space="preserve">. The </w:t>
      </w:r>
      <w:r w:rsidRPr="00141831">
        <w:rPr>
          <w:i/>
          <w:iCs/>
          <w:lang w:val="en-GB"/>
        </w:rPr>
        <w:t>ACVRL1</w:t>
      </w:r>
      <w:r w:rsidRPr="00E5229C">
        <w:rPr>
          <w:iCs/>
          <w:lang w:val="en-GB"/>
        </w:rPr>
        <w:t xml:space="preserve"> gene on chromosome 12q13 encodes the serine/threonine protein kinase receptor activin receptor-like kinase 1 (ALK-1)</w:t>
      </w:r>
      <w:r w:rsidR="00CE58B5" w:rsidRPr="00E5229C">
        <w:rPr>
          <w:iCs/>
          <w:lang w:val="en-GB"/>
        </w:rPr>
        <w:t>. ALK-1 is composed of an extracellular domain</w:t>
      </w:r>
      <w:r w:rsidR="0022271C" w:rsidRPr="00E5229C">
        <w:rPr>
          <w:iCs/>
          <w:lang w:val="en-GB"/>
        </w:rPr>
        <w:t xml:space="preserve"> which is involved in ligand binding and complex formation with Type </w:t>
      </w:r>
      <w:r w:rsidR="0022271C" w:rsidRPr="00E5229C">
        <w:rPr>
          <w:lang w:val="en-GB"/>
        </w:rPr>
        <w:t>II TGF</w:t>
      </w:r>
      <w:r w:rsidR="0022271C" w:rsidRPr="00E5229C">
        <w:rPr>
          <w:rFonts w:ascii="Times New Roman" w:hAnsi="Times New Roman" w:cs="Times New Roman"/>
          <w:lang w:val="en-GB"/>
        </w:rPr>
        <w:t>β</w:t>
      </w:r>
      <w:r w:rsidR="0022271C" w:rsidRPr="00E5229C">
        <w:rPr>
          <w:lang w:val="en-GB"/>
        </w:rPr>
        <w:t xml:space="preserve"> receptor</w:t>
      </w:r>
      <w:r w:rsidR="00CE58B5" w:rsidRPr="00E5229C">
        <w:rPr>
          <w:iCs/>
          <w:lang w:val="en-GB"/>
        </w:rPr>
        <w:t>, a transmembrane domain and a</w:t>
      </w:r>
      <w:r w:rsidR="00742418" w:rsidRPr="00E5229C">
        <w:rPr>
          <w:iCs/>
          <w:lang w:val="en-GB"/>
        </w:rPr>
        <w:t>n</w:t>
      </w:r>
      <w:r w:rsidR="00CE58B5" w:rsidRPr="00E5229C">
        <w:rPr>
          <w:iCs/>
          <w:lang w:val="en-GB"/>
        </w:rPr>
        <w:t xml:space="preserve"> intracellular </w:t>
      </w:r>
      <w:r w:rsidR="0022271C" w:rsidRPr="00E5229C">
        <w:rPr>
          <w:iCs/>
          <w:lang w:val="en-GB"/>
        </w:rPr>
        <w:t xml:space="preserve">kinase </w:t>
      </w:r>
      <w:r w:rsidR="00CE58B5" w:rsidRPr="00E5229C">
        <w:rPr>
          <w:iCs/>
          <w:lang w:val="en-GB"/>
        </w:rPr>
        <w:t>domain</w:t>
      </w:r>
      <w:r w:rsidR="0022271C" w:rsidRPr="00E5229C">
        <w:rPr>
          <w:iCs/>
          <w:lang w:val="en-GB"/>
        </w:rPr>
        <w:t xml:space="preserve"> </w:t>
      </w:r>
      <w:r w:rsidR="00B3475D" w:rsidRPr="00E5229C">
        <w:rPr>
          <w:iCs/>
          <w:lang w:val="en-GB"/>
        </w:rPr>
        <w:fldChar w:fldCharType="begin"/>
      </w:r>
      <w:r w:rsidR="00031D18">
        <w:rPr>
          <w:iCs/>
          <w:lang w:val="en-GB"/>
        </w:rPr>
        <w:instrText xml:space="preserve"> ADDIN PAPERS2_CITATIONS &lt;citation&gt;&lt;uuid&gt;F44D8765-7516-4E14-B29B-DF77CFBFB505&lt;/uuid&gt;&lt;priority&gt;82&lt;/priority&gt;&lt;publications&gt;&lt;publication&gt;&lt;volume&gt;264&lt;/volume&gt;&lt;publication_date&gt;99199404011200000000222000&lt;/publication_date&gt;&lt;number&gt;5155&lt;/number&gt;&lt;institution&gt;Ludwig Institute for Cancer Research, Uppsala, Sweden.&lt;/institution&gt;&lt;startpage&gt;101&lt;/startpage&gt;&lt;title&gt;Characterization of type I receptors for transforming growth factor-beta and activin.&lt;/title&gt;&lt;uuid&gt;2E6917D9-6499-466A-970F-090F8CFC86AD&lt;/uuid&gt;&lt;subtype&gt;400&lt;/subtype&gt;&lt;endpage&gt;104&lt;/endpage&gt;&lt;type&gt;400&lt;/type&gt;&lt;url&gt;http://eutils.ncbi.nlm.nih.gov/entrez/eutils/elink.fcgi?dbfrom=pubmed&amp;amp;id=8140412&amp;amp;retmode=ref&amp;amp;cmd=prlinks&lt;/url&gt;&lt;bundle&gt;&lt;publication&gt;&lt;url&gt;http://www.sciencemag.org&lt;/url&gt;&lt;title&gt;Science&lt;/title&gt;&lt;type&gt;-100&lt;/type&gt;&lt;subtype&gt;-100&lt;/subtype&gt;&lt;uuid&gt;2EAD1F74-A33C-4A0D-A026-44097686D271&lt;/uuid&gt;&lt;/publication&gt;&lt;/bundle&gt;&lt;authors&gt;&lt;author&gt;&lt;firstName&gt;P&lt;/firstName&gt;&lt;droppingParticle&gt;ten&lt;/droppingParticle&gt;&lt;lastName&gt;Dijke&lt;/lastName&gt;&lt;/author&gt;&lt;author&gt;&lt;firstName&gt;H&lt;/firstName&gt;&lt;lastName&gt;Yamashita&lt;/lastName&gt;&lt;/author&gt;&lt;author&gt;&lt;firstName&gt;H&lt;/firstName&gt;&lt;lastName&gt;Ichijo&lt;/lastName&gt;&lt;/author&gt;&lt;author&gt;&lt;firstName&gt;P&lt;/firstName&gt;&lt;lastName&gt;Franzén&lt;/lastName&gt;&lt;/author&gt;&lt;author&gt;&lt;firstName&gt;M&lt;/firstName&gt;&lt;lastName&gt;Laiho&lt;/lastName&gt;&lt;/author&gt;&lt;author&gt;&lt;firstName&gt;K&lt;/firstName&gt;&lt;lastName&gt;Miyazono&lt;/lastName&gt;&lt;/author&gt;&lt;author&gt;&lt;firstName&gt;C&lt;/firstName&gt;&lt;middleNames&gt;H&lt;/middleNames&gt;&lt;lastName&gt;Heldin&lt;/lastName&gt;&lt;/author&gt;&lt;/authors&gt;&lt;/publication&gt;&lt;publication&gt;&lt;volume&gt;75&lt;/volume&gt;&lt;publication_date&gt;99199311191200000000222000&lt;/publication_date&gt;&lt;number&gt;4&lt;/number&gt;&lt;institution&gt;Cell Biology and Genetics Program, Howard Hughes Medical Institute, Memorial Sloan-Kettering Cancer Center, New York, New York 10021.&lt;/institution&gt;&lt;startpage&gt;671&lt;/startpage&gt;&lt;title&gt;Identification of human activin and TGF beta type I receptors that form heteromeric kinase complexes with type II receptors.&lt;/title&gt;&lt;uuid&gt;661427A4-9489-4AC2-9B4F-C462461693AD&lt;/uuid&gt;&lt;subtype&gt;400&lt;/subtype&gt;&lt;endpage&gt;680&lt;/endpage&gt;&lt;type&gt;400&lt;/type&gt;&lt;url&gt;http://eutils.ncbi.nlm.nih.gov/entrez/eutils/elink.fcgi?dbfrom=pubmed&amp;amp;id=8242742&amp;amp;retmode=ref&amp;amp;cmd=prlinks&lt;/url&gt;&lt;bundle&gt;&lt;publication&gt;&lt;publisher&gt;Elsevier Inc.&lt;/publisher&gt;&lt;url&gt;http://www.cell.com/&lt;/url&gt;&lt;title&gt;Cell&lt;/title&gt;&lt;type&gt;-100&lt;/type&gt;&lt;subtype&gt;-100&lt;/subtype&gt;&lt;uuid&gt;5B2A5050-E06F-4067-8FEB-2F07698ECFA9&lt;/uuid&gt;&lt;/publication&gt;&lt;/bundle&gt;&lt;authors&gt;&lt;author&gt;&lt;firstName&gt;L&lt;/firstName&gt;&lt;lastName&gt;Attisano&lt;/lastName&gt;&lt;/author&gt;&lt;author&gt;&lt;firstName&gt;J&lt;/firstName&gt;&lt;lastName&gt;Cárcamo&lt;/lastName&gt;&lt;/author&gt;&lt;author&gt;&lt;firstName&gt;F&lt;/firstName&gt;&lt;lastName&gt;Ventura&lt;/lastName&gt;&lt;/author&gt;&lt;author&gt;&lt;firstName&gt;F&lt;/firstName&gt;&lt;middleNames&gt;M&lt;/middleNames&gt;&lt;lastName&gt;Weis&lt;/lastName&gt;&lt;/author&gt;&lt;author&gt;&lt;firstName&gt;J&lt;/firstName&gt;&lt;lastName&gt;Massagué&lt;/lastName&gt;&lt;/author&gt;&lt;author&gt;&lt;firstName&gt;J&lt;/firstName&gt;&lt;middleNames&gt;L&lt;/middleNames&gt;&lt;lastName&gt;Wrana&lt;/lastName&gt;&lt;/author&gt;&lt;/authors&gt;&lt;/publication&gt;&lt;publication&gt;&lt;volume&gt;216&lt;/volume&gt;&lt;publication_date&gt;99199511021200000000222000&lt;/publication_date&gt;&lt;number&gt;1&lt;/number&gt;&lt;institution&gt;Immunobiology &amp;amp; Cancer Program, Oklahoma Medical Research Foundation, Oklahoma City 73104, USA.&lt;/institution&gt;&lt;startpage&gt;78&lt;/startpage&gt;&lt;title&gt;Cloning and characterization of the murine activin receptor like kinase-1 (ALK-1) homolog.&lt;/title&gt;&lt;uuid&gt;E4431DB2-C77E-4E1D-9EC6-2C3CB23CF4ED&lt;/uuid&gt;&lt;subtype&gt;400&lt;/subtype&gt;&lt;endpage&gt;83&lt;/endpage&gt;&lt;type&gt;400&lt;/type&gt;&lt;url&gt;http://eutils.ncbi.nlm.nih.gov/entrez/eutils/elink.fcgi?dbfrom=pubmed&amp;amp;id=7488127&amp;amp;retmode=ref&amp;amp;cmd=prlinks&lt;/url&gt;&lt;bundle&gt;&lt;publication&gt;&lt;title&gt;Biochemical and Biophysical Research Communications&lt;/title&gt;&lt;type&gt;-100&lt;/type&gt;&lt;subtype&gt;-100&lt;/subtype&gt;&lt;uuid&gt;30C88672-6C6A-4FC8-9DC5-E92DE1697351&lt;/uuid&gt;&lt;/publication&gt;&lt;/bundle&gt;&lt;authors&gt;&lt;author&gt;&lt;firstName&gt;X&lt;/firstName&gt;&lt;lastName&gt;Wu&lt;/lastName&gt;&lt;/author&gt;&lt;author&gt;&lt;firstName&gt;C&lt;/firstName&gt;&lt;middleNames&gt;E&lt;/middleNames&gt;&lt;lastName&gt;Robinson&lt;/lastName&gt;&lt;/author&gt;&lt;author&gt;&lt;firstName&gt;H&lt;/firstName&gt;&lt;middleNames&gt;W&lt;/middleNames&gt;&lt;lastName&gt;Fong&lt;/lastName&gt;&lt;/author&gt;&lt;author&gt;&lt;firstName&gt;J&lt;/firstName&gt;&lt;middleNames&gt;S&lt;/middleNames&gt;&lt;lastName&gt;Crabtree&lt;/lastName&gt;&lt;/author&gt;&lt;author&gt;&lt;firstName&gt;B&lt;/firstName&gt;&lt;middleNames&gt;R&lt;/middleNames&gt;&lt;lastName&gt;Rodriguez&lt;/lastName&gt;&lt;/author&gt;&lt;author&gt;&lt;firstName&gt;B&lt;/firstName&gt;&lt;middleNames&gt;A&lt;/middleNames&gt;&lt;lastName&gt;Roe&lt;/lastName&gt;&lt;/author&gt;&lt;author&gt;&lt;firstName&gt;J&lt;/firstName&gt;&lt;middleNames&gt;M&lt;/middleNames&gt;&lt;lastName&gt;Gimble&lt;/lastName&gt;&lt;/author&gt;&lt;/authors&gt;&lt;/publication&gt;&lt;/publications&gt;&lt;cites&gt;&lt;/cites&gt;&lt;/citation&gt;</w:instrText>
      </w:r>
      <w:r w:rsidR="00B3475D" w:rsidRPr="00E5229C">
        <w:rPr>
          <w:iCs/>
          <w:lang w:val="en-GB"/>
        </w:rPr>
        <w:fldChar w:fldCharType="separate"/>
      </w:r>
      <w:r w:rsidR="005D6D21">
        <w:rPr>
          <w:rFonts w:eastAsiaTheme="minorEastAsia"/>
          <w:color w:val="auto"/>
          <w:bdr w:val="none" w:sz="0" w:space="0" w:color="auto"/>
        </w:rPr>
        <w:t>(Dijke et al., 1994; Attisano et al., 1993; Wu et al., 1995)</w:t>
      </w:r>
      <w:r w:rsidR="00B3475D" w:rsidRPr="00E5229C">
        <w:rPr>
          <w:iCs/>
          <w:lang w:val="en-GB"/>
        </w:rPr>
        <w:fldChar w:fldCharType="end"/>
      </w:r>
      <w:r w:rsidR="00CE58B5" w:rsidRPr="00E5229C">
        <w:rPr>
          <w:iCs/>
          <w:lang w:val="en-GB"/>
        </w:rPr>
        <w:t xml:space="preserve">. </w:t>
      </w:r>
    </w:p>
    <w:p w14:paraId="1BE0F2BE" w14:textId="384EA8F1" w:rsidR="00E95547" w:rsidRPr="00E5229C" w:rsidRDefault="0022271C" w:rsidP="00D145CF">
      <w:pPr>
        <w:pStyle w:val="Body"/>
        <w:rPr>
          <w:iCs/>
          <w:lang w:val="en-GB"/>
        </w:rPr>
      </w:pPr>
      <w:r w:rsidRPr="00E5229C">
        <w:rPr>
          <w:iCs/>
          <w:lang w:val="en-GB"/>
        </w:rPr>
        <w:t xml:space="preserve">Although rare, patients with mutation of the </w:t>
      </w:r>
      <w:r w:rsidRPr="00395A1A">
        <w:rPr>
          <w:i/>
          <w:iCs/>
          <w:lang w:val="en-GB"/>
        </w:rPr>
        <w:t>ACVRL1</w:t>
      </w:r>
      <w:r w:rsidRPr="00E5229C">
        <w:rPr>
          <w:iCs/>
          <w:lang w:val="en-GB"/>
        </w:rPr>
        <w:t xml:space="preserve"> gene are younger at diagnosis and death than patients with </w:t>
      </w:r>
      <w:r w:rsidR="00742418" w:rsidRPr="00141831">
        <w:rPr>
          <w:i/>
          <w:iCs/>
          <w:lang w:val="en-GB"/>
        </w:rPr>
        <w:t>BMPRII</w:t>
      </w:r>
      <w:r w:rsidRPr="00E5229C">
        <w:rPr>
          <w:iCs/>
          <w:lang w:val="en-GB"/>
        </w:rPr>
        <w:t xml:space="preserve"> mutations</w:t>
      </w:r>
      <w:r w:rsidR="00C30E64" w:rsidRPr="00E5229C">
        <w:rPr>
          <w:iCs/>
          <w:lang w:val="en-GB"/>
        </w:rPr>
        <w:t xml:space="preserve"> </w:t>
      </w:r>
      <w:r w:rsidR="00B3475D" w:rsidRPr="00E5229C">
        <w:rPr>
          <w:iCs/>
          <w:lang w:val="en-GB"/>
        </w:rPr>
        <w:fldChar w:fldCharType="begin"/>
      </w:r>
      <w:r w:rsidR="00031D18">
        <w:rPr>
          <w:iCs/>
          <w:lang w:val="en-GB"/>
        </w:rPr>
        <w:instrText xml:space="preserve"> ADDIN PAPERS2_CITATIONS &lt;citation&gt;&lt;uuid&gt;5963DA58-E0A7-4376-A8BA-17AEF2E5ED11&lt;/uuid&gt;&lt;priority&gt;84&lt;/priority&gt;&lt;publications&gt;&lt;publication&gt;&lt;volume&gt;181&lt;/volume&gt;&lt;publication_date&gt;99201004151200000000222000&lt;/publication_date&gt;&lt;number&gt;8&lt;/number&gt;&lt;doi&gt;10.1164/rccm.200908-1284OC&lt;/doi&gt;&lt;startpage&gt;851&lt;/startpage&gt;&lt;title&gt;Clinical Outcomes of Pulmonary Arterial Hypertension in Patients Carrying an ACVRL1( ALK1) Mutation&lt;/title&gt;&lt;uuid&gt;50363BDA-84E5-4D8F-814D-91452498DFE3&lt;/uuid&gt;&lt;subtype&gt;400&lt;/subtype&gt;&lt;endpage&gt;861&lt;/endpage&gt;&lt;type&gt;400&lt;/type&gt;&lt;url&gt;http://www.atsjournals.org/doi/abs/10.1164/rccm.200908-1284OC&lt;/url&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Barbara&lt;/firstName&gt;&lt;lastName&gt;Girerd&lt;/lastName&gt;&lt;/author&gt;&lt;author&gt;&lt;firstName&gt;David&lt;/firstName&gt;&lt;lastName&gt;Montani&lt;/lastName&gt;&lt;/author&gt;&lt;author&gt;&lt;firstName&gt;Florence&lt;/firstName&gt;&lt;lastName&gt;Coulet&lt;/lastName&gt;&lt;/author&gt;&lt;author&gt;&lt;firstName&gt;Benjamin&lt;/firstName&gt;&lt;lastName&gt;Sztrymf&lt;/lastName&gt;&lt;/author&gt;&lt;author&gt;&lt;firstName&gt;Azzeddine&lt;/firstName&gt;&lt;lastName&gt;Yaici&lt;/lastName&gt;&lt;/author&gt;&lt;author&gt;&lt;firstName&gt;Xavier&lt;/firstName&gt;&lt;lastName&gt;Jaïs&lt;/lastName&gt;&lt;/author&gt;&lt;author&gt;&lt;firstName&gt;David&lt;/firstName&gt;&lt;lastName&gt;Tregouet&lt;/lastName&gt;&lt;/author&gt;&lt;author&gt;&lt;firstName&gt;Abilio&lt;/firstName&gt;&lt;lastName&gt;Reis&lt;/lastName&gt;&lt;/author&gt;&lt;author&gt;&lt;firstName&gt;Valérie&lt;/firstName&gt;&lt;lastName&gt;Drouin-Garraud&lt;/lastName&gt;&lt;/author&gt;&lt;author&gt;&lt;firstName&gt;Alain&lt;/firstName&gt;&lt;lastName&gt;Fraisse&lt;/lastName&gt;&lt;/author&gt;&lt;author&gt;&lt;firstName&gt;Olivier&lt;/firstName&gt;&lt;lastName&gt;Sitbon&lt;/lastName&gt;&lt;/author&gt;&lt;author&gt;&lt;firstName&gt;Dermot&lt;/firstName&gt;&lt;middleNames&gt;S&lt;/middleNames&gt;&lt;lastName&gt;O'Callaghan&lt;/lastName&gt;&lt;/author&gt;&lt;author&gt;&lt;firstName&gt;Gerald&lt;/firstName&gt;&lt;lastName&gt;Simonneau&lt;/lastName&gt;&lt;/author&gt;&lt;author&gt;&lt;firstName&gt;Florent&lt;/firstName&gt;&lt;lastName&gt;Soubrier&lt;/lastName&gt;&lt;/author&gt;&lt;author&gt;&lt;firstName&gt;Marc&lt;/firstName&gt;&lt;lastName&gt;Humbert&lt;/lastName&gt;&lt;/author&gt;&lt;/authors&gt;&lt;/publication&gt;&lt;/publications&gt;&lt;cites&gt;&lt;/cites&gt;&lt;/citation&gt;</w:instrText>
      </w:r>
      <w:r w:rsidR="00B3475D" w:rsidRPr="00E5229C">
        <w:rPr>
          <w:iCs/>
          <w:lang w:val="en-GB"/>
        </w:rPr>
        <w:fldChar w:fldCharType="separate"/>
      </w:r>
      <w:r w:rsidR="005D6D21">
        <w:rPr>
          <w:rFonts w:eastAsiaTheme="minorEastAsia"/>
          <w:color w:val="auto"/>
          <w:bdr w:val="none" w:sz="0" w:space="0" w:color="auto"/>
        </w:rPr>
        <w:t>(Girerd et al., 2010)</w:t>
      </w:r>
      <w:r w:rsidR="00B3475D" w:rsidRPr="00E5229C">
        <w:rPr>
          <w:iCs/>
          <w:lang w:val="en-GB"/>
        </w:rPr>
        <w:fldChar w:fldCharType="end"/>
      </w:r>
      <w:r w:rsidRPr="00E5229C">
        <w:rPr>
          <w:iCs/>
          <w:lang w:val="en-GB"/>
        </w:rPr>
        <w:t>.</w:t>
      </w:r>
    </w:p>
    <w:p w14:paraId="41A732EA" w14:textId="6808AAF7" w:rsidR="00B736DB" w:rsidRPr="00E5229C" w:rsidRDefault="00C30E64" w:rsidP="00D145CF">
      <w:pPr>
        <w:pStyle w:val="Body"/>
        <w:rPr>
          <w:lang w:val="en-GB"/>
        </w:rPr>
      </w:pPr>
      <w:r w:rsidRPr="00E5229C">
        <w:rPr>
          <w:b/>
          <w:lang w:val="en-GB"/>
        </w:rPr>
        <w:t>Endoglin Gene Mutation:</w:t>
      </w:r>
      <w:r w:rsidRPr="00E5229C">
        <w:rPr>
          <w:lang w:val="en-GB"/>
        </w:rPr>
        <w:t xml:space="preserve"> </w:t>
      </w:r>
      <w:r w:rsidR="0033585B" w:rsidRPr="00E5229C">
        <w:rPr>
          <w:lang w:val="en-GB"/>
        </w:rPr>
        <w:t xml:space="preserve">Mutation of the </w:t>
      </w:r>
      <w:r w:rsidRPr="00E5229C">
        <w:rPr>
          <w:lang w:val="en-GB"/>
        </w:rPr>
        <w:t>Endoglin</w:t>
      </w:r>
      <w:r w:rsidR="0033585B" w:rsidRPr="00E5229C">
        <w:rPr>
          <w:lang w:val="en-GB"/>
        </w:rPr>
        <w:t xml:space="preserve"> gene (</w:t>
      </w:r>
      <w:r w:rsidR="0033585B" w:rsidRPr="00910850">
        <w:rPr>
          <w:i/>
          <w:lang w:val="en-GB"/>
        </w:rPr>
        <w:t>ENG</w:t>
      </w:r>
      <w:r w:rsidR="0033585B" w:rsidRPr="00E5229C">
        <w:rPr>
          <w:lang w:val="en-GB"/>
        </w:rPr>
        <w:t>) was identified in two small cohorts of patients with PAH</w:t>
      </w:r>
      <w:r w:rsidR="00E95547" w:rsidRPr="00E5229C">
        <w:rPr>
          <w:lang w:val="en-GB"/>
        </w:rPr>
        <w:t xml:space="preserve"> </w:t>
      </w:r>
      <w:r w:rsidR="00B3475D" w:rsidRPr="00E5229C">
        <w:rPr>
          <w:iCs/>
          <w:lang w:val="en-GB"/>
        </w:rPr>
        <w:fldChar w:fldCharType="begin"/>
      </w:r>
      <w:r w:rsidR="00031D18">
        <w:rPr>
          <w:iCs/>
          <w:lang w:val="en-GB"/>
        </w:rPr>
        <w:instrText xml:space="preserve"> ADDIN PAPERS2_CITATIONS &lt;citation&gt;&lt;uuid&gt;7D34A56C-918D-4221-A0D1-C4C6D5F9742D&lt;/uuid&gt;&lt;priority&gt;85&lt;/priority&gt;&lt;publications&gt;&lt;publication&gt;&lt;volume&gt;40&lt;/volume&gt;&lt;publication_date&gt;99200312001200000000220000&lt;/publication_date&gt;&lt;number&gt;12&lt;/number&gt;&lt;institution&gt;Division of Medical Genetics, University of Leicester, Leicester, UK.&lt;/institution&gt;&lt;startpage&gt;865&lt;/startpage&gt;&lt;title&gt;Molecular and functional analysis identifies ALK-1 as the predominant cause of pulmonary hypertension related to hereditary haemorrhagic telangiectasia.&lt;/title&gt;&lt;uuid&gt;AEFD1C8F-2135-4A71-9A44-3A2E192748E7&lt;/uuid&gt;&lt;subtype&gt;400&lt;/subtype&gt;&lt;endpage&gt;871&lt;/endpage&gt;&lt;type&gt;400&lt;/type&gt;&lt;url&gt;http://eutils.ncbi.nlm.nih.gov/entrez/eutils/elink.fcgi?dbfrom=pubmed&amp;amp;id=14684682&amp;amp;retmode=ref&amp;amp;cmd=prlinks&lt;/url&gt;&lt;bundle&gt;&lt;publication&gt;&lt;title&gt;Journal of medical genetics&lt;/title&gt;&lt;type&gt;-100&lt;/type&gt;&lt;subtype&gt;-100&lt;/subtype&gt;&lt;uuid&gt;AC8AB985-DA68-4129-BE9F-E968F0E2B062&lt;/uuid&gt;&lt;/publication&gt;&lt;/bundle&gt;&lt;authors&gt;&lt;author&gt;&lt;firstName&gt;R&lt;/firstName&gt;&lt;middleNames&gt;E&lt;/middleNames&gt;&lt;lastName&gt;Harrison&lt;/lastName&gt;&lt;/author&gt;&lt;author&gt;&lt;firstName&gt;J&lt;/firstName&gt;&lt;middleNames&gt;A&lt;/middleNames&gt;&lt;lastName&gt;Flanagan&lt;/lastName&gt;&lt;/author&gt;&lt;author&gt;&lt;firstName&gt;M&lt;/firstName&gt;&lt;lastName&gt;Sankelo&lt;/lastName&gt;&lt;/author&gt;&lt;author&gt;&lt;firstName&gt;S&lt;/firstName&gt;&lt;middleNames&gt;A&lt;/middleNames&gt;&lt;lastName&gt;Abdalla&lt;/lastName&gt;&lt;/author&gt;&lt;author&gt;&lt;firstName&gt;J&lt;/firstName&gt;&lt;lastName&gt;Rowell&lt;/lastName&gt;&lt;/author&gt;&lt;author&gt;&lt;firstName&gt;R&lt;/firstName&gt;&lt;middleNames&gt;D&lt;/middleNames&gt;&lt;lastName&gt;Machado&lt;/lastName&gt;&lt;/author&gt;&lt;author&gt;&lt;firstName&gt;C&lt;/firstName&gt;&lt;middleNames&gt;G&lt;/middleNames&gt;&lt;lastName&gt;Elliott&lt;/lastName&gt;&lt;/author&gt;&lt;author&gt;&lt;firstName&gt;I&lt;/firstName&gt;&lt;middleNames&gt;M&lt;/middleNames&gt;&lt;lastName&gt;Robbins&lt;/lastName&gt;&lt;/author&gt;&lt;author&gt;&lt;firstName&gt;H&lt;/firstName&gt;&lt;lastName&gt;Olschewski&lt;/lastName&gt;&lt;/author&gt;&lt;author&gt;&lt;firstName&gt;V&lt;/firstName&gt;&lt;lastName&gt;McLaughlin&lt;/lastName&gt;&lt;/author&gt;&lt;author&gt;&lt;firstName&gt;E&lt;/firstName&gt;&lt;lastName&gt;Gruenig&lt;/lastName&gt;&lt;/author&gt;&lt;author&gt;&lt;firstName&gt;F&lt;/firstName&gt;&lt;lastName&gt;Kermeen&lt;/lastName&gt;&lt;/author&gt;&lt;author&gt;&lt;firstName&gt;M&lt;/firstName&gt;&lt;lastName&gt;Halme&lt;/lastName&gt;&lt;/author&gt;&lt;author&gt;&lt;firstName&gt;A&lt;/firstName&gt;&lt;lastName&gt;Räisänen-Sokolowski&lt;/lastName&gt;&lt;/author&gt;&lt;author&gt;&lt;firstName&gt;T&lt;/firstName&gt;&lt;lastName&gt;Laitinen&lt;/lastName&gt;&lt;/author&gt;&lt;author&gt;&lt;firstName&gt;N&lt;/firstName&gt;&lt;middleNames&gt;W&lt;/middleNames&gt;&lt;lastName&gt;Morrell&lt;/lastName&gt;&lt;/author&gt;&lt;author&gt;&lt;firstName&gt;R&lt;/firstName&gt;&lt;middleNames&gt;C&lt;/middleNames&gt;&lt;lastName&gt;Trembath&lt;/lastName&gt;&lt;/author&gt;&lt;/authors&gt;&lt;/publication&gt;&lt;/publications&gt;&lt;cites&gt;&lt;/cites&gt;&lt;/citation&gt;</w:instrText>
      </w:r>
      <w:r w:rsidR="00B3475D" w:rsidRPr="00E5229C">
        <w:rPr>
          <w:iCs/>
          <w:lang w:val="en-GB"/>
        </w:rPr>
        <w:fldChar w:fldCharType="separate"/>
      </w:r>
      <w:r w:rsidR="005D6D21">
        <w:rPr>
          <w:rFonts w:eastAsiaTheme="minorEastAsia"/>
          <w:color w:val="auto"/>
          <w:bdr w:val="none" w:sz="0" w:space="0" w:color="auto"/>
        </w:rPr>
        <w:t>(Harrison et al., 2003)</w:t>
      </w:r>
      <w:r w:rsidR="00B3475D" w:rsidRPr="00E5229C">
        <w:rPr>
          <w:iCs/>
          <w:lang w:val="en-GB"/>
        </w:rPr>
        <w:fldChar w:fldCharType="end"/>
      </w:r>
      <w:r w:rsidR="00E95547" w:rsidRPr="00E5229C">
        <w:rPr>
          <w:iCs/>
          <w:lang w:val="en-GB"/>
        </w:rPr>
        <w:t xml:space="preserve"> </w:t>
      </w:r>
      <w:r w:rsidR="00E95547" w:rsidRPr="00E5229C">
        <w:rPr>
          <w:iCs/>
          <w:lang w:val="en-GB"/>
        </w:rPr>
        <w:fldChar w:fldCharType="begin"/>
      </w:r>
      <w:r w:rsidR="00031D18">
        <w:rPr>
          <w:iCs/>
          <w:lang w:val="en-GB"/>
        </w:rPr>
        <w:instrText xml:space="preserve"> ADDIN PAPERS2_CITATIONS &lt;citation&gt;&lt;uuid&gt;7E2F325D-F473-472E-A19F-971B3439B56F&lt;/uuid&gt;&lt;priority&gt;82&lt;/priority&gt;&lt;publications&gt;&lt;publication&gt;&lt;volume&gt;59&lt;/volume&gt;&lt;publication_date&gt;99200405001200000000220000&lt;/publication_date&gt;&lt;number&gt;5&lt;/number&gt;&lt;institution&gt;Service de Pneumologie, Hôpital de Hautepierre, Strasbourg, France. ari.chaouat@chru-strasbourg.fr&lt;/institution&gt;&lt;startpage&gt;446&lt;/startpage&gt;&lt;title&gt;Endoglin germline mutation in a patient with hereditary haemorrhagic telangiectasia and dexfenfluramine associated pulmonary arterial hypertension.&lt;/title&gt;&lt;uuid&gt;7995EE3F-0D67-42E9-A9F9-71FC0ED50F13&lt;/uuid&gt;&lt;subtype&gt;400&lt;/subtype&gt;&lt;endpage&gt;448&lt;/endpage&gt;&lt;type&gt;400&lt;/type&gt;&lt;url&gt;http://eutils.ncbi.nlm.nih.gov/entrez/eutils/elink.fcgi?dbfrom=pubmed&amp;amp;id=15115879&amp;amp;retmode=ref&amp;amp;cmd=prlinks&lt;/url&gt;&lt;bundle&gt;&lt;publication&gt;&lt;title&gt;Thorax&lt;/title&gt;&lt;type&gt;-100&lt;/type&gt;&lt;subtype&gt;-100&lt;/subtype&gt;&lt;uuid&gt;0BE1E781-EEAE-4BBB-9510-1F425250B776&lt;/uuid&gt;&lt;/publication&gt;&lt;/bundle&gt;&lt;authors&gt;&lt;author&gt;&lt;firstName&gt;A&lt;/firstName&gt;&lt;lastName&gt;Chaouat&lt;/lastName&gt;&lt;/author&gt;&lt;author&gt;&lt;firstName&gt;F&lt;/firstName&gt;&lt;lastName&gt;Coulet&lt;/lastName&gt;&lt;/author&gt;&lt;author&gt;&lt;firstName&gt;C&lt;/firstName&gt;&lt;lastName&gt;Favre&lt;/lastName&gt;&lt;/author&gt;&lt;author&gt;&lt;firstName&gt;G&lt;/firstName&gt;&lt;lastName&gt;Simonneau&lt;/lastName&gt;&lt;/author&gt;&lt;author&gt;&lt;firstName&gt;E&lt;/firstName&gt;&lt;lastName&gt;Weitzenblum&lt;/lastName&gt;&lt;/author&gt;&lt;author&gt;&lt;firstName&gt;F&lt;/firstName&gt;&lt;lastName&gt;Soubrier&lt;/lastName&gt;&lt;/author&gt;&lt;author&gt;&lt;firstName&gt;M&lt;/firstName&gt;&lt;lastName&gt;Humbert&lt;/lastName&gt;&lt;/author&gt;&lt;/authors&gt;&lt;/publication&gt;&lt;/publications&gt;&lt;cites&gt;&lt;/cites&gt;&lt;/citation&gt;</w:instrText>
      </w:r>
      <w:r w:rsidR="00E95547" w:rsidRPr="00E5229C">
        <w:rPr>
          <w:iCs/>
          <w:lang w:val="en-GB"/>
        </w:rPr>
        <w:fldChar w:fldCharType="separate"/>
      </w:r>
      <w:r w:rsidR="005D6D21">
        <w:rPr>
          <w:rFonts w:eastAsiaTheme="minorEastAsia"/>
          <w:color w:val="auto"/>
          <w:bdr w:val="none" w:sz="0" w:space="0" w:color="auto"/>
        </w:rPr>
        <w:t>(Chaouat et al., 2004)</w:t>
      </w:r>
      <w:r w:rsidR="00E95547" w:rsidRPr="00E5229C">
        <w:rPr>
          <w:iCs/>
          <w:lang w:val="en-GB"/>
        </w:rPr>
        <w:fldChar w:fldCharType="end"/>
      </w:r>
      <w:r w:rsidR="00E95547" w:rsidRPr="00E5229C">
        <w:rPr>
          <w:iCs/>
          <w:lang w:val="en-GB"/>
        </w:rPr>
        <w:t xml:space="preserve">. The gene product Endoglin is a </w:t>
      </w:r>
      <w:r w:rsidR="004B3319" w:rsidRPr="00E5229C">
        <w:rPr>
          <w:iCs/>
          <w:lang w:val="en-GB"/>
        </w:rPr>
        <w:t>predominantly</w:t>
      </w:r>
      <w:r w:rsidR="00E95547" w:rsidRPr="00E5229C">
        <w:rPr>
          <w:iCs/>
          <w:lang w:val="en-GB"/>
        </w:rPr>
        <w:t xml:space="preserve"> endothelial cell expressed </w:t>
      </w:r>
      <w:r w:rsidR="004B3319" w:rsidRPr="00E5229C">
        <w:rPr>
          <w:iCs/>
          <w:lang w:val="en-GB"/>
        </w:rPr>
        <w:t>trans-membrane</w:t>
      </w:r>
      <w:r w:rsidR="00E95547" w:rsidRPr="00E5229C">
        <w:rPr>
          <w:iCs/>
          <w:lang w:val="en-GB"/>
        </w:rPr>
        <w:t xml:space="preserve"> glycoprotein with extracellular, trans</w:t>
      </w:r>
      <w:r w:rsidR="005F274D" w:rsidRPr="00E5229C">
        <w:rPr>
          <w:iCs/>
          <w:lang w:val="en-GB"/>
        </w:rPr>
        <w:t>-</w:t>
      </w:r>
      <w:r w:rsidR="00E95547" w:rsidRPr="00E5229C">
        <w:rPr>
          <w:iCs/>
          <w:lang w:val="en-GB"/>
        </w:rPr>
        <w:t>membrane and cytoplasmic domains</w:t>
      </w:r>
      <w:r w:rsidR="00724357" w:rsidRPr="00E5229C">
        <w:rPr>
          <w:iCs/>
          <w:lang w:val="en-GB"/>
        </w:rPr>
        <w:t xml:space="preserve"> </w:t>
      </w:r>
      <w:r w:rsidR="00B3475D" w:rsidRPr="00E5229C">
        <w:rPr>
          <w:iCs/>
          <w:lang w:val="en-GB"/>
        </w:rPr>
        <w:fldChar w:fldCharType="begin"/>
      </w:r>
      <w:r w:rsidR="00031D18">
        <w:rPr>
          <w:iCs/>
          <w:lang w:val="en-GB"/>
        </w:rPr>
        <w:instrText xml:space="preserve"> ADDIN PAPERS2_CITATIONS &lt;citation&gt;&lt;uuid&gt;7F994286-BA67-4F04-B8A8-64BA203B98F8&lt;/uuid&gt;&lt;priority&gt;87&lt;/priority&gt;&lt;publications&gt;&lt;publication&gt;&lt;volume&gt;365&lt;/volume&gt;&lt;publication_date&gt;99200701001200000000220000&lt;/publication_date&gt;&lt;number&gt;3&lt;/number&gt;&lt;doi&gt;10.1016/j.jmb.2006.10.015&lt;/doi&gt;&lt;startpage&gt;694&lt;/startpage&gt;&lt;title&gt;Structural Model of Human Endoglin, a Transmembrane Receptor Responsible for Hereditary Hemorrhagic Telangiectasia&lt;/title&gt;&lt;uuid&gt;053752BA-B039-4EC0-AA9A-C1AB6D99D605&lt;/uuid&gt;&lt;subtype&gt;400&lt;/subtype&gt;&lt;endpage&gt;705&lt;/endpage&gt;&lt;type&gt;400&lt;/type&gt;&lt;url&gt;http://linkinghub.elsevier.com/retrieve/pii/S0022283606013544&lt;/url&gt;&lt;bundle&gt;&lt;publication&gt;&lt;title&gt;Journal of Molecular Biology&lt;/title&gt;&lt;type&gt;-100&lt;/type&gt;&lt;subtype&gt;-100&lt;/subtype&gt;&lt;uuid&gt;FAEC58AD-83D3-45BB-89A5-1C2CAC622655&lt;/uuid&gt;&lt;/publication&gt;&lt;/bundle&gt;&lt;authors&gt;&lt;author&gt;&lt;firstName&gt;Oscar&lt;/firstName&gt;&lt;lastName&gt;Llorca&lt;/lastName&gt;&lt;/author&gt;&lt;author&gt;&lt;firstName&gt;Arturo&lt;/firstName&gt;&lt;lastName&gt;Trujillo&lt;/lastName&gt;&lt;/author&gt;&lt;author&gt;&lt;firstName&gt;Francisco&lt;/firstName&gt;&lt;middleNames&gt;J&lt;/middleNames&gt;&lt;lastName&gt;Blanco&lt;/lastName&gt;&lt;/author&gt;&lt;author&gt;&lt;firstName&gt;Carmelo&lt;/firstName&gt;&lt;lastName&gt;Bernabeu&lt;/lastName&gt;&lt;/author&gt;&lt;/authors&gt;&lt;/publication&gt;&lt;/publications&gt;&lt;cites&gt;&lt;/cites&gt;&lt;/citation&gt;</w:instrText>
      </w:r>
      <w:r w:rsidR="00B3475D" w:rsidRPr="00E5229C">
        <w:rPr>
          <w:iCs/>
          <w:lang w:val="en-GB"/>
        </w:rPr>
        <w:fldChar w:fldCharType="separate"/>
      </w:r>
      <w:r w:rsidR="005D6D21">
        <w:rPr>
          <w:rFonts w:eastAsiaTheme="minorEastAsia"/>
          <w:color w:val="auto"/>
          <w:bdr w:val="none" w:sz="0" w:space="0" w:color="auto"/>
        </w:rPr>
        <w:t>(Llorca, Trujillo, Blanco and Bernabeu, 2007)</w:t>
      </w:r>
      <w:r w:rsidR="00B3475D" w:rsidRPr="00E5229C">
        <w:rPr>
          <w:iCs/>
          <w:lang w:val="en-GB"/>
        </w:rPr>
        <w:fldChar w:fldCharType="end"/>
      </w:r>
      <w:r w:rsidR="00E95547" w:rsidRPr="00E5229C">
        <w:rPr>
          <w:iCs/>
          <w:lang w:val="en-GB"/>
        </w:rPr>
        <w:t xml:space="preserve">. ENG interacts with both Type I and </w:t>
      </w:r>
      <w:r w:rsidR="00E95547" w:rsidRPr="00E5229C">
        <w:rPr>
          <w:lang w:val="en-GB"/>
        </w:rPr>
        <w:t>II TGF</w:t>
      </w:r>
      <w:r w:rsidR="00E95547" w:rsidRPr="00E5229C">
        <w:rPr>
          <w:rFonts w:ascii="Times New Roman" w:hAnsi="Times New Roman" w:cs="Times New Roman"/>
          <w:lang w:val="en-GB"/>
        </w:rPr>
        <w:t>β</w:t>
      </w:r>
      <w:r w:rsidR="00E95547" w:rsidRPr="00E5229C">
        <w:rPr>
          <w:lang w:val="en-GB"/>
        </w:rPr>
        <w:t xml:space="preserve"> receptors and subsequently (when complexed with another receptor) binds TGF</w:t>
      </w:r>
      <w:r w:rsidR="00E95547" w:rsidRPr="00E5229C">
        <w:rPr>
          <w:rFonts w:ascii="Times New Roman" w:hAnsi="Times New Roman" w:cs="Times New Roman"/>
          <w:lang w:val="en-GB"/>
        </w:rPr>
        <w:t>β</w:t>
      </w:r>
      <w:r w:rsidR="00CC5F0A" w:rsidRPr="00E5229C">
        <w:rPr>
          <w:lang w:val="en-GB"/>
        </w:rPr>
        <w:t xml:space="preserve"> li</w:t>
      </w:r>
      <w:r w:rsidR="00E95547" w:rsidRPr="00E5229C">
        <w:rPr>
          <w:lang w:val="en-GB"/>
        </w:rPr>
        <w:t>gand</w:t>
      </w:r>
      <w:r w:rsidR="00724357" w:rsidRPr="00E5229C">
        <w:rPr>
          <w:lang w:val="en-GB"/>
        </w:rPr>
        <w:t xml:space="preserve"> </w:t>
      </w:r>
      <w:r w:rsidR="00B3475D" w:rsidRPr="00E5229C">
        <w:rPr>
          <w:lang w:val="en-GB"/>
        </w:rPr>
        <w:fldChar w:fldCharType="begin"/>
      </w:r>
      <w:r w:rsidR="00031D18">
        <w:rPr>
          <w:lang w:val="en-GB"/>
        </w:rPr>
        <w:instrText xml:space="preserve"> ADDIN PAPERS2_CITATIONS &lt;citation&gt;&lt;uuid&gt;6AE82381-7502-4600-AA7C-4DD05FD55861&lt;/uuid&gt;&lt;priority&gt;88&lt;/priority&gt;&lt;publications&gt;&lt;publication&gt;&lt;volume&gt;365&lt;/volume&gt;&lt;publication_date&gt;99200701001200000000220000&lt;/publication_date&gt;&lt;number&gt;3&lt;/number&gt;&lt;doi&gt;10.1016/j.jmb.2006.10.015&lt;/doi&gt;&lt;startpage&gt;694&lt;/startpage&gt;&lt;title&gt;Structural Model of Human Endoglin, a Transmembrane Receptor Responsible for Hereditary Hemorrhagic Telangiectasia&lt;/title&gt;&lt;uuid&gt;053752BA-B039-4EC0-AA9A-C1AB6D99D605&lt;/uuid&gt;&lt;subtype&gt;400&lt;/subtype&gt;&lt;endpage&gt;705&lt;/endpage&gt;&lt;type&gt;400&lt;/type&gt;&lt;url&gt;http://linkinghub.elsevier.com/retrieve/pii/S0022283606013544&lt;/url&gt;&lt;bundle&gt;&lt;publication&gt;&lt;title&gt;Journal of Molecular Biology&lt;/title&gt;&lt;type&gt;-100&lt;/type&gt;&lt;subtype&gt;-100&lt;/subtype&gt;&lt;uuid&gt;FAEC58AD-83D3-45BB-89A5-1C2CAC622655&lt;/uuid&gt;&lt;/publication&gt;&lt;/bundle&gt;&lt;authors&gt;&lt;author&gt;&lt;firstName&gt;Oscar&lt;/firstName&gt;&lt;lastName&gt;Llorca&lt;/lastName&gt;&lt;/author&gt;&lt;author&gt;&lt;firstName&gt;Arturo&lt;/firstName&gt;&lt;lastName&gt;Trujillo&lt;/lastName&gt;&lt;/author&gt;&lt;author&gt;&lt;firstName&gt;Francisco&lt;/firstName&gt;&lt;middleNames&gt;J&lt;/middleNames&gt;&lt;lastName&gt;Blanco&lt;/lastName&gt;&lt;/author&gt;&lt;author&gt;&lt;firstName&gt;Carmelo&lt;/firstName&gt;&lt;lastName&gt;Bernabeu&lt;/lastName&gt;&lt;/author&gt;&lt;/authors&gt;&lt;/publication&gt;&lt;/publications&gt;&lt;cites&gt;&lt;/cites&gt;&lt;/citation&gt;</w:instrText>
      </w:r>
      <w:r w:rsidR="00B3475D" w:rsidRPr="00E5229C">
        <w:rPr>
          <w:lang w:val="en-GB"/>
        </w:rPr>
        <w:fldChar w:fldCharType="separate"/>
      </w:r>
      <w:r w:rsidR="005D6D21">
        <w:rPr>
          <w:rFonts w:eastAsiaTheme="minorEastAsia"/>
          <w:color w:val="auto"/>
          <w:bdr w:val="none" w:sz="0" w:space="0" w:color="auto"/>
        </w:rPr>
        <w:t>(Llorca et al., 2007)</w:t>
      </w:r>
      <w:r w:rsidR="00B3475D" w:rsidRPr="00E5229C">
        <w:rPr>
          <w:lang w:val="en-GB"/>
        </w:rPr>
        <w:fldChar w:fldCharType="end"/>
      </w:r>
      <w:r w:rsidR="00E95547" w:rsidRPr="00E5229C">
        <w:rPr>
          <w:lang w:val="en-GB"/>
        </w:rPr>
        <w:t xml:space="preserve">. </w:t>
      </w:r>
      <w:r w:rsidR="00724357" w:rsidRPr="00E5229C">
        <w:rPr>
          <w:lang w:val="en-GB"/>
        </w:rPr>
        <w:t>Mutation results in haplo</w:t>
      </w:r>
      <w:r w:rsidR="004B3319" w:rsidRPr="00E5229C">
        <w:rPr>
          <w:lang w:val="en-GB"/>
        </w:rPr>
        <w:t>insufficiency</w:t>
      </w:r>
      <w:r w:rsidR="00724357" w:rsidRPr="00E5229C">
        <w:rPr>
          <w:lang w:val="en-GB"/>
        </w:rPr>
        <w:t xml:space="preserve"> and impaired angiogenesis </w:t>
      </w:r>
      <w:r w:rsidR="00B3475D" w:rsidRPr="00E5229C">
        <w:rPr>
          <w:lang w:val="en-GB"/>
        </w:rPr>
        <w:fldChar w:fldCharType="begin"/>
      </w:r>
      <w:r w:rsidR="00031D18">
        <w:rPr>
          <w:lang w:val="en-GB"/>
        </w:rPr>
        <w:instrText xml:space="preserve"> ADDIN PAPERS2_CITATIONS &lt;citation&gt;&lt;uuid&gt;F36CC539-2155-4F79-9AEB-93E4BF27123D&lt;/uuid&gt;&lt;priority&gt;89&lt;/priority&gt;&lt;publications&gt;&lt;publication&gt;&lt;uuid&gt;FE37BA3B-5F9A-45A8-8EC9-78C7CAF943A4&lt;/uuid&gt;&lt;volume&gt;24&lt;/volume&gt;&lt;doi&gt;10.1016/j.blre.2010.07.001&lt;/doi&gt;&lt;startpage&gt;203&lt;/startpage&gt;&lt;publication_date&gt;99201011001200000000220000&lt;/publication_date&gt;&lt;url&gt;http://linkinghub.elsevier.com/retrieve/pii/S0268960X10000299&lt;/url&gt;&lt;type&gt;400&lt;/type&gt;&lt;title&gt;Hereditary haemorrhagic telangiectasia: pathophysiology, diagnosis and treatment.&lt;/title&gt;&lt;institution&gt;NHLI Cardiovascular Sciences, Imperial College London, UK and HHTIC London, Hammersmith Hospital, Imperial College Healthcare NHS Trust, London, UK. c.shovlin@imperial.ac.uk&lt;/institution&gt;&lt;number&gt;6&lt;/number&gt;&lt;subtype&gt;400&lt;/subtype&gt;&lt;endpage&gt;219&lt;/endpage&gt;&lt;bundle&gt;&lt;publication&gt;&lt;title&gt;Blood reviews&lt;/title&gt;&lt;type&gt;-100&lt;/type&gt;&lt;subtype&gt;-100&lt;/subtype&gt;&lt;uuid&gt;B1B598AD-EE1A-4DC3-8453-6FB7FA08DAC0&lt;/uuid&gt;&lt;/publication&gt;&lt;/bundle&gt;&lt;authors&gt;&lt;author&gt;&lt;firstName&gt;Claire&lt;/firstName&gt;&lt;middleNames&gt;L&lt;/middleNames&gt;&lt;lastName&gt;Shovlin&lt;/lastName&gt;&lt;/author&gt;&lt;/authors&gt;&lt;/publication&gt;&lt;/publications&gt;&lt;cites&gt;&lt;/cites&gt;&lt;/citation&gt;</w:instrText>
      </w:r>
      <w:r w:rsidR="00B3475D" w:rsidRPr="00E5229C">
        <w:rPr>
          <w:lang w:val="en-GB"/>
        </w:rPr>
        <w:fldChar w:fldCharType="separate"/>
      </w:r>
      <w:r w:rsidR="005D6D21">
        <w:rPr>
          <w:rFonts w:eastAsiaTheme="minorEastAsia"/>
          <w:color w:val="auto"/>
          <w:bdr w:val="none" w:sz="0" w:space="0" w:color="auto"/>
        </w:rPr>
        <w:t>(Shovlin, 2010)</w:t>
      </w:r>
      <w:r w:rsidR="00B3475D" w:rsidRPr="00E5229C">
        <w:rPr>
          <w:lang w:val="en-GB"/>
        </w:rPr>
        <w:fldChar w:fldCharType="end"/>
      </w:r>
      <w:r w:rsidR="00724357" w:rsidRPr="00E5229C">
        <w:rPr>
          <w:lang w:val="en-GB"/>
        </w:rPr>
        <w:t>.</w:t>
      </w:r>
    </w:p>
    <w:p w14:paraId="04B85071" w14:textId="1F78C49C" w:rsidR="00640CBB" w:rsidRPr="00E5229C" w:rsidRDefault="00CC5F0A" w:rsidP="00D145CF">
      <w:pPr>
        <w:pStyle w:val="Body"/>
        <w:rPr>
          <w:iCs/>
          <w:lang w:val="en-GB"/>
        </w:rPr>
      </w:pPr>
      <w:r w:rsidRPr="00E5229C">
        <w:rPr>
          <w:b/>
          <w:iCs/>
          <w:lang w:val="en-GB"/>
        </w:rPr>
        <w:t>Mothers</w:t>
      </w:r>
      <w:r w:rsidR="00640CBB" w:rsidRPr="00E5229C">
        <w:rPr>
          <w:b/>
          <w:iCs/>
          <w:lang w:val="en-GB"/>
        </w:rPr>
        <w:t xml:space="preserve"> Against Decapentaplegic 9 Gene Mutation:</w:t>
      </w:r>
      <w:r w:rsidR="00640CBB" w:rsidRPr="00E5229C">
        <w:rPr>
          <w:iCs/>
          <w:lang w:val="en-GB"/>
        </w:rPr>
        <w:t xml:space="preserve"> </w:t>
      </w:r>
      <w:r w:rsidRPr="00E5229C">
        <w:rPr>
          <w:iCs/>
          <w:lang w:val="en-GB"/>
        </w:rPr>
        <w:t>Mothers</w:t>
      </w:r>
      <w:r w:rsidR="00640CBB" w:rsidRPr="00E5229C">
        <w:rPr>
          <w:iCs/>
          <w:lang w:val="en-GB"/>
        </w:rPr>
        <w:t xml:space="preserve"> Against Decapentaplegic 9 (</w:t>
      </w:r>
      <w:r w:rsidR="00640CBB" w:rsidRPr="00910850">
        <w:rPr>
          <w:i/>
          <w:iCs/>
          <w:lang w:val="en-GB"/>
        </w:rPr>
        <w:t>SMAD9</w:t>
      </w:r>
      <w:r w:rsidR="00640CBB" w:rsidRPr="00E5229C">
        <w:rPr>
          <w:iCs/>
          <w:lang w:val="en-GB"/>
        </w:rPr>
        <w:t xml:space="preserve">) encodes the SMAD8 protein, which forms part of the downstream signalling cascade, initiated by </w:t>
      </w:r>
      <w:r w:rsidR="00B736DB" w:rsidRPr="00E5229C">
        <w:rPr>
          <w:iCs/>
          <w:lang w:val="en-GB"/>
        </w:rPr>
        <w:t>ligand binding of</w:t>
      </w:r>
      <w:r w:rsidR="00640CBB" w:rsidRPr="00E5229C">
        <w:rPr>
          <w:iCs/>
          <w:lang w:val="en-GB"/>
        </w:rPr>
        <w:t xml:space="preserve"> </w:t>
      </w:r>
      <w:r w:rsidR="00640CBB" w:rsidRPr="00E5229C">
        <w:rPr>
          <w:lang w:val="en-GB"/>
        </w:rPr>
        <w:t>TGF</w:t>
      </w:r>
      <w:r w:rsidR="00640CBB" w:rsidRPr="00E5229C">
        <w:rPr>
          <w:rFonts w:ascii="Times New Roman" w:hAnsi="Times New Roman" w:cs="Times New Roman"/>
          <w:lang w:val="en-GB"/>
        </w:rPr>
        <w:t>β</w:t>
      </w:r>
      <w:r w:rsidR="00640CBB" w:rsidRPr="00E5229C">
        <w:rPr>
          <w:iCs/>
          <w:lang w:val="en-GB"/>
        </w:rPr>
        <w:t xml:space="preserve"> receptors. </w:t>
      </w:r>
      <w:r w:rsidR="00640CBB" w:rsidRPr="00910850">
        <w:rPr>
          <w:i/>
          <w:iCs/>
          <w:lang w:val="en-GB"/>
        </w:rPr>
        <w:t>SMAD9</w:t>
      </w:r>
      <w:r w:rsidR="00640CBB" w:rsidRPr="00E5229C">
        <w:rPr>
          <w:iCs/>
          <w:lang w:val="en-GB"/>
        </w:rPr>
        <w:t xml:space="preserve"> mutation is a heritable cause of PAH further implicating </w:t>
      </w:r>
      <w:r w:rsidR="00640CBB" w:rsidRPr="00E5229C">
        <w:rPr>
          <w:lang w:val="en-GB"/>
        </w:rPr>
        <w:t>TGF</w:t>
      </w:r>
      <w:r w:rsidR="00640CBB" w:rsidRPr="00E5229C">
        <w:rPr>
          <w:rFonts w:ascii="Times New Roman" w:hAnsi="Times New Roman" w:cs="Times New Roman"/>
          <w:lang w:val="en-GB"/>
        </w:rPr>
        <w:t>β</w:t>
      </w:r>
      <w:r w:rsidR="00640CBB" w:rsidRPr="00E5229C">
        <w:rPr>
          <w:iCs/>
          <w:lang w:val="en-GB"/>
        </w:rPr>
        <w:t xml:space="preserve"> </w:t>
      </w:r>
      <w:r w:rsidR="003944C2" w:rsidRPr="00E5229C">
        <w:rPr>
          <w:iCs/>
          <w:lang w:val="en-GB"/>
        </w:rPr>
        <w:t>signalling</w:t>
      </w:r>
      <w:r w:rsidR="00640CBB" w:rsidRPr="00E5229C">
        <w:rPr>
          <w:iCs/>
          <w:lang w:val="en-GB"/>
        </w:rPr>
        <w:t xml:space="preserve"> in the genetic pathology of disease </w:t>
      </w:r>
      <w:r w:rsidR="00640CBB" w:rsidRPr="00E5229C">
        <w:rPr>
          <w:iCs/>
          <w:lang w:val="en-GB"/>
        </w:rPr>
        <w:fldChar w:fldCharType="begin"/>
      </w:r>
      <w:r w:rsidR="00031D18">
        <w:rPr>
          <w:iCs/>
          <w:lang w:val="en-GB"/>
        </w:rPr>
        <w:instrText xml:space="preserve"> ADDIN PAPERS2_CITATIONS &lt;citation&gt;&lt;uuid&gt;425F28B1-9474-4FC1-9BB9-D29D04D70492&lt;/uuid&gt;&lt;priority&gt;83&lt;/priority&gt;&lt;publications&gt;&lt;publication&gt;&lt;uuid&gt;6475AA43-EBF8-459D-881E-3BC0F4AE3560&lt;/uuid&gt;&lt;volume&gt;46&lt;/volume&gt;&lt;doi&gt;10.1136/jmg.2008.062703&lt;/doi&gt;&lt;startpage&gt;331&lt;/startpage&gt;&lt;publication_date&gt;99200905001200000000220000&lt;/publication_date&gt;&lt;url&gt;http://jmg.bmj.com/cgi/doi/10.1136/jmg.2008.062703&lt;/url&gt;&lt;type&gt;400&lt;/type&gt;&lt;title&gt;A new nonsense mutation of SMAD8 associated with pulmonary arterial hypertension.&lt;/title&gt;&lt;publisher&gt;BMJ Publishing Group Ltd&lt;/publisher&gt;&lt;institution&gt;International Research and Educational Institute for Integrated Medical Sciences (IREIIMS), Tokyo Women's Medical University, Shinjuku-ku, Tokyo, Japan.&lt;/institution&gt;&lt;number&gt;5&lt;/number&gt;&lt;subtype&gt;400&lt;/subtype&gt;&lt;endpage&gt;337&lt;/endpage&gt;&lt;bundle&gt;&lt;publication&gt;&lt;title&gt;Journal of medical genetics&lt;/title&gt;&lt;type&gt;-100&lt;/type&gt;&lt;subtype&gt;-100&lt;/subtype&gt;&lt;uuid&gt;AC8AB985-DA68-4129-BE9F-E968F0E2B062&lt;/uuid&gt;&lt;/publication&gt;&lt;/bundle&gt;&lt;authors&gt;&lt;author&gt;&lt;firstName&gt;M&lt;/firstName&gt;&lt;lastName&gt;Shintani&lt;/lastName&gt;&lt;/author&gt;&lt;author&gt;&lt;firstName&gt;H&lt;/firstName&gt;&lt;lastName&gt;Yagi&lt;/lastName&gt;&lt;/author&gt;&lt;author&gt;&lt;firstName&gt;T&lt;/firstName&gt;&lt;lastName&gt;Nakayama&lt;/lastName&gt;&lt;/author&gt;&lt;author&gt;&lt;firstName&gt;T&lt;/firstName&gt;&lt;lastName&gt;Saji&lt;/lastName&gt;&lt;/author&gt;&lt;author&gt;&lt;firstName&gt;R&lt;/firstName&gt;&lt;lastName&gt;Matsuoka&lt;/lastName&gt;&lt;/author&gt;&lt;/authors&gt;&lt;/publication&gt;&lt;/publications&gt;&lt;cites&gt;&lt;/cites&gt;&lt;/citation&gt;</w:instrText>
      </w:r>
      <w:r w:rsidR="00640CBB" w:rsidRPr="00E5229C">
        <w:rPr>
          <w:iCs/>
          <w:lang w:val="en-GB"/>
        </w:rPr>
        <w:fldChar w:fldCharType="separate"/>
      </w:r>
      <w:r w:rsidR="005D6D21">
        <w:rPr>
          <w:rFonts w:eastAsiaTheme="minorEastAsia"/>
          <w:color w:val="auto"/>
          <w:bdr w:val="none" w:sz="0" w:space="0" w:color="auto"/>
        </w:rPr>
        <w:t>(Shintani et al., 2009)</w:t>
      </w:r>
      <w:r w:rsidR="00640CBB" w:rsidRPr="00E5229C">
        <w:rPr>
          <w:iCs/>
          <w:lang w:val="en-GB"/>
        </w:rPr>
        <w:fldChar w:fldCharType="end"/>
      </w:r>
      <w:r w:rsidR="00640CBB" w:rsidRPr="00E5229C">
        <w:rPr>
          <w:iCs/>
          <w:lang w:val="en-GB"/>
        </w:rPr>
        <w:t xml:space="preserve">. </w:t>
      </w:r>
    </w:p>
    <w:p w14:paraId="7A5ABC06" w14:textId="6507A541" w:rsidR="00B736DB" w:rsidRPr="00E5229C" w:rsidRDefault="00B736DB" w:rsidP="00D145CF">
      <w:pPr>
        <w:pStyle w:val="Body"/>
        <w:rPr>
          <w:iCs/>
          <w:lang w:val="en-GB"/>
        </w:rPr>
      </w:pPr>
      <w:r w:rsidRPr="00E5229C">
        <w:rPr>
          <w:b/>
          <w:iCs/>
          <w:lang w:val="en-GB"/>
        </w:rPr>
        <w:t>Caveolin Gene Mutation:</w:t>
      </w:r>
      <w:r w:rsidRPr="00E5229C">
        <w:rPr>
          <w:iCs/>
          <w:lang w:val="en-GB"/>
        </w:rPr>
        <w:t xml:space="preserve"> Mutation of the caveolin (</w:t>
      </w:r>
      <w:r w:rsidRPr="00910850">
        <w:rPr>
          <w:i/>
          <w:iCs/>
          <w:lang w:val="en-GB"/>
        </w:rPr>
        <w:t>CAV1</w:t>
      </w:r>
      <w:r w:rsidRPr="00E5229C">
        <w:rPr>
          <w:iCs/>
          <w:lang w:val="en-GB"/>
        </w:rPr>
        <w:t xml:space="preserve">) gene was identified in a </w:t>
      </w:r>
      <w:r w:rsidR="003944C2" w:rsidRPr="00E5229C">
        <w:rPr>
          <w:iCs/>
          <w:lang w:val="en-GB"/>
        </w:rPr>
        <w:t>single</w:t>
      </w:r>
      <w:r w:rsidRPr="00E5229C">
        <w:rPr>
          <w:iCs/>
          <w:lang w:val="en-GB"/>
        </w:rPr>
        <w:t xml:space="preserve"> three-generation family of patients with autosomal dominant PAH and a single patient with IPAH </w:t>
      </w:r>
      <w:r w:rsidRPr="00E5229C">
        <w:rPr>
          <w:iCs/>
          <w:lang w:val="en-GB"/>
        </w:rPr>
        <w:fldChar w:fldCharType="begin"/>
      </w:r>
      <w:r w:rsidR="00031D18">
        <w:rPr>
          <w:iCs/>
          <w:lang w:val="en-GB"/>
        </w:rPr>
        <w:instrText xml:space="preserve"> ADDIN PAPERS2_CITATIONS &lt;citation&gt;&lt;uuid&gt;05ACBCD5-E31D-41E8-B91E-B60F43106A17&lt;/uuid&gt;&lt;priority&gt;85&lt;/priority&gt;&lt;publications&gt;&lt;publication&gt;&lt;uuid&gt;F9AF4FE9-A0CD-4E28-B383-89B2044EF3F0&lt;/uuid&gt;&lt;volume&gt;5&lt;/volume&gt;&lt;doi&gt;10.1161/CIRCGENETICS.111.961888&lt;/doi&gt;&lt;startpage&gt;336&lt;/startpage&gt;&lt;publication_date&gt;99201206001200000000220000&lt;/publication_date&gt;&lt;url&gt;http://circgenetics.ahajournals.org/cgi/doi/10.1161/CIRCGENETICS.111.961888&lt;/url&gt;&lt;type&gt;400&lt;/type&gt;&lt;title&gt;Whole exome sequencing to identify a novel gene (caveolin-1) associated with human pulmonary arterial hypertension.&lt;/title&gt;&lt;publisher&gt;Lippincott Williams &amp;amp; Wilkins&lt;/publisher&gt;&lt;institution&gt;Department of Pediatrics, Vanderbilt University Medical Center, Nashville, TN, USA.&lt;/institution&gt;&lt;number&gt;3&lt;/number&gt;&lt;subtype&gt;400&lt;/subtype&gt;&lt;endpage&gt;343&lt;/endpage&gt;&lt;bundle&gt;&lt;publication&gt;&lt;title&gt;Circulation. Cardiovascular genetics&lt;/title&gt;&lt;type&gt;-100&lt;/type&gt;&lt;subtype&gt;-100&lt;/subtype&gt;&lt;uuid&gt;FFC5584C-966B-4DA9-97E3-568D684C4122&lt;/uuid&gt;&lt;/publication&gt;&lt;/bundle&gt;&lt;authors&gt;&lt;author&gt;&lt;firstName&gt;Eric&lt;/firstName&gt;&lt;middleNames&gt;D&lt;/middleNames&gt;&lt;lastName&gt;Austin&lt;/lastName&gt;&lt;/author&gt;&lt;author&gt;&lt;firstName&gt;Lijiang&lt;/firstName&gt;&lt;lastName&gt;Ma&lt;/lastName&gt;&lt;/author&gt;&lt;author&gt;&lt;firstName&gt;Charles&lt;/firstName&gt;&lt;lastName&gt;LeDuc&lt;/lastName&gt;&lt;/author&gt;&lt;author&gt;&lt;firstName&gt;Erika&lt;/firstName&gt;&lt;lastName&gt;Berman Rosenzweig&lt;/lastName&gt;&lt;/author&gt;&lt;author&gt;&lt;firstName&gt;Alain&lt;/firstName&gt;&lt;lastName&gt;Borczuk&lt;/lastName&gt;&lt;/author&gt;&lt;author&gt;&lt;firstName&gt;John&lt;/firstName&gt;&lt;middleNames&gt;A&lt;/middleNames&gt;&lt;lastName&gt;Phillips&lt;/lastName&gt;&lt;/author&gt;&lt;author&gt;&lt;firstName&gt;Teresa&lt;/firstName&gt;&lt;lastName&gt;Palomero&lt;/lastName&gt;&lt;/author&gt;&lt;author&gt;&lt;firstName&gt;Pavel&lt;/firstName&gt;&lt;lastName&gt;Sumazin&lt;/lastName&gt;&lt;/author&gt;&lt;author&gt;&lt;firstName&gt;Hyunjae&lt;/firstName&gt;&lt;middleNames&gt;R&lt;/middleNames&gt;&lt;lastName&gt;Kim&lt;/lastName&gt;&lt;/author&gt;&lt;author&gt;&lt;firstName&gt;Megha&lt;/firstName&gt;&lt;middleNames&gt;H&lt;/middleNames&gt;&lt;lastName&gt;Talati&lt;/lastName&gt;&lt;/author&gt;&lt;author&gt;&lt;firstName&gt;James&lt;/firstName&gt;&lt;lastName&gt;West&lt;/lastName&gt;&lt;/author&gt;&lt;author&gt;&lt;firstName&gt;James&lt;/firstName&gt;&lt;middleNames&gt;E&lt;/middleNames&gt;&lt;lastName&gt;Loyd&lt;/lastName&gt;&lt;/author&gt;&lt;author&gt;&lt;firstName&gt;Wendy&lt;/firstName&gt;&lt;middleNames&gt;K&lt;/middleNames&gt;&lt;lastName&gt;Chung&lt;/lastName&gt;&lt;/author&gt;&lt;/authors&gt;&lt;/publication&gt;&lt;/publications&gt;&lt;cites&gt;&lt;/cites&gt;&lt;/citation&gt;</w:instrText>
      </w:r>
      <w:r w:rsidRPr="00E5229C">
        <w:rPr>
          <w:iCs/>
          <w:lang w:val="en-GB"/>
        </w:rPr>
        <w:fldChar w:fldCharType="separate"/>
      </w:r>
      <w:r w:rsidR="005D6D21">
        <w:rPr>
          <w:rFonts w:eastAsiaTheme="minorEastAsia"/>
          <w:color w:val="auto"/>
          <w:bdr w:val="none" w:sz="0" w:space="0" w:color="auto"/>
        </w:rPr>
        <w:t>(Austin et al., 2012)</w:t>
      </w:r>
      <w:r w:rsidRPr="00E5229C">
        <w:rPr>
          <w:iCs/>
          <w:lang w:val="en-GB"/>
        </w:rPr>
        <w:fldChar w:fldCharType="end"/>
      </w:r>
      <w:r w:rsidRPr="00E5229C">
        <w:rPr>
          <w:iCs/>
          <w:lang w:val="en-GB"/>
        </w:rPr>
        <w:t xml:space="preserve">. </w:t>
      </w:r>
      <w:r w:rsidRPr="00910850">
        <w:rPr>
          <w:i/>
          <w:iCs/>
          <w:lang w:val="en-GB"/>
        </w:rPr>
        <w:t>CAV1</w:t>
      </w:r>
      <w:r w:rsidRPr="00E5229C">
        <w:rPr>
          <w:iCs/>
          <w:lang w:val="en-GB"/>
        </w:rPr>
        <w:t xml:space="preserve"> encodes a membrane protein of the endothelial caveolae, which are required for receptor </w:t>
      </w:r>
      <w:r w:rsidR="003944C2" w:rsidRPr="00E5229C">
        <w:rPr>
          <w:iCs/>
          <w:lang w:val="en-GB"/>
        </w:rPr>
        <w:t>signalling</w:t>
      </w:r>
      <w:r w:rsidRPr="00E5229C">
        <w:rPr>
          <w:iCs/>
          <w:lang w:val="en-GB"/>
        </w:rPr>
        <w:t xml:space="preserve"> </w:t>
      </w:r>
      <w:r w:rsidR="003944C2" w:rsidRPr="00E5229C">
        <w:rPr>
          <w:iCs/>
          <w:lang w:val="en-GB"/>
        </w:rPr>
        <w:t>cascade</w:t>
      </w:r>
      <w:r w:rsidRPr="00E5229C">
        <w:rPr>
          <w:iCs/>
          <w:lang w:val="en-GB"/>
        </w:rPr>
        <w:t xml:space="preserve">, therefore mutation may function via disruption </w:t>
      </w:r>
      <w:r w:rsidRPr="00E5229C">
        <w:rPr>
          <w:lang w:val="en-GB"/>
        </w:rPr>
        <w:t>of TGF</w:t>
      </w:r>
      <w:r w:rsidRPr="00E5229C">
        <w:rPr>
          <w:rFonts w:ascii="Times New Roman" w:hAnsi="Times New Roman" w:cs="Times New Roman"/>
          <w:lang w:val="en-GB"/>
        </w:rPr>
        <w:t>β</w:t>
      </w:r>
      <w:r w:rsidRPr="00E5229C">
        <w:rPr>
          <w:lang w:val="en-GB"/>
        </w:rPr>
        <w:t xml:space="preserve"> </w:t>
      </w:r>
      <w:r w:rsidR="003944C2" w:rsidRPr="00E5229C">
        <w:rPr>
          <w:lang w:val="en-GB"/>
        </w:rPr>
        <w:t>signalling</w:t>
      </w:r>
      <w:r w:rsidRPr="00E5229C">
        <w:rPr>
          <w:lang w:val="en-GB"/>
        </w:rPr>
        <w:t xml:space="preserve"> </w:t>
      </w:r>
      <w:r w:rsidR="00B3475D" w:rsidRPr="00E5229C">
        <w:rPr>
          <w:lang w:val="en-GB"/>
        </w:rPr>
        <w:fldChar w:fldCharType="begin"/>
      </w:r>
      <w:r w:rsidR="00031D18">
        <w:rPr>
          <w:lang w:val="en-GB"/>
        </w:rPr>
        <w:instrText xml:space="preserve"> ADDIN PAPERS2_CITATIONS &lt;citation&gt;&lt;uuid&gt;F0521B7C-C0E0-4574-B995-EA1DC7C17F21&lt;/uuid&gt;&lt;priority&gt;92&lt;/priority&gt;&lt;publications&gt;&lt;publication&gt;&lt;volume&gt;294&lt;/volume&gt;&lt;publication_date&gt;99200801181200000000222000&lt;/publication_date&gt;&lt;number&gt;5&lt;/number&gt;&lt;doi&gt;10.1152/ajplung.00079.2007&lt;/doi&gt;&lt;startpage&gt;L865&lt;/startpage&gt;&lt;title&gt;Increased pulmonary vascular resistance and defective pulmonary artery filling in caveolin-1-/- mice&lt;/title&gt;&lt;uuid&gt;969F2C65-4B1B-48F2-88BB-909711AD9B54&lt;/uuid&gt;&lt;subtype&gt;400&lt;/subtype&gt;&lt;endpage&gt;L873&lt;/endpage&gt;&lt;type&gt;400&lt;/type&gt;&lt;url&gt;http://ajplung.physiology.org/cgi/doi/10.1152/ajplung.00079.2007&lt;/url&gt;&lt;bundle&gt;&lt;publication&gt;&lt;title&gt;American journal of physiology. Lung cellular and molecular physiology&lt;/title&gt;&lt;type&gt;-100&lt;/type&gt;&lt;subtype&gt;-100&lt;/subtype&gt;&lt;uuid&gt;2329755E-30D8-4301-A019-778218D3F7A0&lt;/uuid&gt;&lt;/publication&gt;&lt;/bundle&gt;&lt;authors&gt;&lt;author&gt;&lt;firstName&gt;N&lt;/firstName&gt;&lt;middleNames&gt;A&lt;/middleNames&gt;&lt;lastName&gt;Maniatis&lt;/lastName&gt;&lt;/author&gt;&lt;author&gt;&lt;firstName&gt;V&lt;/firstName&gt;&lt;lastName&gt;Shinin&lt;/lastName&gt;&lt;/author&gt;&lt;author&gt;&lt;firstName&gt;D&lt;/firstName&gt;&lt;middleNames&gt;E&lt;/middleNames&gt;&lt;lastName&gt;Schraufnagel&lt;/lastName&gt;&lt;/author&gt;&lt;author&gt;&lt;firstName&gt;S&lt;/firstName&gt;&lt;lastName&gt;Okada&lt;/lastName&gt;&lt;/author&gt;&lt;author&gt;&lt;firstName&gt;S&lt;/firstName&gt;&lt;middleNames&gt;M&lt;/middleNames&gt;&lt;lastName&gt;Vogel&lt;/lastName&gt;&lt;/author&gt;&lt;author&gt;&lt;firstName&gt;A&lt;/firstName&gt;&lt;middleNames&gt;B&lt;/middleNames&gt;&lt;lastName&gt;Malik&lt;/lastName&gt;&lt;/author&gt;&lt;author&gt;&lt;firstName&gt;R&lt;/firstName&gt;&lt;middleNames&gt;D&lt;/middleNames&gt;&lt;lastName&gt;Minshall&lt;/lastName&gt;&lt;/author&gt;&lt;/authors&gt;&lt;/publication&gt;&lt;/publications&gt;&lt;cites&gt;&lt;/cites&gt;&lt;/citation&gt;</w:instrText>
      </w:r>
      <w:r w:rsidR="00B3475D" w:rsidRPr="00E5229C">
        <w:rPr>
          <w:lang w:val="en-GB"/>
        </w:rPr>
        <w:fldChar w:fldCharType="separate"/>
      </w:r>
      <w:r w:rsidR="005D6D21">
        <w:rPr>
          <w:rFonts w:eastAsiaTheme="minorEastAsia"/>
          <w:color w:val="auto"/>
          <w:bdr w:val="none" w:sz="0" w:space="0" w:color="auto"/>
        </w:rPr>
        <w:t>(Maniatis et al., 2008)</w:t>
      </w:r>
      <w:r w:rsidR="00B3475D" w:rsidRPr="00E5229C">
        <w:rPr>
          <w:lang w:val="en-GB"/>
        </w:rPr>
        <w:fldChar w:fldCharType="end"/>
      </w:r>
      <w:r w:rsidRPr="00E5229C">
        <w:rPr>
          <w:iCs/>
          <w:lang w:val="en-GB"/>
        </w:rPr>
        <w:t>.</w:t>
      </w:r>
    </w:p>
    <w:p w14:paraId="5B878D51" w14:textId="77A136DA" w:rsidR="00E91640" w:rsidRPr="00E5229C" w:rsidRDefault="00503A9A" w:rsidP="005505F7">
      <w:pPr>
        <w:pStyle w:val="Body"/>
        <w:rPr>
          <w:iCs/>
          <w:lang w:val="en-GB"/>
        </w:rPr>
      </w:pPr>
      <w:r w:rsidRPr="00E5229C">
        <w:rPr>
          <w:b/>
          <w:iCs/>
          <w:lang w:val="en-GB"/>
        </w:rPr>
        <w:t>KCNK3 Gene Mutation:</w:t>
      </w:r>
      <w:r w:rsidRPr="00E5229C">
        <w:rPr>
          <w:iCs/>
          <w:lang w:val="en-GB"/>
        </w:rPr>
        <w:t xml:space="preserve"> Mutation of the </w:t>
      </w:r>
      <w:r w:rsidRPr="00910850">
        <w:rPr>
          <w:i/>
          <w:iCs/>
          <w:lang w:val="en-GB"/>
        </w:rPr>
        <w:t>KCNK3</w:t>
      </w:r>
      <w:r w:rsidRPr="00E5229C">
        <w:rPr>
          <w:iCs/>
          <w:lang w:val="en-GB"/>
        </w:rPr>
        <w:t xml:space="preserve"> gene was </w:t>
      </w:r>
      <w:r w:rsidR="003944C2" w:rsidRPr="00E5229C">
        <w:rPr>
          <w:iCs/>
          <w:lang w:val="en-GB"/>
        </w:rPr>
        <w:t>identified</w:t>
      </w:r>
      <w:r w:rsidRPr="00E5229C">
        <w:rPr>
          <w:iCs/>
          <w:lang w:val="en-GB"/>
        </w:rPr>
        <w:t xml:space="preserve"> in a single family with PAH and no known </w:t>
      </w:r>
      <w:r w:rsidR="003944C2" w:rsidRPr="00E5229C">
        <w:rPr>
          <w:iCs/>
          <w:lang w:val="en-GB"/>
        </w:rPr>
        <w:t>associated</w:t>
      </w:r>
      <w:r w:rsidRPr="00E5229C">
        <w:rPr>
          <w:iCs/>
          <w:lang w:val="en-GB"/>
        </w:rPr>
        <w:t xml:space="preserve"> mutation</w:t>
      </w:r>
      <w:r w:rsidR="005505F7" w:rsidRPr="00E5229C">
        <w:rPr>
          <w:iCs/>
          <w:lang w:val="en-GB"/>
        </w:rPr>
        <w:t xml:space="preserve"> </w:t>
      </w:r>
      <w:r w:rsidR="005505F7" w:rsidRPr="00E5229C">
        <w:rPr>
          <w:iCs/>
          <w:lang w:val="en-GB"/>
        </w:rPr>
        <w:fldChar w:fldCharType="begin"/>
      </w:r>
      <w:r w:rsidR="00031D18">
        <w:rPr>
          <w:iCs/>
          <w:lang w:val="en-GB"/>
        </w:rPr>
        <w:instrText xml:space="preserve"> ADDIN PAPERS2_CITATIONS &lt;citation&gt;&lt;uuid&gt;1CBCC0B5-204F-4E01-B711-8DB8BB92FD35&lt;/uuid&gt;&lt;priority&gt;84&lt;/priority&gt;&lt;publications&gt;&lt;publication&gt;&lt;uuid&gt;E213C3DE-5090-4CC4-AEDD-B0037899725F&lt;/uuid&gt;&lt;volume&gt;369&lt;/volume&gt;&lt;doi&gt;10.1056/NEJMoa1211097&lt;/doi&gt;&lt;startpage&gt;351&lt;/startpage&gt;&lt;publication_date&gt;99201307251200000000222000&lt;/publication_date&gt;&lt;url&gt;http://eutils.ncbi.nlm.nih.gov/entrez/eutils/elink.fcgi?dbfrom=pubmed&amp;amp;id=23883380&amp;amp;retmode=ref&amp;amp;cmd=prlinks&lt;/url&gt;&lt;type&gt;400&lt;/type&gt;&lt;title&gt;A novel channelopathy in pulmonary arterial hypertension.&lt;/title&gt;&lt;institution&gt;Department of Pediatrics, Columbia University Medical Center, New York, NY 10032, USA.&lt;/institution&gt;&lt;number&gt;4&lt;/number&gt;&lt;subtype&gt;400&lt;/subtype&gt;&lt;endpage&gt;361&lt;/endpage&gt;&lt;bundle&gt;&lt;publication&gt;&lt;title&gt;The New England journal of medicine&lt;/title&gt;&lt;type&gt;-100&lt;/type&gt;&lt;subtype&gt;-100&lt;/subtype&gt;&lt;uuid&gt;6EB53275-5E02-4EF7-A58E-067D16C8980E&lt;/uuid&gt;&lt;/publication&gt;&lt;/bundle&gt;&lt;authors&gt;&lt;author&gt;&lt;firstName&gt;Lijiang&lt;/firstName&gt;&lt;lastName&gt;Ma&lt;/lastName&gt;&lt;/author&gt;&lt;author&gt;&lt;firstName&gt;Danilo&lt;/firstName&gt;&lt;lastName&gt;Roman-Campos&lt;/lastName&gt;&lt;/author&gt;&lt;author&gt;&lt;firstName&gt;Eric&lt;/firstName&gt;&lt;middleNames&gt;D&lt;/middleNames&gt;&lt;lastName&gt;Austin&lt;/lastName&gt;&lt;/author&gt;&lt;author&gt;&lt;firstName&gt;Mélanie&lt;/firstName&gt;&lt;lastName&gt;Eyries&lt;/lastName&gt;&lt;/author&gt;&lt;author&gt;&lt;firstName&gt;Kevin&lt;/firstName&gt;&lt;middleNames&gt;S&lt;/middleNames&gt;&lt;lastName&gt;Sampson&lt;/lastName&gt;&lt;/author&gt;&lt;author&gt;&lt;firstName&gt;Florent&lt;/firstName&gt;&lt;lastName&gt;Soubrier&lt;/lastName&gt;&lt;/author&gt;&lt;author&gt;&lt;firstName&gt;Marine&lt;/firstName&gt;&lt;lastName&gt;Germain&lt;/lastName&gt;&lt;/author&gt;&lt;author&gt;&lt;firstName&gt;David-Alexandre&lt;/firstName&gt;&lt;lastName&gt;Trégouët&lt;/lastName&gt;&lt;/author&gt;&lt;author&gt;&lt;firstName&gt;Alain&lt;/firstName&gt;&lt;lastName&gt;Borczuk&lt;/lastName&gt;&lt;/author&gt;&lt;author&gt;&lt;firstName&gt;Erika&lt;/firstName&gt;&lt;middleNames&gt;Berman&lt;/middleNames&gt;&lt;lastName&gt;Rosenzweig&lt;/lastName&gt;&lt;/author&gt;&lt;author&gt;&lt;firstName&gt;Barbara&lt;/firstName&gt;&lt;lastName&gt;Girerd&lt;/lastName&gt;&lt;/author&gt;&lt;author&gt;&lt;firstName&gt;David&lt;/firstName&gt;&lt;lastName&gt;Montani&lt;/lastName&gt;&lt;/author&gt;&lt;author&gt;&lt;firstName&gt;Marc&lt;/firstName&gt;&lt;lastName&gt;Humbert&lt;/lastName&gt;&lt;/author&gt;&lt;author&gt;&lt;firstName&gt;James&lt;/firstName&gt;&lt;middleNames&gt;E&lt;/middleNames&gt;&lt;lastName&gt;Loyd&lt;/lastName&gt;&lt;/author&gt;&lt;author&gt;&lt;firstName&gt;Robert&lt;/firstName&gt;&lt;middleNames&gt;S&lt;/middleNames&gt;&lt;lastName&gt;Kass&lt;/lastName&gt;&lt;/author&gt;&lt;author&gt;&lt;firstName&gt;Wendy&lt;/firstName&gt;&lt;middleNames&gt;K&lt;/middleNames&gt;&lt;lastName&gt;Chung&lt;/lastName&gt;&lt;/author&gt;&lt;/authors&gt;&lt;/publication&gt;&lt;/publications&gt;&lt;cites&gt;&lt;/cites&gt;&lt;/citation&gt;</w:instrText>
      </w:r>
      <w:r w:rsidR="005505F7" w:rsidRPr="00E5229C">
        <w:rPr>
          <w:iCs/>
          <w:lang w:val="en-GB"/>
        </w:rPr>
        <w:fldChar w:fldCharType="separate"/>
      </w:r>
      <w:r w:rsidR="005D6D21">
        <w:rPr>
          <w:rFonts w:eastAsiaTheme="minorEastAsia"/>
          <w:color w:val="auto"/>
          <w:bdr w:val="none" w:sz="0" w:space="0" w:color="auto"/>
        </w:rPr>
        <w:t>(Ma et al., 2013)</w:t>
      </w:r>
      <w:r w:rsidR="005505F7" w:rsidRPr="00E5229C">
        <w:rPr>
          <w:iCs/>
          <w:lang w:val="en-GB"/>
        </w:rPr>
        <w:fldChar w:fldCharType="end"/>
      </w:r>
      <w:r w:rsidR="003944C2" w:rsidRPr="00E5229C">
        <w:rPr>
          <w:iCs/>
          <w:lang w:val="en-GB"/>
        </w:rPr>
        <w:t>. TASK-1 the</w:t>
      </w:r>
      <w:r w:rsidRPr="00E5229C">
        <w:rPr>
          <w:iCs/>
          <w:lang w:val="en-GB"/>
        </w:rPr>
        <w:t xml:space="preserve"> acid-dependent potassium channel </w:t>
      </w:r>
      <w:r w:rsidR="003944C2" w:rsidRPr="00E5229C">
        <w:rPr>
          <w:iCs/>
          <w:lang w:val="en-GB"/>
        </w:rPr>
        <w:t>encoded</w:t>
      </w:r>
      <w:r w:rsidRPr="00E5229C">
        <w:rPr>
          <w:iCs/>
          <w:lang w:val="en-GB"/>
        </w:rPr>
        <w:t xml:space="preserve"> by </w:t>
      </w:r>
      <w:r w:rsidRPr="00910850">
        <w:rPr>
          <w:i/>
          <w:iCs/>
          <w:lang w:val="en-GB"/>
        </w:rPr>
        <w:t>KCNK3</w:t>
      </w:r>
      <w:r w:rsidRPr="00E5229C">
        <w:rPr>
          <w:iCs/>
          <w:lang w:val="en-GB"/>
        </w:rPr>
        <w:t xml:space="preserve"> is a 2-pore-domain potassium channel</w:t>
      </w:r>
      <w:r w:rsidR="00313B71" w:rsidRPr="00E5229C">
        <w:rPr>
          <w:iCs/>
          <w:lang w:val="en-GB"/>
        </w:rPr>
        <w:t>,</w:t>
      </w:r>
      <w:r w:rsidRPr="00E5229C">
        <w:rPr>
          <w:iCs/>
          <w:lang w:val="en-GB"/>
        </w:rPr>
        <w:t xml:space="preserve"> which is e</w:t>
      </w:r>
      <w:r w:rsidR="005505F7" w:rsidRPr="00E5229C">
        <w:rPr>
          <w:iCs/>
          <w:lang w:val="en-GB"/>
        </w:rPr>
        <w:t>xpressed in PASMC</w:t>
      </w:r>
      <w:r w:rsidR="00742418" w:rsidRPr="00E5229C">
        <w:rPr>
          <w:iCs/>
          <w:lang w:val="en-GB"/>
        </w:rPr>
        <w:t>s</w:t>
      </w:r>
      <w:r w:rsidR="00910850">
        <w:rPr>
          <w:iCs/>
          <w:lang w:val="en-GB"/>
        </w:rPr>
        <w:t>. Mutation of</w:t>
      </w:r>
      <w:r w:rsidRPr="00E5229C">
        <w:rPr>
          <w:iCs/>
          <w:lang w:val="en-GB"/>
        </w:rPr>
        <w:t xml:space="preserve"> </w:t>
      </w:r>
      <w:r w:rsidRPr="00910850">
        <w:rPr>
          <w:i/>
          <w:iCs/>
          <w:lang w:val="en-GB"/>
        </w:rPr>
        <w:t>KCNK3</w:t>
      </w:r>
      <w:r w:rsidRPr="00E5229C">
        <w:rPr>
          <w:iCs/>
          <w:lang w:val="en-GB"/>
        </w:rPr>
        <w:t xml:space="preserve"> is thought to promote </w:t>
      </w:r>
      <w:r w:rsidR="003944C2" w:rsidRPr="00E5229C">
        <w:rPr>
          <w:iCs/>
          <w:lang w:val="en-GB"/>
        </w:rPr>
        <w:t>vasoconstriction</w:t>
      </w:r>
      <w:r w:rsidRPr="00E5229C">
        <w:rPr>
          <w:iCs/>
          <w:lang w:val="en-GB"/>
        </w:rPr>
        <w:t xml:space="preserve"> and PASMC </w:t>
      </w:r>
      <w:r w:rsidR="003944C2" w:rsidRPr="00E5229C">
        <w:rPr>
          <w:iCs/>
          <w:lang w:val="en-GB"/>
        </w:rPr>
        <w:t>proliferation</w:t>
      </w:r>
      <w:r w:rsidRPr="00E5229C">
        <w:rPr>
          <w:iCs/>
          <w:lang w:val="en-GB"/>
        </w:rPr>
        <w:t xml:space="preserve"> </w:t>
      </w:r>
      <w:r w:rsidR="003944C2" w:rsidRPr="00E5229C">
        <w:rPr>
          <w:iCs/>
          <w:lang w:val="en-GB"/>
        </w:rPr>
        <w:t>unrelated</w:t>
      </w:r>
      <w:r w:rsidRPr="00E5229C">
        <w:rPr>
          <w:iCs/>
          <w:lang w:val="en-GB"/>
        </w:rPr>
        <w:t xml:space="preserve"> to </w:t>
      </w:r>
      <w:r w:rsidRPr="00E5229C">
        <w:rPr>
          <w:lang w:val="en-GB"/>
        </w:rPr>
        <w:t>TGF</w:t>
      </w:r>
      <w:r w:rsidRPr="00E5229C">
        <w:rPr>
          <w:rFonts w:ascii="Times New Roman" w:hAnsi="Times New Roman" w:cs="Times New Roman"/>
          <w:lang w:val="en-GB"/>
        </w:rPr>
        <w:t>β</w:t>
      </w:r>
      <w:r w:rsidRPr="00E5229C">
        <w:rPr>
          <w:iCs/>
          <w:lang w:val="en-GB"/>
        </w:rPr>
        <w:t xml:space="preserve"> </w:t>
      </w:r>
      <w:r w:rsidR="003944C2" w:rsidRPr="00E5229C">
        <w:rPr>
          <w:iCs/>
          <w:lang w:val="en-GB"/>
        </w:rPr>
        <w:t>signalling</w:t>
      </w:r>
      <w:r w:rsidRPr="00E5229C">
        <w:rPr>
          <w:iCs/>
          <w:lang w:val="en-GB"/>
        </w:rPr>
        <w:t>.</w:t>
      </w:r>
    </w:p>
    <w:p w14:paraId="6EC07329" w14:textId="680EE008" w:rsidR="00CF2CAC" w:rsidRPr="00CF2CAC" w:rsidRDefault="00CF2CAC" w:rsidP="00396D78">
      <w:pPr>
        <w:pStyle w:val="Body"/>
        <w:rPr>
          <w:b/>
          <w:lang w:val="en-GB"/>
        </w:rPr>
      </w:pPr>
      <w:bookmarkStart w:id="76" w:name="_Toc7"/>
      <w:bookmarkStart w:id="77" w:name="_Toc297818224"/>
      <w:r w:rsidRPr="00CF2CAC">
        <w:rPr>
          <w:b/>
          <w:lang w:val="en-GB"/>
        </w:rPr>
        <w:t>Beyond Genetics</w:t>
      </w:r>
    </w:p>
    <w:p w14:paraId="270087B5" w14:textId="428E6F44" w:rsidR="00396D78" w:rsidRPr="00E5229C" w:rsidRDefault="00396D78" w:rsidP="00396D78">
      <w:pPr>
        <w:pStyle w:val="Body"/>
        <w:rPr>
          <w:lang w:val="en-GB"/>
        </w:rPr>
      </w:pPr>
      <w:r w:rsidRPr="00E5229C">
        <w:rPr>
          <w:lang w:val="en-GB"/>
        </w:rPr>
        <w:t xml:space="preserve">Mutation of the </w:t>
      </w:r>
      <w:r w:rsidR="00742418" w:rsidRPr="00CF2CAC">
        <w:rPr>
          <w:i/>
          <w:lang w:val="en-GB"/>
        </w:rPr>
        <w:t>BMPRII</w:t>
      </w:r>
      <w:r w:rsidRPr="00E5229C">
        <w:rPr>
          <w:lang w:val="en-GB"/>
        </w:rPr>
        <w:t xml:space="preserve"> accounts for 70% of hereditary PAH and around 20% of IPAH</w:t>
      </w:r>
      <w:r w:rsidR="00A13937" w:rsidRPr="00E5229C">
        <w:rPr>
          <w:lang w:val="en-GB"/>
        </w:rPr>
        <w:t>. P</w:t>
      </w:r>
      <w:r w:rsidRPr="00E5229C">
        <w:rPr>
          <w:lang w:val="en-GB"/>
        </w:rPr>
        <w:t>enetrance is incomplete</w:t>
      </w:r>
      <w:r w:rsidR="00A13937" w:rsidRPr="00E5229C">
        <w:rPr>
          <w:lang w:val="en-GB"/>
        </w:rPr>
        <w:t xml:space="preserve"> and the lifetime risk of a </w:t>
      </w:r>
      <w:r w:rsidR="00742418" w:rsidRPr="00CF2CAC">
        <w:rPr>
          <w:i/>
          <w:lang w:val="en-GB"/>
        </w:rPr>
        <w:t>BMPRII</w:t>
      </w:r>
      <w:r w:rsidR="00A13937" w:rsidRPr="00CF2CAC">
        <w:rPr>
          <w:i/>
          <w:lang w:val="en-GB"/>
        </w:rPr>
        <w:t xml:space="preserve"> </w:t>
      </w:r>
      <w:r w:rsidR="00A13937" w:rsidRPr="00E5229C">
        <w:rPr>
          <w:lang w:val="en-GB"/>
        </w:rPr>
        <w:t xml:space="preserve">mutation carrier developing PAH is ~20% therefore ~1000x times that of the general population </w:t>
      </w:r>
      <w:r w:rsidR="00BD3150" w:rsidRPr="00E5229C">
        <w:rPr>
          <w:lang w:val="en-GB"/>
        </w:rPr>
        <w:fldChar w:fldCharType="begin"/>
      </w:r>
      <w:r w:rsidR="00031D18">
        <w:rPr>
          <w:lang w:val="en-GB"/>
        </w:rPr>
        <w:instrText xml:space="preserve"> ADDIN PAPERS2_CITATIONS &lt;citation&gt;&lt;uuid&gt;715EAC8F-5983-4D9B-A129-43636B4B63B9&lt;/uuid&gt;&lt;priority&gt;99&lt;/priority&gt;&lt;publications&gt;&lt;publication&gt;&lt;uuid&gt;C9067BCC-BB98-47D5-988E-ECD527D0B461&lt;/uuid&gt;&lt;volume&gt;115&lt;/volume&gt;&lt;doi&gt;10.1161/CIRCRESAHA.115.303404&lt;/doi&gt;&lt;startpage&gt;189&lt;/startpage&gt;&lt;publication_date&gt;99201406201200000000222000&lt;/publication_date&gt;&lt;url&gt;http://circres.ahajournals.org/cgi/doi/10.1161/CIRCRESAHA.115.303404&lt;/url&gt;&lt;type&gt;400&lt;/type&gt;&lt;title&gt;The genetics of pulmonary arterial hypertension.&lt;/title&gt;&lt;publisher&gt;Lippincott Williams &amp;amp; Wilkins&lt;/publisher&gt;&lt;institution&gt;From the Division of Allergy, Pulmonary, and Immunology Medicine, Department of Pediatrics (E.D.A.) and Division of Allergy, Pulmonary, and Critical Care Medicine, Department of Medicine (J.E.L.), Vanderbilt University School of Medicine, Vanderbilt University Medical Center, Vanderbilt University, Nashville, TN. eric.austin@vanderbilt.edu.&lt;/institution&gt;&lt;number&gt;1&lt;/number&gt;&lt;subtype&gt;400&lt;/subtype&gt;&lt;endpage&gt;202&lt;/endpage&gt;&lt;bundle&gt;&lt;publication&gt;&lt;title&gt;Circulation research&lt;/title&gt;&lt;type&gt;-100&lt;/type&gt;&lt;subtype&gt;-100&lt;/subtype&gt;&lt;uuid&gt;F7513A51-247B-40DB-9C57-134835190EAE&lt;/uuid&gt;&lt;/publication&gt;&lt;/bundle&gt;&lt;authors&gt;&lt;author&gt;&lt;firstName&gt;Eric&lt;/firstName&gt;&lt;middleNames&gt;D&lt;/middleNames&gt;&lt;lastName&gt;Austin&lt;/lastName&gt;&lt;/author&gt;&lt;author&gt;&lt;firstName&gt;James&lt;/firstName&gt;&lt;middleNames&gt;E&lt;/middleNames&gt;&lt;lastName&gt;Loyd&lt;/lastName&gt;&lt;/author&gt;&lt;/authors&gt;&lt;/publication&gt;&lt;/publications&gt;&lt;cites&gt;&lt;/cites&gt;&lt;/citation&gt;</w:instrText>
      </w:r>
      <w:r w:rsidR="00BD3150" w:rsidRPr="00E5229C">
        <w:rPr>
          <w:lang w:val="en-GB"/>
        </w:rPr>
        <w:fldChar w:fldCharType="separate"/>
      </w:r>
      <w:r w:rsidR="005D6D21">
        <w:rPr>
          <w:rFonts w:eastAsiaTheme="minorEastAsia"/>
          <w:color w:val="auto"/>
          <w:bdr w:val="none" w:sz="0" w:space="0" w:color="auto"/>
        </w:rPr>
        <w:t>(Austin and Loyd, 2014)</w:t>
      </w:r>
      <w:r w:rsidR="00BD3150" w:rsidRPr="00E5229C">
        <w:rPr>
          <w:lang w:val="en-GB"/>
        </w:rPr>
        <w:fldChar w:fldCharType="end"/>
      </w:r>
      <w:r w:rsidR="00CF2CAC">
        <w:rPr>
          <w:lang w:val="en-GB"/>
        </w:rPr>
        <w:t>. More than 1</w:t>
      </w:r>
      <w:r w:rsidRPr="00E5229C">
        <w:rPr>
          <w:lang w:val="en-GB"/>
        </w:rPr>
        <w:t xml:space="preserve">00 mutations of the </w:t>
      </w:r>
      <w:r w:rsidR="00742418" w:rsidRPr="00C0795A">
        <w:rPr>
          <w:i/>
          <w:lang w:val="en-GB"/>
        </w:rPr>
        <w:t>BMPRII</w:t>
      </w:r>
      <w:r w:rsidRPr="00E5229C">
        <w:rPr>
          <w:lang w:val="en-GB"/>
        </w:rPr>
        <w:t xml:space="preserve"> gene have been identified and regardless of type each result in haploinsufficiency of the BMPRII protein and reduced BMP signalling </w:t>
      </w:r>
      <w:r w:rsidRPr="00E5229C">
        <w:rPr>
          <w:lang w:val="en-GB"/>
        </w:rPr>
        <w:fldChar w:fldCharType="begin"/>
      </w:r>
      <w:r w:rsidR="00031D18">
        <w:rPr>
          <w:lang w:val="en-GB"/>
        </w:rPr>
        <w:instrText xml:space="preserve"> ADDIN PAPERS2_CITATIONS &lt;citation&gt;&lt;uuid&gt;A55DCA84-F746-4B39-A9FF-263101054409&lt;/uuid&gt;&lt;priority&gt;41&lt;/priority&gt;&lt;publications&gt;&lt;publication&gt;&lt;uuid&gt;69AC3BEE-CB17-4D62-8817-2DD97FD294AC&lt;/uuid&gt;&lt;volume&gt;68&lt;/volume&gt;&lt;startpage&gt;92&lt;/startpage&gt;&lt;publication_date&gt;99200101001200000000220000&lt;/publication_date&gt;&lt;url&gt;http://eutils.ncbi.nlm.nih.gov/entrez/eutils/elink.fcgi?dbfrom=pubmed&amp;amp;id=11115378&amp;amp;retmode=ref&amp;amp;cmd=prlinks&lt;/url&gt;&lt;type&gt;400&lt;/type&gt;&lt;title&gt;BMPR2 haploinsufficiency as the inherited molecular mechanism for primary pulmonary hypertension.&lt;/title&gt;&lt;location&gt;200,9,52.6271756,-1.1223742&lt;/location&gt;&lt;institution&gt;Division of Medical Genetics, Departments of Medicine and Genetics, University of Leicester, Leicester, England LE1 7RH.&lt;/institution&gt;&lt;number&gt;1&lt;/number&gt;&lt;subtype&gt;400&lt;/subtype&gt;&lt;endpage&gt;102&lt;/endpage&gt;&lt;bundle&gt;&lt;publication&gt;&lt;title&gt;American journal of human genetics&lt;/title&gt;&lt;type&gt;-100&lt;/type&gt;&lt;subtype&gt;-100&lt;/subtype&gt;&lt;uuid&gt;96F521ED-45B5-47C2-A530-1E9B57D4C305&lt;/uuid&gt;&lt;/publication&gt;&lt;/bundle&gt;&lt;authors&gt;&lt;author&gt;&lt;firstName&gt;R&lt;/firstName&gt;&lt;middleNames&gt;D&lt;/middleNames&gt;&lt;lastName&gt;Machado&lt;/lastName&gt;&lt;/author&gt;&lt;author&gt;&lt;firstName&gt;M&lt;/firstName&gt;&lt;middleNames&gt;W&lt;/middleNames&gt;&lt;lastName&gt;Pauciulo&lt;/lastName&gt;&lt;/author&gt;&lt;author&gt;&lt;firstName&gt;J&lt;/firstName&gt;&lt;middleNames&gt;R&lt;/middleNames&gt;&lt;lastName&gt;Thomson&lt;/lastName&gt;&lt;/author&gt;&lt;author&gt;&lt;firstName&gt;K&lt;/firstName&gt;&lt;middleNames&gt;B&lt;/middleNames&gt;&lt;lastName&gt;Lane&lt;/lastName&gt;&lt;/author&gt;&lt;author&gt;&lt;firstName&gt;N&lt;/firstName&gt;&lt;middleNames&gt;V&lt;/middleNames&gt;&lt;lastName&gt;Morgan&lt;/lastName&gt;&lt;/author&gt;&lt;author&gt;&lt;firstName&gt;L&lt;/firstName&gt;&lt;lastName&gt;Wheeler&lt;/lastName&gt;&lt;/author&gt;&lt;author&gt;&lt;firstName&gt;J&lt;/firstName&gt;&lt;middleNames&gt;A 3rd&lt;/middleNames&gt;&lt;lastName&gt;Phillips&lt;/lastName&gt;&lt;/author&gt;&lt;author&gt;&lt;firstName&gt;J&lt;/firstName&gt;&lt;lastName&gt;Newman&lt;/lastName&gt;&lt;/author&gt;&lt;author&gt;&lt;firstName&gt;D&lt;/firstName&gt;&lt;lastName&gt;Williams&lt;/lastName&gt;&lt;/author&gt;&lt;author&gt;&lt;firstName&gt;N&lt;/firstName&gt;&lt;lastName&gt;Galie&lt;/lastName&gt;&lt;/author&gt;&lt;author&gt;&lt;firstName&gt;A&lt;/firstName&gt;&lt;lastName&gt;Manes&lt;/lastName&gt;&lt;/author&gt;&lt;author&gt;&lt;firstName&gt;K&lt;/firstName&gt;&lt;lastName&gt;McNeil&lt;/lastName&gt;&lt;/author&gt;&lt;author&gt;&lt;firstName&gt;M&lt;/firstName&gt;&lt;lastName&gt;Yacoub&lt;/lastName&gt;&lt;/author&gt;&lt;author&gt;&lt;firstName&gt;G&lt;/firstName&gt;&lt;lastName&gt;Mikhail&lt;/lastName&gt;&lt;/author&gt;&lt;author&gt;&lt;firstName&gt;P&lt;/firstName&gt;&lt;lastName&gt;Rogers&lt;/lastName&gt;&lt;/author&gt;&lt;author&gt;&lt;firstName&gt;P&lt;/firstName&gt;&lt;lastName&gt;Corris&lt;/lastName&gt;&lt;/author&gt;&lt;author&gt;&lt;firstName&gt;M&lt;/firstName&gt;&lt;lastName&gt;Humbert&lt;/lastName&gt;&lt;/author&gt;&lt;author&gt;&lt;firstName&gt;D&lt;/firstName&gt;&lt;lastName&gt;Donnai&lt;/lastName&gt;&lt;/author&gt;&lt;author&gt;&lt;firstName&gt;G&lt;/firstName&gt;&lt;lastName&gt;Martensson&lt;/lastName&gt;&lt;/author&gt;&lt;author&gt;&lt;firstName&gt;L&lt;/firstName&gt;&lt;lastName&gt;Tranebjaerg&lt;/lastName&gt;&lt;/author&gt;&lt;author&gt;&lt;firstName&gt;J&lt;/firstName&gt;&lt;middleNames&gt;E&lt;/middleNames&gt;&lt;lastName&gt;Loyd&lt;/lastName&gt;&lt;/author&gt;&lt;author&gt;&lt;firstName&gt;R&lt;/firstName&gt;&lt;middleNames&gt;C&lt;/middleNames&gt;&lt;lastName&gt;Trembath&lt;/lastName&gt;&lt;/author&gt;&lt;author&gt;&lt;firstName&gt;W&lt;/firstName&gt;&lt;middleNames&gt;C&lt;/middleNames&gt;&lt;lastName&gt;Nichols&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(Machado et al., 2001)</w:t>
      </w:r>
      <w:r w:rsidRPr="00E5229C">
        <w:rPr>
          <w:lang w:val="en-GB"/>
        </w:rPr>
        <w:fldChar w:fldCharType="end"/>
      </w:r>
      <w:r w:rsidRPr="00E5229C">
        <w:rPr>
          <w:lang w:val="en-GB"/>
        </w:rPr>
        <w:t xml:space="preserve">. Many patients without mutations develop PAH and this discrepancy has led to the ‘second-hit‘ hypothesis of disease initiation </w:t>
      </w:r>
      <w:r w:rsidRPr="00E5229C">
        <w:rPr>
          <w:lang w:val="en-GB"/>
        </w:rPr>
        <w:fldChar w:fldCharType="begin"/>
      </w:r>
      <w:r w:rsidR="00031D18">
        <w:rPr>
          <w:lang w:val="en-GB"/>
        </w:rPr>
        <w:instrText xml:space="preserve"> ADDIN PAPERS2_CITATIONS &lt;citation&gt;&lt;uuid&gt;ED49BB55-30F3-44B1-A070-CB59DE023C7F&lt;/uuid&gt;&lt;priority&gt;42&lt;/priority&gt;&lt;publications&gt;&lt;publication&gt;&lt;volume&gt;111&lt;/volume&gt;&lt;publication_date&gt;99200502081200000000222000&lt;/publication_date&gt;&lt;number&gt;5&lt;/number&gt;&lt;doi&gt;10.1161/01.CIR.0000154543.07679.08&lt;/doi&gt;&lt;startpage&gt;607&lt;/startpage&gt;&lt;title&gt;Investigation of Second Genetic Hits at the BMPR2 Locus as a Modulator of Disease Progression in Familial Pulmonary Arterial Hypertension&lt;/title&gt;&lt;uuid&gt;7144FAEE-B0C1-436B-9209-4D438F58163C&lt;/uuid&gt;&lt;subtype&gt;400&lt;/subtype&gt;&lt;endpage&gt;613&lt;/endpage&gt;&lt;type&gt;400&lt;/type&gt;&lt;url&gt;http://circ.ahajournals.org/cgi/doi/10.1161/01.CIR.0000154543.07679.08&lt;/url&gt;&lt;bundle&gt;&lt;publication&gt;&lt;title&gt;Circulation&lt;/title&gt;&lt;type&gt;-100&lt;/type&gt;&lt;subtype&gt;-100&lt;/subtype&gt;&lt;uuid&gt;ABB71535-69F9-40B6-A951-D7B5646AD02B&lt;/uuid&gt;&lt;/publication&gt;&lt;/bundle&gt;&lt;authors&gt;&lt;author&gt;&lt;firstName&gt;R&lt;/firstName&gt;&lt;middleNames&gt;D&lt;/middleNames&gt;&lt;lastName&gt;Machado&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(Machado, 2005)</w:t>
      </w:r>
      <w:r w:rsidRPr="00E5229C">
        <w:rPr>
          <w:lang w:val="en-GB"/>
        </w:rPr>
        <w:fldChar w:fldCharType="end"/>
      </w:r>
      <w:r w:rsidR="00742418" w:rsidRPr="00E5229C">
        <w:rPr>
          <w:lang w:val="en-GB"/>
        </w:rPr>
        <w:t>,</w:t>
      </w:r>
      <w:r w:rsidRPr="00E5229C">
        <w:rPr>
          <w:lang w:val="en-GB"/>
        </w:rPr>
        <w:t xml:space="preserve"> in which a second-hit may be in an alternative pathway, or another factor that further reduces BMPRII activity.</w:t>
      </w:r>
    </w:p>
    <w:p w14:paraId="50311175" w14:textId="77777777" w:rsidR="00D7260E" w:rsidRDefault="00D7260E" w:rsidP="00D7260E">
      <w:pPr>
        <w:pStyle w:val="Heading3"/>
        <w:numPr>
          <w:ilvl w:val="2"/>
          <w:numId w:val="7"/>
        </w:numPr>
        <w:spacing w:before="80" w:after="80"/>
        <w:rPr>
          <w:lang w:val="en-GB"/>
        </w:rPr>
      </w:pPr>
      <w:bookmarkStart w:id="78" w:name="_Toc313135321"/>
      <w:r w:rsidRPr="00E5229C">
        <w:rPr>
          <w:lang w:val="en-GB"/>
        </w:rPr>
        <w:t>Inflammation, Cytokines and Growth Factors</w:t>
      </w:r>
      <w:bookmarkEnd w:id="76"/>
      <w:bookmarkEnd w:id="77"/>
      <w:bookmarkEnd w:id="78"/>
    </w:p>
    <w:p w14:paraId="6F2D489A" w14:textId="37471F87" w:rsidR="00CA15B8" w:rsidRPr="00CA15B8" w:rsidRDefault="00CA15B8" w:rsidP="00CA15B8">
      <w:pPr>
        <w:rPr>
          <w:b/>
        </w:rPr>
      </w:pPr>
      <w:r w:rsidRPr="00CA15B8">
        <w:rPr>
          <w:b/>
        </w:rPr>
        <w:t>Inflammation and Cytokines</w:t>
      </w:r>
    </w:p>
    <w:p w14:paraId="05779CFC" w14:textId="54A71DE4" w:rsidR="00D7260E" w:rsidRPr="00E5229C" w:rsidRDefault="00D7260E" w:rsidP="00E16250">
      <w:pPr>
        <w:pStyle w:val="Body"/>
        <w:rPr>
          <w:lang w:val="en-GB"/>
        </w:rPr>
      </w:pPr>
      <w:r w:rsidRPr="00E5229C">
        <w:rPr>
          <w:lang w:val="en-GB"/>
        </w:rPr>
        <w:t xml:space="preserve">Perivascular inflammation is a common pathological finding in patients with PAH </w:t>
      </w:r>
      <w:r w:rsidRPr="00E5229C">
        <w:rPr>
          <w:lang w:val="en-GB"/>
        </w:rPr>
        <w:fldChar w:fldCharType="begin"/>
      </w:r>
      <w:r w:rsidR="00031D18">
        <w:rPr>
          <w:lang w:val="en-GB"/>
        </w:rPr>
        <w:instrText xml:space="preserve"> ADDIN PAPERS2_CITATIONS &lt;citation&gt;&lt;uuid&gt;7934EDA8-721A-4EA3-82EB-2AC7BF848561&lt;/uuid&gt;&lt;priority&gt;49&lt;/priority&gt;&lt;publications&gt;&lt;publication&gt;&lt;uuid&gt;8186EC61-EA3A-4E0F-A538-FCAD734576BD&lt;/uuid&gt;&lt;volume&gt;186&lt;/volume&gt;&lt;doi&gt;10.1164/rccm.201201-0164OC&lt;/doi&gt;&lt;startpage&gt;261&lt;/startpage&gt;&lt;publication_date&gt;99201208001200000000220000&lt;/publication_date&gt;&lt;url&gt;http://eutils.ncbi.nlm.nih.gov/entrez/eutils/elink.fcgi?dbfrom=pubmed&amp;amp;id=22679007&amp;amp;retmode=ref&amp;amp;cmd=prlinks&lt;/url&gt;&lt;type&gt;400&lt;/type&gt;&lt;title&gt;Modern age pathology of pulmonary arterial hypertension.&lt;/title&gt;&lt;location&gt;200,9,47.0785686,15.4494810&lt;/location&gt;&lt;institution&gt;Institute of Pathology, Medical University of Graz, Graz, Austria.&lt;/institution&gt;&lt;number&gt;3&lt;/number&gt;&lt;subtype&gt;400&lt;/subtype&gt;&lt;endpage&gt;272&lt;/endpage&gt;&lt;bundle&gt;&lt;publication&gt;&lt;publisher&gt;American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Elvira&lt;/firstName&gt;&lt;lastName&gt;Stacher&lt;/lastName&gt;&lt;/author&gt;&lt;author&gt;&lt;firstName&gt;Brian&lt;/firstName&gt;&lt;middleNames&gt;B&lt;/middleNames&gt;&lt;lastName&gt;Graham&lt;/lastName&gt;&lt;/author&gt;&lt;author&gt;&lt;firstName&gt;James&lt;/firstName&gt;&lt;middleNames&gt;M&lt;/middleNames&gt;&lt;lastName&gt;Hunt&lt;/lastName&gt;&lt;/author&gt;&lt;author&gt;&lt;firstName&gt;Aneta&lt;/firstName&gt;&lt;lastName&gt;Gandjeva&lt;/lastName&gt;&lt;/author&gt;&lt;author&gt;&lt;firstName&gt;Steve&lt;/firstName&gt;&lt;middleNames&gt;D&lt;/middleNames&gt;&lt;lastName&gt;Groshong&lt;/lastName&gt;&lt;/author&gt;&lt;author&gt;&lt;firstName&gt;Vallerie&lt;/firstName&gt;&lt;middleNames&gt;V&lt;/middleNames&gt;&lt;lastName&gt;McLaughlin&lt;/lastName&gt;&lt;/author&gt;&lt;author&gt;&lt;firstName&gt;Marsha&lt;/firstName&gt;&lt;lastName&gt;Jessup&lt;/lastName&gt;&lt;/author&gt;&lt;author&gt;&lt;firstName&gt;William&lt;/firstName&gt;&lt;middleNames&gt;E&lt;/middleNames&gt;&lt;lastName&gt;Grizzle&lt;/lastName&gt;&lt;/author&gt;&lt;author&gt;&lt;firstName&gt;Michaela&lt;/firstName&gt;&lt;middleNames&gt;A&lt;/middleNames&gt;&lt;lastName&gt;Aldred&lt;/lastName&gt;&lt;/author&gt;&lt;author&gt;&lt;firstName&gt;Carlyne&lt;/firstName&gt;&lt;middleNames&gt;D&lt;/middleNames&gt;&lt;lastName&gt;Cool&lt;/lastName&gt;&lt;/author&gt;&lt;author&gt;&lt;firstName&gt;Rubin&lt;/firstName&gt;&lt;middleNames&gt;M&lt;/middleNames&gt;&lt;lastName&gt;Tud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(Stacher et al., 2012)</w:t>
      </w:r>
      <w:r w:rsidRPr="00E5229C">
        <w:rPr>
          <w:lang w:val="en-GB"/>
        </w:rPr>
        <w:fldChar w:fldCharType="end"/>
      </w:r>
      <w:r w:rsidRPr="00E5229C">
        <w:rPr>
          <w:lang w:val="en-GB"/>
        </w:rPr>
        <w:t xml:space="preserve">. Inflammatory conditions such as Systemic Lupus Erythematosis </w:t>
      </w:r>
      <w:r w:rsidRPr="00E5229C">
        <w:rPr>
          <w:lang w:val="en-GB"/>
        </w:rPr>
        <w:fldChar w:fldCharType="begin"/>
      </w:r>
      <w:r w:rsidR="00031D18">
        <w:rPr>
          <w:lang w:val="en-GB"/>
        </w:rPr>
        <w:instrText xml:space="preserve"> ADDIN PAPERS2_CITATIONS &lt;citation&gt;&lt;uuid&gt;1E18245F-31AD-4FA9-A40C-D8D0B3392214&lt;/uuid&gt;&lt;priority&gt;50&lt;/priority&gt;&lt;publications&gt;&lt;publication&gt;&lt;volume&gt;17&lt;/volume&gt;&lt;publication_date&gt;99199003001200000000220000&lt;/publication_date&gt;&lt;number&gt;3&lt;/number&gt;&lt;startpage&gt;414&lt;/startpage&gt;&lt;title&gt;Pulmonary hypertension in systemic lupus erythematosus.&lt;/title&gt;&lt;uuid&gt;3BF747BA-E3D3-4133-915E-4F7DB3FF12E7&lt;/uuid&gt;&lt;subtype&gt;400&lt;/subtype&gt;&lt;endpage&gt;415&lt;/endpage&gt;&lt;type&gt;400&lt;/type&gt;&lt;url&gt;http://eutils.ncbi.nlm.nih.gov/entrez/eutils/elink.fcgi?dbfrom=pubmed&amp;amp;id=2332868&amp;amp;retmode=ref&amp;amp;cmd=prlinks&lt;/url&gt;&lt;bundle&gt;&lt;publication&gt;&lt;title&gt;The Journal of rheumatology&lt;/title&gt;&lt;type&gt;-100&lt;/type&gt;&lt;subtype&gt;-100&lt;/subtype&gt;&lt;uuid&gt;E717030B-BDA1-47F4-B22F-0E96363BC033&lt;/uuid&gt;&lt;/publication&gt;&lt;/bundle&gt;&lt;authors&gt;&lt;author&gt;&lt;firstName&gt;R&lt;/firstName&gt;&lt;middleNames&gt;A&lt;/middleNames&gt;&lt;lastName&gt;Asherson&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(Asherson, 1990)</w:t>
      </w:r>
      <w:r w:rsidRPr="00E5229C">
        <w:rPr>
          <w:lang w:val="en-GB"/>
        </w:rPr>
        <w:fldChar w:fldCharType="end"/>
      </w:r>
      <w:r w:rsidRPr="00E5229C">
        <w:rPr>
          <w:lang w:val="en-GB"/>
        </w:rPr>
        <w:t xml:space="preserve">, Human Immunodeficiency Virus </w:t>
      </w:r>
      <w:r w:rsidRPr="00E5229C">
        <w:rPr>
          <w:lang w:val="en-GB"/>
        </w:rPr>
        <w:fldChar w:fldCharType="begin"/>
      </w:r>
      <w:r w:rsidR="00031D18">
        <w:rPr>
          <w:lang w:val="en-GB"/>
        </w:rPr>
        <w:instrText xml:space="preserve"> ADDIN PAPERS2_CITATIONS &lt;citation&gt;&lt;uuid&gt;2FD11DCA-736E-43BE-BDD6-024DFE6CABAA&lt;/uuid&gt;&lt;priority&gt;51&lt;/priority&gt;&lt;publications&gt;&lt;publication&gt;&lt;uuid&gt;7A34397A-3F99-4EC2-A91D-A0DEB3724D1B&lt;/uuid&gt;&lt;volume&gt;38&lt;/volume&gt;&lt;startpage&gt;1178&lt;/startpage&gt;&lt;publication_date&gt;99200404001200000000220000&lt;/publication_date&gt;&lt;url&gt;http://eutils.ncbi.nlm.nih.gov/entrez/eutils/elink.fcgi?dbfrom=pubmed&amp;amp;id=15095226&amp;amp;retmode=ref&amp;amp;cmd=prlinks&lt;/url&gt;&lt;type&gt;400&lt;/type&gt;&lt;title&gt;Pulmonary arterial hypertension related to HIV infection: improved hemodynamics and survival associated with antiretroviral therapy.&lt;/title&gt;&lt;location&gt;200,4,47.3686498,8.5391825&lt;/location&gt;&lt;institution&gt;University and Cantonal Hospitals of Zurich, Zurich, Switzerland.&lt;/institution&gt;&lt;number&gt;8&lt;/number&gt;&lt;subtype&gt;400&lt;/subtype&gt;&lt;endpage&gt;1185&lt;/endpage&gt;&lt;bundle&gt;&lt;publication&gt;&lt;title&gt;Clinical infectious diseases : an official publication of the Infectious Diseases Society of America&lt;/title&gt;&lt;type&gt;-100&lt;/type&gt;&lt;subtype&gt;-100&lt;/subtype&gt;&lt;uuid&gt;98AC9523-215C-478B-ABBF-0BBAB53A9D4A&lt;/uuid&gt;&lt;/publication&gt;&lt;/bundle&gt;&lt;authors&gt;&lt;author&gt;&lt;firstName&gt;Jean-Philippe&lt;/firstName&gt;&lt;lastName&gt;Zuber&lt;/lastName&gt;&lt;/author&gt;&lt;author&gt;&lt;firstName&gt;Alexandra&lt;/firstName&gt;&lt;lastName&gt;Calmy&lt;/lastName&gt;&lt;/author&gt;&lt;author&gt;&lt;firstName&gt;John&lt;/firstName&gt;&lt;middleNames&gt;M&lt;/middleNames&gt;&lt;lastName&gt;Evison&lt;/lastName&gt;&lt;/author&gt;&lt;author&gt;&lt;firstName&gt;Barbara&lt;/firstName&gt;&lt;lastName&gt;Hasse&lt;/lastName&gt;&lt;/author&gt;&lt;author&gt;&lt;firstName&gt;Veronique&lt;/firstName&gt;&lt;lastName&gt;Schiffer&lt;/lastName&gt;&lt;/author&gt;&lt;author&gt;&lt;firstName&gt;Thomas&lt;/firstName&gt;&lt;lastName&gt;Wagels&lt;/lastName&gt;&lt;/author&gt;&lt;author&gt;&lt;firstName&gt;Reto&lt;/firstName&gt;&lt;lastName&gt;Nuesch&lt;/lastName&gt;&lt;/author&gt;&lt;author&gt;&lt;firstName&gt;Lorenzo&lt;/firstName&gt;&lt;lastName&gt;Magenta&lt;/lastName&gt;&lt;/author&gt;&lt;author&gt;&lt;firstName&gt;Bruno&lt;/firstName&gt;&lt;lastName&gt;Ledergerber&lt;/lastName&gt;&lt;/author&gt;&lt;author&gt;&lt;firstName&gt;Rolf&lt;/firstName&gt;&lt;lastName&gt;Jenni&lt;/lastName&gt;&lt;/author&gt;&lt;author&gt;&lt;firstName&gt;Rudolf&lt;/firstName&gt;&lt;lastName&gt;Speich&lt;/lastName&gt;&lt;/author&gt;&lt;author&gt;&lt;firstName&gt;Milos&lt;/firstName&gt;&lt;lastName&gt;Opravil&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(Zuber et al., 2004)</w:t>
      </w:r>
      <w:r w:rsidRPr="00E5229C">
        <w:rPr>
          <w:lang w:val="en-GB"/>
        </w:rPr>
        <w:fldChar w:fldCharType="end"/>
      </w:r>
      <w:r w:rsidRPr="00E5229C">
        <w:rPr>
          <w:lang w:val="en-GB"/>
        </w:rPr>
        <w:t xml:space="preserve">, Schistosomiasis </w:t>
      </w:r>
      <w:r w:rsidRPr="00E5229C">
        <w:rPr>
          <w:lang w:val="en-GB"/>
        </w:rPr>
        <w:fldChar w:fldCharType="begin"/>
      </w:r>
      <w:r w:rsidR="00031D18">
        <w:rPr>
          <w:lang w:val="en-GB"/>
        </w:rPr>
        <w:instrText xml:space="preserve"> ADDIN PAPERS2_CITATIONS &lt;citation&gt;&lt;uuid&gt;4D4DE288-647A-4708-AB11-5F7E11DDE326&lt;/uuid&gt;&lt;priority&gt;52&lt;/priority&gt;&lt;publications&gt;&lt;publication&gt;&lt;uuid&gt;DAE3F33E-778C-4B28-BCFC-D72755CCEED8&lt;/uuid&gt;&lt;volume&gt;137&lt;/volume&gt;&lt;doi&gt;10.1378/chest.10-0048&lt;/doi&gt;&lt;startpage&gt;20S&lt;/startpage&gt;&lt;publication_date&gt;99201006001200000000220000&lt;/publication_date&gt;&lt;url&gt;http://eutils.ncbi.nlm.nih.gov/entrez/eutils/elink.fcgi?dbfrom=pubmed&amp;amp;id=20522577&amp;amp;retmode=ref&amp;amp;cmd=prlinks&lt;/url&gt;&lt;type&gt;400&lt;/type&gt;&lt;title&gt;Schistosomiasis-associated pulmonary hypertension: pulmonary vascular disease: the global perspective.&lt;/title&gt;&lt;location&gt;200,5,39.7503186,-104.8367063&lt;/location&gt;&lt;institution&gt;Division of Pulmonary Sciences and Critical Care Medicine, Department of Medicine, University of Colorado at Denver, Aurora, CO 80045, USA.&lt;/institution&gt;&lt;number&gt;6 Suppl&lt;/number&gt;&lt;subtype&gt;400&lt;/subtype&gt;&lt;endpage&gt;29S&lt;/endpage&gt;&lt;bundle&gt;&lt;publication&gt;&lt;title&gt;Chest&lt;/title&gt;&lt;type&gt;-100&lt;/type&gt;&lt;subtype&gt;-100&lt;/subtype&gt;&lt;uuid&gt;4355E987-4CE8-44EA-A817-079E33EF0C31&lt;/uuid&gt;&lt;/publication&gt;&lt;/bundle&gt;&lt;authors&gt;&lt;author&gt;&lt;firstName&gt;Brian&lt;/firstName&gt;&lt;middleNames&gt;B&lt;/middleNames&gt;&lt;lastName&gt;Graham&lt;/lastName&gt;&lt;/author&gt;&lt;author&gt;&lt;firstName&gt;Angela&lt;/firstName&gt;&lt;middleNames&gt;Pontes&lt;/middleNames&gt;&lt;lastName&gt;Bandeira&lt;/lastName&gt;&lt;/author&gt;&lt;author&gt;&lt;firstName&gt;Nicholas&lt;/firstName&gt;&lt;middleNames&gt;W&lt;/middleNames&gt;&lt;lastName&gt;Morrell&lt;/lastName&gt;&lt;/author&gt;&lt;author&gt;&lt;firstName&gt;Ghazwan&lt;/firstName&gt;&lt;lastName&gt;Butrous&lt;/lastName&gt;&lt;/author&gt;&lt;author&gt;&lt;firstName&gt;Rubin&lt;/firstName&gt;&lt;middleNames&gt;M&lt;/middleNames&gt;&lt;lastName&gt;Tud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(Graham et al., 2010)</w:t>
      </w:r>
      <w:r w:rsidRPr="00E5229C">
        <w:rPr>
          <w:lang w:val="en-GB"/>
        </w:rPr>
        <w:fldChar w:fldCharType="end"/>
      </w:r>
      <w:r w:rsidRPr="00E5229C">
        <w:rPr>
          <w:lang w:val="en-GB"/>
        </w:rPr>
        <w:t xml:space="preserve"> and liver disease </w:t>
      </w:r>
      <w:r w:rsidRPr="00E5229C">
        <w:rPr>
          <w:lang w:val="en-GB"/>
        </w:rPr>
        <w:fldChar w:fldCharType="begin"/>
      </w:r>
      <w:r w:rsidR="00031D18">
        <w:rPr>
          <w:lang w:val="en-GB"/>
        </w:rPr>
        <w:instrText xml:space="preserve"> ADDIN PAPERS2_CITATIONS &lt;citation&gt;&lt;uuid&gt;BF5A7CFA-2CB8-421B-9353-D1DD4FEFF53B&lt;/uuid&gt;&lt;priority&gt;53&lt;/priority&gt;&lt;publications&gt;&lt;publication&gt;&lt;uuid&gt;4D8ACBCF-2F12-41B2-B36D-BAAB2137E166&lt;/uuid&gt;&lt;volume&gt;48&lt;/volume&gt;&lt;doi&gt;10.1002/hep.22275&lt;/doi&gt;&lt;startpage&gt;196&lt;/startpage&gt;&lt;publication_date&gt;99200807001200000000220000&lt;/publication_date&gt;&lt;url&gt;http://eutils.ncbi.nlm.nih.gov/entrez/eutils/elink.fcgi?dbfrom=pubmed&amp;amp;id=18537192&amp;amp;retmode=ref&amp;amp;cmd=prlinks&lt;/url&gt;&lt;type&gt;400&lt;/type&gt;&lt;title&gt;Clinical risk factors for portopulmonary hypertension.&lt;/title&gt;&lt;location&gt;602,0,0,0&lt;/location&gt;&lt;institution&gt;Division of Pulmonary, Allergy, and Critical Care Medicine, Columbia University College of Physicians and Surgeons, 622 West 168th Street, PH 8E, Room 101, New York, NY 10032, USA. sk2097@columbia.edu&lt;/institution&gt;&lt;number&gt;1&lt;/number&gt;&lt;subtype&gt;400&lt;/subtype&gt;&lt;endpage&gt;203&lt;/endpage&gt;&lt;bundle&gt;&lt;publication&gt;&lt;title&gt;Hepatology&lt;/title&gt;&lt;type&gt;-100&lt;/type&gt;&lt;subtype&gt;-100&lt;/subtype&gt;&lt;uuid&gt;B8218EDA-F288-49C4-A6BC-7FBEA1D9286A&lt;/uuid&gt;&lt;/publication&gt;&lt;/bundle&gt;&lt;authors&gt;&lt;author&gt;&lt;firstName&gt;Steven&lt;/firstName&gt;&lt;middleNames&gt;M&lt;/middleNames&gt;&lt;lastName&gt;Kawut&lt;/lastName&gt;&lt;/author&gt;&lt;author&gt;&lt;firstName&gt;Michael&lt;/firstName&gt;&lt;middleNames&gt;J&lt;/middleNames&gt;&lt;lastName&gt;Krowka&lt;/lastName&gt;&lt;/author&gt;&lt;author&gt;&lt;firstName&gt;James&lt;/firstName&gt;&lt;middleNames&gt;F&lt;/middleNames&gt;&lt;lastName&gt;Trotter&lt;/lastName&gt;&lt;/author&gt;&lt;author&gt;&lt;firstName&gt;Kari&lt;/firstName&gt;&lt;middleNames&gt;E&lt;/middleNames&gt;&lt;lastName&gt;Roberts&lt;/lastName&gt;&lt;/author&gt;&lt;author&gt;&lt;firstName&gt;Raymond&lt;/firstName&gt;&lt;middleNames&gt;L&lt;/middleNames&gt;&lt;lastName&gt;Benza&lt;/lastName&gt;&lt;/author&gt;&lt;author&gt;&lt;firstName&gt;David&lt;/firstName&gt;&lt;middleNames&gt;B&lt;/middleNames&gt;&lt;lastName&gt;Badesch&lt;/lastName&gt;&lt;/author&gt;&lt;author&gt;&lt;firstName&gt;Darren&lt;/firstName&gt;&lt;middleNames&gt;B&lt;/middleNames&gt;&lt;lastName&gt;Taichman&lt;/lastName&gt;&lt;/author&gt;&lt;author&gt;&lt;firstName&gt;Evelyn&lt;/firstName&gt;&lt;middleNames&gt;M&lt;/middleNames&gt;&lt;lastName&gt;Horn&lt;/lastName&gt;&lt;/author&gt;&lt;author&gt;&lt;firstName&gt;Steven&lt;/firstName&gt;&lt;lastName&gt;Zacks&lt;/lastName&gt;&lt;/author&gt;&lt;author&gt;&lt;firstName&gt;Neil&lt;/firstName&gt;&lt;lastName&gt;Kaplowitz&lt;/lastName&gt;&lt;/author&gt;&lt;author&gt;&lt;firstName&gt;Robert&lt;/firstName&gt;&lt;middleNames&gt;S Jr&lt;/middleNames&gt;&lt;lastName&gt;Brown&lt;/lastName&gt;&lt;/author&gt;&lt;author&gt;&lt;firstName&gt;Michael&lt;/firstName&gt;&lt;middleNames&gt;B&lt;/middleNames&gt;&lt;lastName&gt;Fallon&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(Kawut et al., 2008)</w:t>
      </w:r>
      <w:r w:rsidRPr="00E5229C">
        <w:rPr>
          <w:lang w:val="en-GB"/>
        </w:rPr>
        <w:fldChar w:fldCharType="end"/>
      </w:r>
      <w:r w:rsidRPr="00E5229C">
        <w:rPr>
          <w:lang w:val="en-GB"/>
        </w:rPr>
        <w:t xml:space="preserve"> predispose to PAH and haemodynamic improvements have been associated with disease treatment in some cases </w:t>
      </w:r>
      <w:r w:rsidRPr="00E5229C">
        <w:rPr>
          <w:lang w:val="en-GB"/>
        </w:rPr>
        <w:fldChar w:fldCharType="begin"/>
      </w:r>
      <w:r w:rsidR="00031D18">
        <w:rPr>
          <w:lang w:val="en-GB"/>
        </w:rPr>
        <w:instrText xml:space="preserve"> ADDIN PAPERS2_CITATIONS &lt;citation&gt;&lt;uuid&gt;923830DC-0BF7-428F-B5DB-E731358834BD&lt;/uuid&gt;&lt;priority&gt;54&lt;/priority&gt;&lt;publications&gt;&lt;publication&gt;&lt;uuid&gt;7A34397A-3F99-4EC2-A91D-A0DEB3724D1B&lt;/uuid&gt;&lt;volume&gt;38&lt;/volume&gt;&lt;startpage&gt;1178&lt;/startpage&gt;&lt;publication_date&gt;99200404001200000000220000&lt;/publication_date&gt;&lt;url&gt;http://eutils.ncbi.nlm.nih.gov/entrez/eutils/elink.fcgi?dbfrom=pubmed&amp;amp;id=15095226&amp;amp;retmode=ref&amp;amp;cmd=prlinks&lt;/url&gt;&lt;type&gt;400&lt;/type&gt;&lt;title&gt;Pulmonary arterial hypertension related to HIV infection: improved hemodynamics and survival associated with antiretroviral therapy.&lt;/title&gt;&lt;location&gt;200,4,47.3686498,8.5391825&lt;/location&gt;&lt;institution&gt;University and Cantonal Hospitals of Zurich, Zurich, Switzerland.&lt;/institution&gt;&lt;number&gt;8&lt;/number&gt;&lt;subtype&gt;400&lt;/subtype&gt;&lt;endpage&gt;1185&lt;/endpage&gt;&lt;bundle&gt;&lt;publication&gt;&lt;title&gt;Clinical infectious diseases : an official publication of the Infectious Diseases Society of America&lt;/title&gt;&lt;type&gt;-100&lt;/type&gt;&lt;subtype&gt;-100&lt;/subtype&gt;&lt;uuid&gt;98AC9523-215C-478B-ABBF-0BBAB53A9D4A&lt;/uuid&gt;&lt;/publication&gt;&lt;/bundle&gt;&lt;authors&gt;&lt;author&gt;&lt;firstName&gt;Jean-Philippe&lt;/firstName&gt;&lt;lastName&gt;Zuber&lt;/lastName&gt;&lt;/author&gt;&lt;author&gt;&lt;firstName&gt;Alexandra&lt;/firstName&gt;&lt;lastName&gt;Calmy&lt;/lastName&gt;&lt;/author&gt;&lt;author&gt;&lt;firstName&gt;John&lt;/firstName&gt;&lt;middleNames&gt;M&lt;/middleNames&gt;&lt;lastName&gt;Evison&lt;/lastName&gt;&lt;/author&gt;&lt;author&gt;&lt;firstName&gt;Barbara&lt;/firstName&gt;&lt;lastName&gt;Hasse&lt;/lastName&gt;&lt;/author&gt;&lt;author&gt;&lt;firstName&gt;Veronique&lt;/firstName&gt;&lt;lastName&gt;Schiffer&lt;/lastName&gt;&lt;/author&gt;&lt;author&gt;&lt;firstName&gt;Thomas&lt;/firstName&gt;&lt;lastName&gt;Wagels&lt;/lastName&gt;&lt;/author&gt;&lt;author&gt;&lt;firstName&gt;Reto&lt;/firstName&gt;&lt;lastName&gt;Nuesch&lt;/lastName&gt;&lt;/author&gt;&lt;author&gt;&lt;firstName&gt;Lorenzo&lt;/firstName&gt;&lt;lastName&gt;Magenta&lt;/lastName&gt;&lt;/author&gt;&lt;author&gt;&lt;firstName&gt;Bruno&lt;/firstName&gt;&lt;lastName&gt;Ledergerber&lt;/lastName&gt;&lt;/author&gt;&lt;author&gt;&lt;firstName&gt;Rolf&lt;/firstName&gt;&lt;lastName&gt;Jenni&lt;/lastName&gt;&lt;/author&gt;&lt;author&gt;&lt;firstName&gt;Rudolf&lt;/firstName&gt;&lt;lastName&gt;Speich&lt;/lastName&gt;&lt;/author&gt;&lt;author&gt;&lt;firstName&gt;Milos&lt;/firstName&gt;&lt;lastName&gt;Opravil&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(Zuber et al., 2004)</w:t>
      </w:r>
      <w:r w:rsidRPr="00E5229C">
        <w:rPr>
          <w:lang w:val="en-GB"/>
        </w:rPr>
        <w:fldChar w:fldCharType="end"/>
      </w:r>
      <w:r w:rsidR="00B659E5" w:rsidRPr="00E5229C">
        <w:rPr>
          <w:lang w:val="en-GB"/>
        </w:rPr>
        <w:t xml:space="preserve">. In the monocrotaline </w:t>
      </w:r>
      <w:r w:rsidRPr="00E5229C">
        <w:rPr>
          <w:lang w:val="en-GB"/>
        </w:rPr>
        <w:fldChar w:fldCharType="begin"/>
      </w:r>
      <w:r w:rsidR="00031D18">
        <w:rPr>
          <w:lang w:val="en-GB"/>
        </w:rPr>
        <w:instrText xml:space="preserve"> ADDIN PAPERS2_CITATIONS &lt;citation&gt;&lt;uuid&gt;74852B5C-4AE6-4E86-8FC5-2C2FA95BAA6C&lt;/uuid&gt;&lt;priority&gt;55&lt;/priority&gt;&lt;publications&gt;&lt;publication&gt;&lt;uuid&gt;E76491E1-671D-4EC2-A0A5-AA86BA902FF6&lt;/uuid&gt;&lt;volume&gt;297&lt;/volume&gt;&lt;doi&gt;10.1152/ajplung.00217.2009&lt;/doi&gt;&lt;startpage&gt;L1013&lt;/startpage&gt;&lt;publication_date&gt;99200912001200000000220000&lt;/publication_date&gt;&lt;url&gt;http://eutils.ncbi.nlm.nih.gov/entrez/eutils/elink.fcgi?dbfrom=pubmed&amp;amp;id=19748998&amp;amp;retmode=ref&amp;amp;cmd=prlinks&lt;/url&gt;&lt;type&gt;400&lt;/type&gt;&lt;title&gt;Animal models of pulmonary arterial hypertension: the hope for etiological discovery and pharmacological cure.&lt;/title&gt;&lt;location&gt;200,9,39.7301069,-104.9378820&lt;/location&gt;&lt;institution&gt;Univ. of Colorado Denver, Aurora, CO 80045, USA. kurt.stenmark@ucdenver.edu&lt;/institution&gt;&lt;number&gt;6&lt;/number&gt;&lt;subtype&gt;400&lt;/subtype&gt;&lt;endpage&gt;32&lt;/endpage&gt;&lt;bundle&gt;&lt;publication&gt;&lt;title&gt;American journal of physiology. Lung cellular and molecular physiology&lt;/title&gt;&lt;type&gt;-100&lt;/type&gt;&lt;subtype&gt;-100&lt;/subtype&gt;&lt;uuid&gt;2329755E-30D8-4301-A019-778218D3F7A0&lt;/uuid&gt;&lt;/publication&gt;&lt;/bundle&gt;&lt;authors&gt;&lt;author&gt;&lt;firstName&gt;Kurt&lt;/firstName&gt;&lt;middleNames&gt;R&lt;/middleNames&gt;&lt;lastName&gt;Stenmark&lt;/lastName&gt;&lt;/author&gt;&lt;author&gt;&lt;firstName&gt;Barbara&lt;/firstName&gt;&lt;lastName&gt;Meyrick&lt;/lastName&gt;&lt;/author&gt;&lt;author&gt;&lt;firstName&gt;Nazzareno&lt;/firstName&gt;&lt;lastName&gt;Galiè&lt;/lastName&gt;&lt;/author&gt;&lt;author&gt;&lt;firstName&gt;Wolter&lt;/firstName&gt;&lt;middleNames&gt;J&lt;/middleNames&gt;&lt;lastName&gt;Mooi&lt;/lastName&gt;&lt;/author&gt;&lt;author&gt;&lt;firstName&gt;Ivan&lt;/firstName&gt;&lt;middleNames&gt;F&lt;/middleNames&gt;&lt;lastName&gt;McMurtry&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(Stenmark et al., 2009)</w:t>
      </w:r>
      <w:r w:rsidRPr="00E5229C">
        <w:rPr>
          <w:lang w:val="en-GB"/>
        </w:rPr>
        <w:fldChar w:fldCharType="end"/>
      </w:r>
      <w:r w:rsidR="00B659E5" w:rsidRPr="00E5229C">
        <w:rPr>
          <w:lang w:val="en-GB"/>
        </w:rPr>
        <w:t xml:space="preserve"> and</w:t>
      </w:r>
      <w:r w:rsidRPr="00E5229C">
        <w:rPr>
          <w:lang w:val="en-GB"/>
        </w:rPr>
        <w:t xml:space="preserve"> hypoxic rat </w:t>
      </w:r>
      <w:r w:rsidRPr="00E5229C">
        <w:rPr>
          <w:lang w:val="en-GB"/>
        </w:rPr>
        <w:fldChar w:fldCharType="begin"/>
      </w:r>
      <w:r w:rsidR="00031D18">
        <w:rPr>
          <w:lang w:val="en-GB"/>
        </w:rPr>
        <w:instrText xml:space="preserve"> ADDIN PAPERS2_CITATIONS &lt;citation&gt;&lt;uuid&gt;D9E17C91-5272-4FD3-A03E-5A71B7EF5EEE&lt;/uuid&gt;&lt;priority&gt;56&lt;/priority&gt;&lt;publications&gt;&lt;publication&gt;&lt;uuid&gt;3B1B10DD-DBF3-4D15-823C-5FF8E3228F27&lt;/uuid&gt;&lt;volume&gt;284&lt;/volume&gt;&lt;startpage&gt;L360&lt;/startpage&gt;&lt;publication_date&gt;99200302001200000000220000&lt;/publication_date&gt;&lt;url&gt;http://eutils.ncbi.nlm.nih.gov/entrez/eutils/elink.fcgi?dbfrom=pubmed&amp;amp;id=12388372&amp;amp;retmode=ref&amp;amp;cmd=prlinks&lt;/url&gt;&lt;type&gt;400&lt;/type&gt;&lt;title&gt;Decreased alveolar oxygen induces lung inflammation.&lt;/title&gt;&lt;location&gt;200,9,47.3977682,8.5504746&lt;/location&gt;&lt;institution&gt;Institute of Physiology, Department of Surgery, University of Zurich, Winterthurerstrasse 190, CH-8057 Zurich, Switzerland.&lt;/institution&gt;&lt;number&gt;2&lt;/number&gt;&lt;subtype&gt;400&lt;/subtype&gt;&lt;endpage&gt;7&lt;/endpage&gt;&lt;bundle&gt;&lt;publication&gt;&lt;title&gt;American journal of physiology. Lung cellular and molecular physiology&lt;/title&gt;&lt;type&gt;-100&lt;/type&gt;&lt;subtype&gt;-100&lt;/subtype&gt;&lt;uuid&gt;2329755E-30D8-4301-A019-778218D3F7A0&lt;/uuid&gt;&lt;/publication&gt;&lt;/bundle&gt;&lt;authors&gt;&lt;author&gt;&lt;firstName&gt;C&lt;/firstName&gt;&lt;lastName&gt;Madjdpour&lt;/lastName&gt;&lt;/author&gt;&lt;author&gt;&lt;firstName&gt;U&lt;/firstName&gt;&lt;middleNames&gt;R&lt;/middleNames&gt;&lt;lastName&gt;Jewell&lt;/lastName&gt;&lt;/author&gt;&lt;author&gt;&lt;firstName&gt;S&lt;/firstName&gt;&lt;lastName&gt;Kneller&lt;/lastName&gt;&lt;/author&gt;&lt;author&gt;&lt;firstName&gt;U&lt;/firstName&gt;&lt;lastName&gt;Ziegler&lt;/lastName&gt;&lt;/author&gt;&lt;author&gt;&lt;firstName&gt;R&lt;/firstName&gt;&lt;lastName&gt;Schwendener&lt;/lastName&gt;&lt;/author&gt;&lt;author&gt;&lt;firstName&gt;C&lt;/firstName&gt;&lt;lastName&gt;Booy&lt;/lastName&gt;&lt;/author&gt;&lt;author&gt;&lt;firstName&gt;L&lt;/firstName&gt;&lt;lastName&gt;Klausli&lt;/lastName&gt;&lt;/author&gt;&lt;author&gt;&lt;firstName&gt;T&lt;/firstName&gt;&lt;lastName&gt;Pasch&lt;/lastName&gt;&lt;/author&gt;&lt;author&gt;&lt;firstName&gt;R&lt;/firstName&gt;&lt;middleNames&gt;C&lt;/middleNames&gt;&lt;lastName&gt;Schimmer&lt;/lastName&gt;&lt;/author&gt;&lt;author&gt;&lt;firstName&gt;B&lt;/firstName&gt;&lt;lastName&gt;Beck-Schimm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(Madjdpour et al., 2003)</w:t>
      </w:r>
      <w:r w:rsidRPr="00E5229C">
        <w:rPr>
          <w:lang w:val="en-GB"/>
        </w:rPr>
        <w:fldChar w:fldCharType="end"/>
      </w:r>
      <w:r w:rsidRPr="00E5229C">
        <w:rPr>
          <w:lang w:val="en-GB"/>
        </w:rPr>
        <w:t xml:space="preserve"> and the </w:t>
      </w:r>
      <w:r w:rsidR="00742418" w:rsidRPr="007D32D8">
        <w:rPr>
          <w:i/>
          <w:lang w:val="en-GB"/>
        </w:rPr>
        <w:t>BMPRII</w:t>
      </w:r>
      <w:r w:rsidRPr="00E5229C">
        <w:rPr>
          <w:vertAlign w:val="superscript"/>
          <w:lang w:val="en-GB"/>
        </w:rPr>
        <w:t>-/-</w:t>
      </w:r>
      <w:r w:rsidRPr="00E5229C">
        <w:rPr>
          <w:lang w:val="en-GB"/>
        </w:rPr>
        <w:t xml:space="preserve"> mouse </w:t>
      </w:r>
      <w:r w:rsidRPr="00E5229C">
        <w:rPr>
          <w:lang w:val="en-GB"/>
        </w:rPr>
        <w:fldChar w:fldCharType="begin"/>
      </w:r>
      <w:r w:rsidR="00031D18">
        <w:rPr>
          <w:lang w:val="en-GB"/>
        </w:rPr>
        <w:instrText xml:space="preserve"> ADDIN PAPERS2_CITATIONS &lt;citation&gt;&lt;uuid&gt;F2E9F123-1FBC-486B-B0D7-785F96DABDA2&lt;/uuid&gt;&lt;priority&gt;57&lt;/priority&gt;&lt;publications&gt;&lt;publication&gt;&lt;uuid&gt;257CFCB3-BC2E-4722-A39F-65C81023C2F5&lt;/uuid&gt;&lt;volume&gt;118&lt;/volume&gt;&lt;doi&gt;10.1161/CIRCULATIONAHA.107.736801&lt;/doi&gt;&lt;startpage&gt;722&lt;/startpage&gt;&lt;publication_date&gt;99200808001200000000220000&lt;/publication_date&gt;&lt;url&gt;http://eutils.ncbi.nlm.nih.gov/entrez/eutils/elink.fcgi?dbfrom=pubmed&amp;amp;id=18663089&amp;amp;retmode=ref&amp;amp;cmd=prlinks&lt;/url&gt;&lt;type&gt;400&lt;/type&gt;&lt;title&gt;Genetic ablation of the BMPR2 gene in pulmonary endothelium is sufficient to predispose to pulmonary arterial hypertension.&lt;/title&gt;&lt;location&gt;200,9,29.6372100,-82.3536579&lt;/location&gt;&lt;institution&gt;Department of Physiology and Functional Genomics, Shands Cancer Center, University of Florida College of Medicine, Gainesville, USA.&lt;/institution&gt;&lt;number&gt;7&lt;/number&gt;&lt;subtype&gt;400&lt;/subtype&gt;&lt;endpage&gt;730&lt;/endpage&gt;&lt;bundle&gt;&lt;publication&gt;&lt;title&gt;Circulation&lt;/title&gt;&lt;type&gt;-100&lt;/type&gt;&lt;subtype&gt;-100&lt;/subtype&gt;&lt;uuid&gt;ABB71535-69F9-40B6-A951-D7B5646AD02B&lt;/uuid&gt;&lt;/publication&gt;&lt;/bundle&gt;&lt;authors&gt;&lt;author&gt;&lt;firstName&gt;Kwon-Ho&lt;/firstName&gt;&lt;lastName&gt;Hong&lt;/lastName&gt;&lt;/author&gt;&lt;author&gt;&lt;firstName&gt;Young&lt;/firstName&gt;&lt;middleNames&gt;Jae&lt;/middleNames&gt;&lt;lastName&gt;Lee&lt;/lastName&gt;&lt;/author&gt;&lt;author&gt;&lt;firstName&gt;Eunji&lt;/firstName&gt;&lt;lastName&gt;Lee&lt;/lastName&gt;&lt;/author&gt;&lt;author&gt;&lt;firstName&gt;Sung&lt;/firstName&gt;&lt;middleNames&gt;Ok&lt;/middleNames&gt;&lt;lastName&gt;Park&lt;/lastName&gt;&lt;/author&gt;&lt;author&gt;&lt;firstName&gt;Chul&lt;/firstName&gt;&lt;lastName&gt;Han&lt;/lastName&gt;&lt;/author&gt;&lt;author&gt;&lt;firstName&gt;Hideyuki&lt;/firstName&gt;&lt;lastName&gt;Beppu&lt;/lastName&gt;&lt;/author&gt;&lt;author&gt;&lt;firstName&gt;En&lt;/firstName&gt;&lt;lastName&gt;Li&lt;/lastName&gt;&lt;/author&gt;&lt;author&gt;&lt;firstName&gt;Mohan&lt;/firstName&gt;&lt;middleNames&gt;K&lt;/middleNames&gt;&lt;lastName&gt;Raizada&lt;/lastName&gt;&lt;/author&gt;&lt;author&gt;&lt;firstName&gt;Kenneth&lt;/firstName&gt;&lt;middleNames&gt;D&lt;/middleNames&gt;&lt;lastName&gt;Bloch&lt;/lastName&gt;&lt;/author&gt;&lt;author&gt;&lt;firstName&gt;S&lt;/firstName&gt;&lt;middleNames&gt;Paul&lt;/middleNames&gt;&lt;lastName&gt;Oh&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(Hong et al., 2008)</w:t>
      </w:r>
      <w:r w:rsidRPr="00E5229C">
        <w:rPr>
          <w:lang w:val="en-GB"/>
        </w:rPr>
        <w:fldChar w:fldCharType="end"/>
      </w:r>
      <w:r w:rsidRPr="00E5229C">
        <w:rPr>
          <w:lang w:val="en-GB"/>
        </w:rPr>
        <w:t xml:space="preserve"> inflammation precedes the development of PH suggesting that the process is either a trigger for disease or an early feature of pathology. The vascular lesions seen in PAH contain bone marrow derived macrophages </w:t>
      </w:r>
      <w:r w:rsidRPr="00E5229C">
        <w:rPr>
          <w:lang w:val="en-GB"/>
        </w:rPr>
        <w:fldChar w:fldCharType="begin"/>
      </w:r>
      <w:r w:rsidR="00031D18">
        <w:rPr>
          <w:lang w:val="en-GB"/>
        </w:rPr>
        <w:instrText xml:space="preserve"> ADDIN PAPERS2_CITATIONS &lt;citation&gt;&lt;uuid&gt;93C5CEA3-01D4-4A45-A8B0-95BBCE47177B&lt;/uuid&gt;&lt;priority&gt;58&lt;/priority&gt;&lt;publications&gt;&lt;publication&gt;&lt;uuid&gt;ACCE7BBA-64CD-4961-8E15-E1C785FC7760&lt;/uuid&gt;&lt;volume&gt;115&lt;/volume&gt;&lt;doi&gt;10.1161/CIRCULATIONAHA.106.655837&lt;/doi&gt;&lt;startpage&gt;509&lt;/startpage&gt;&lt;publication_date&gt;99200701001200000000220000&lt;/publication_date&gt;&lt;url&gt;http://eutils.ncbi.nlm.nih.gov/entrez/eutils/elink.fcgi?dbfrom=pubmed&amp;amp;id=17242277&amp;amp;retmode=ref&amp;amp;cmd=prlinks&lt;/url&gt;&lt;type&gt;400&lt;/type&gt;&lt;title&gt;Diverse contribution of bone marrow-derived cells to vascular remodeling associated with pulmonary arterial hypertension and arterial neointimal formation.&lt;/title&gt;&lt;location&gt;200,5,35.7105630,139.7658470&lt;/location&gt;&lt;institution&gt;Department of Cardiovascular Medicine, University of Tokyo Graduate School of Medicine, 7-3-1 Hongo, Bunkyo-ku, Tokyo 113-8655, Japan.&lt;/institution&gt;&lt;number&gt;4&lt;/number&gt;&lt;subtype&gt;400&lt;/subtype&gt;&lt;endpage&gt;517&lt;/endpage&gt;&lt;bundle&gt;&lt;publication&gt;&lt;title&gt;Circulation&lt;/title&gt;&lt;type&gt;-100&lt;/type&gt;&lt;subtype&gt;-100&lt;/subtype&gt;&lt;uuid&gt;ABB71535-69F9-40B6-A951-D7B5646AD02B&lt;/uuid&gt;&lt;/publication&gt;&lt;/bundle&gt;&lt;authors&gt;&lt;author&gt;&lt;firstName&gt;Makoto&lt;/firstName&gt;&lt;lastName&gt;Sahara&lt;/lastName&gt;&lt;/author&gt;&lt;author&gt;&lt;firstName&gt;Masataka&lt;/firstName&gt;&lt;lastName&gt;Sata&lt;/lastName&gt;&lt;/author&gt;&lt;author&gt;&lt;firstName&gt;Toshihiro&lt;/firstName&gt;&lt;lastName&gt;Morita&lt;/lastName&gt;&lt;/author&gt;&lt;author&gt;&lt;firstName&gt;Kazuto&lt;/firstName&gt;&lt;lastName&gt;Nakamura&lt;/lastName&gt;&lt;/author&gt;&lt;author&gt;&lt;firstName&gt;Yasunobu&lt;/firstName&gt;&lt;lastName&gt;Hirata&lt;/lastName&gt;&lt;/author&gt;&lt;author&gt;&lt;firstName&gt;Ryozo&lt;/firstName&gt;&lt;lastName&gt;Nagai&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(Sahara et al., 2007)</w:t>
      </w:r>
      <w:r w:rsidRPr="00E5229C">
        <w:rPr>
          <w:lang w:val="en-GB"/>
        </w:rPr>
        <w:fldChar w:fldCharType="end"/>
      </w:r>
      <w:r w:rsidRPr="00E5229C">
        <w:rPr>
          <w:lang w:val="en-GB"/>
        </w:rPr>
        <w:t xml:space="preserve">, dendritic cells </w:t>
      </w:r>
      <w:r w:rsidR="009A3603">
        <w:rPr>
          <w:lang w:val="en-GB"/>
        </w:rPr>
        <w:fldChar w:fldCharType="begin"/>
      </w:r>
      <w:r w:rsidR="00031D18">
        <w:rPr>
          <w:lang w:val="en-GB"/>
        </w:rPr>
        <w:instrText xml:space="preserve"> ADDIN PAPERS2_CITATIONS &lt;citation&gt;&lt;uuid&gt;7B398918-CC78-4529-B79D-7E19A42A0D54&lt;/uuid&gt;&lt;priority&gt;88&lt;/priority&gt;&lt;publications&gt;&lt;publication&gt;&lt;uuid&gt;EA59AF55-37E9-4A13-85D7-DF6D44F5BAAA&lt;/uuid&gt;&lt;volume&gt;29&lt;/volume&gt;&lt;doi&gt;10.1183/09031936.00094706&lt;/doi&gt;&lt;startpage&gt;462&lt;/startpage&gt;&lt;publication_date&gt;99200703001200000000220000&lt;/publication_date&gt;&lt;url&gt;http://erj.ersjournals.com/cgi/doi/10.1183/09031936.00094706&lt;/url&gt;&lt;type&gt;400&lt;/type&gt;&lt;title&gt;Dendritic cell recruitment in lesions of human and experimental pulmonary hypertension.&lt;/title&gt;&lt;publisher&gt;European Respiratory Society&lt;/publisher&gt;&lt;institution&gt;UPRES EA2705, Service de Pneumologie, Centre National de Référence de l'Hypertension Artérielle Pulmonaire, Hôpital Antoine-Béclère, Assistance Publique-Hôpitaux de Paris, Université Paris-Sud, France.&lt;/institution&gt;&lt;number&gt;3&lt;/number&gt;&lt;subtype&gt;400&lt;/subtype&gt;&lt;endpage&gt;468&lt;/endpage&gt;&lt;bundle&gt;&lt;publication&gt;&lt;title&gt;The European respiratory journal : official journal of the European Society for Clinical Respiratory Physiology&lt;/title&gt;&lt;type&gt;-100&lt;/type&gt;&lt;subtype&gt;-100&lt;/subtype&gt;&lt;uuid&gt;3149BBC0-E181-4B67-934B-BE9FFDBFA567&lt;/uuid&gt;&lt;/publication&gt;&lt;/bundle&gt;&lt;authors&gt;&lt;author&gt;&lt;firstName&gt;F&lt;/firstName&gt;&lt;lastName&gt;Perros&lt;/lastName&gt;&lt;/author&gt;&lt;author&gt;&lt;firstName&gt;P&lt;/firstName&gt;&lt;lastName&gt;Dorfmuller&lt;/lastName&gt;&lt;/author&gt;&lt;author&gt;&lt;firstName&gt;R&lt;/firstName&gt;&lt;lastName&gt;Souza&lt;/lastName&gt;&lt;/author&gt;&lt;author&gt;&lt;firstName&gt;I&lt;/firstName&gt;&lt;lastName&gt;Durand-Gasselin&lt;/lastName&gt;&lt;/author&gt;&lt;author&gt;&lt;firstName&gt;S&lt;/firstName&gt;&lt;lastName&gt;Mussot&lt;/lastName&gt;&lt;/author&gt;&lt;author&gt;&lt;firstName&gt;M&lt;/firstName&gt;&lt;lastName&gt;Mazmanian&lt;/lastName&gt;&lt;/author&gt;&lt;author&gt;&lt;firstName&gt;P&lt;/firstName&gt;&lt;lastName&gt;Herve&lt;/lastName&gt;&lt;/author&gt;&lt;author&gt;&lt;firstName&gt;D&lt;/firstName&gt;&lt;lastName&gt;Emilie&lt;/lastName&gt;&lt;/author&gt;&lt;author&gt;&lt;firstName&gt;G&lt;/firstName&gt;&lt;lastName&gt;Simonneau&lt;/lastName&gt;&lt;/author&gt;&lt;author&gt;&lt;firstName&gt;M&lt;/firstName&gt;&lt;lastName&gt;Humbert&lt;/lastName&gt;&lt;/author&gt;&lt;/authors&gt;&lt;/publication&gt;&lt;/publications&gt;&lt;cites&gt;&lt;/cites&gt;&lt;/citation&gt;</w:instrText>
      </w:r>
      <w:r w:rsidR="009A3603">
        <w:rPr>
          <w:lang w:val="en-GB"/>
        </w:rPr>
        <w:fldChar w:fldCharType="separate"/>
      </w:r>
      <w:r w:rsidR="005D6D21">
        <w:rPr>
          <w:rFonts w:eastAsiaTheme="minorEastAsia"/>
          <w:color w:val="auto"/>
          <w:bdr w:val="none" w:sz="0" w:space="0" w:color="auto"/>
        </w:rPr>
        <w:t>(Perros et al., 2007b)</w:t>
      </w:r>
      <w:r w:rsidR="009A3603">
        <w:rPr>
          <w:lang w:val="en-GB"/>
        </w:rPr>
        <w:fldChar w:fldCharType="end"/>
      </w:r>
      <w:r w:rsidRPr="00E5229C">
        <w:rPr>
          <w:lang w:val="en-GB"/>
        </w:rPr>
        <w:t xml:space="preserve"> and T cells </w:t>
      </w:r>
      <w:r w:rsidR="009A3603">
        <w:rPr>
          <w:lang w:val="en-GB"/>
        </w:rPr>
        <w:fldChar w:fldCharType="begin"/>
      </w:r>
      <w:r w:rsidR="00031D18">
        <w:rPr>
          <w:lang w:val="en-GB"/>
        </w:rPr>
        <w:instrText xml:space="preserve"> ADDIN PAPERS2_CITATIONS &lt;citation&gt;&lt;uuid&gt;EC0F6733-88AA-4714-9CBA-F3DE4AD86D5E&lt;/uuid&gt;&lt;priority&gt;89&lt;/priority&gt;&lt;publications&gt;&lt;publication&gt;&lt;uuid&gt;428C517F-17B0-46F4-BFA3-3E567FB8D842&lt;/uuid&gt;&lt;volume&gt;144&lt;/volume&gt;&lt;startpage&gt;275&lt;/startpage&gt;&lt;publication_date&gt;99199402001200000000220000&lt;/publication_date&gt;&lt;url&gt;http://www.ncbi.nlm.nih.gov/pmc/articles/PMC1887146/&lt;/url&gt;&lt;type&gt;400&lt;/type&gt;&lt;title&gt;Exuberant endothelial cell growth and elements of inflammation are present in plexiform lesions of pulmonary hypertension.&lt;/title&gt;&lt;publisher&gt;American Society for Investigative Pathology&lt;/publisher&gt;&lt;institution&gt;Department of Pathology, University of Colorado Health Sciences Center, Denver 80262.&lt;/institution&gt;&lt;number&gt;2&lt;/number&gt;&lt;subtype&gt;400&lt;/subtype&gt;&lt;endpage&gt;285&lt;/endpage&gt;&lt;bundle&gt;&lt;publication&gt;&lt;publisher&gt;Elsevier Inc.&lt;/publisher&gt;&lt;title&gt;Am J Pathol&lt;/title&gt;&lt;type&gt;-100&lt;/type&gt;&lt;subtype&gt;-100&lt;/subtype&gt;&lt;uuid&gt;A6899C0B-8BD8-4138-A9F0-21BBC296C1ED&lt;/uuid&gt;&lt;/publication&gt;&lt;/bundle&gt;&lt;authors&gt;&lt;author&gt;&lt;firstName&gt;R&lt;/firstName&gt;&lt;middleNames&gt;M&lt;/middleNames&gt;&lt;lastName&gt;Tuder&lt;/lastName&gt;&lt;/author&gt;&lt;author&gt;&lt;firstName&gt;B&lt;/firstName&gt;&lt;lastName&gt;Groves&lt;/lastName&gt;&lt;/author&gt;&lt;author&gt;&lt;firstName&gt;D&lt;/firstName&gt;&lt;middleNames&gt;B&lt;/middleNames&gt;&lt;lastName&gt;Badesch&lt;/lastName&gt;&lt;/author&gt;&lt;author&gt;&lt;firstName&gt;N&lt;/firstName&gt;&lt;middleNames&gt;F&lt;/middleNames&gt;&lt;lastName&gt;Voelkel&lt;/lastName&gt;&lt;/author&gt;&lt;/authors&gt;&lt;/publication&gt;&lt;/publications&gt;&lt;cites&gt;&lt;/cites&gt;&lt;/citation&gt;</w:instrText>
      </w:r>
      <w:r w:rsidR="009A3603">
        <w:rPr>
          <w:lang w:val="en-GB"/>
        </w:rPr>
        <w:fldChar w:fldCharType="separate"/>
      </w:r>
      <w:r w:rsidR="005D6D21">
        <w:rPr>
          <w:rFonts w:eastAsiaTheme="minorEastAsia"/>
          <w:color w:val="auto"/>
          <w:bdr w:val="none" w:sz="0" w:space="0" w:color="auto"/>
        </w:rPr>
        <w:t>(Tuder, Groves, Badesch and Voelkel, 1994)</w:t>
      </w:r>
      <w:r w:rsidR="009A3603">
        <w:rPr>
          <w:lang w:val="en-GB"/>
        </w:rPr>
        <w:fldChar w:fldCharType="end"/>
      </w:r>
      <w:r w:rsidRPr="00E5229C">
        <w:rPr>
          <w:lang w:val="en-GB"/>
        </w:rPr>
        <w:t xml:space="preserve">. </w:t>
      </w:r>
      <w:r w:rsidR="00716B7A" w:rsidRPr="00E5229C">
        <w:rPr>
          <w:lang w:val="en-GB"/>
        </w:rPr>
        <w:t xml:space="preserve">A number of inflammatory mediators have shown positive effects in experimental models of PAH. </w:t>
      </w:r>
      <w:r w:rsidR="00716B7A" w:rsidRPr="00E5229C">
        <w:rPr>
          <w:bCs/>
          <w:lang w:val="en-GB"/>
        </w:rPr>
        <w:t xml:space="preserve">Type I, II, and III interferon levels are all elevated in serum of patients with systemic sclerosis associated PAH and </w:t>
      </w:r>
      <w:r w:rsidR="00716B7A" w:rsidRPr="007D32D8">
        <w:rPr>
          <w:bCs/>
          <w:i/>
          <w:lang w:val="en-GB"/>
        </w:rPr>
        <w:t>IFNAR1</w:t>
      </w:r>
      <w:r w:rsidR="00716B7A" w:rsidRPr="00E5229C">
        <w:rPr>
          <w:bCs/>
          <w:lang w:val="en-GB"/>
        </w:rPr>
        <w:t xml:space="preserve">−/− mice were protected from the effects of hypoxia induced PH, suggesting that IFNAR1 is a potential therapeutic target </w:t>
      </w:r>
      <w:r w:rsidR="00FF7FCD" w:rsidRPr="00E5229C">
        <w:rPr>
          <w:lang w:val="en-GB"/>
        </w:rPr>
        <w:fldChar w:fldCharType="begin"/>
      </w:r>
      <w:r w:rsidR="00031D18">
        <w:rPr>
          <w:lang w:val="en-GB"/>
        </w:rPr>
        <w:instrText xml:space="preserve"> ADDIN PAPERS2_CITATIONS &lt;citation&gt;&lt;uuid&gt;A994C182-D66C-4B5A-BAC2-62DA80ADFBB5&lt;/uuid&gt;&lt;priority&gt;74&lt;/priority&gt;&lt;publications&gt;&lt;publication&gt;&lt;uuid&gt;BA63F053-1AD5-419C-B001-4FD629F4E4F7&lt;/uuid&gt;&lt;volume&gt;114&lt;/volume&gt;&lt;doi&gt;10.1161/CIRCRESAHA.114.302221&lt;/doi&gt;&lt;startpage&gt;677&lt;/startpage&gt;&lt;publication_date&gt;99201402141200000000222000&lt;/publication_date&gt;&lt;url&gt;http://circres.ahajournals.org/cgi/doi/10.1161/CIRCRESAHA.114.302221&lt;/url&gt;&lt;type&gt;400&lt;/type&gt;&lt;title&gt;Evidence for the involvement of type I interferon in pulmonary arterial hypertension.&lt;/title&gt;&lt;publisher&gt;Lippincott Williams &amp;amp; Wilkins&lt;/publisher&gt;&lt;institution&gt;From the Department of Cardiothoracic Pharmacology, National Heart and Lung Institute, Imperial College London, United Kingdom (P.M.G., D.M.R., N.S.K., N.A.M., S.J.W., J.A.M.); Centre for Pharmacology and Therapeutics, Experimental Medicine, Imperial College London, Hammersmith Hospital, London, United Kingdom (E.O., O.D.D., L.Z.); Service d'Anatomie Pathologique, Centre Chirurgical Marie Lannelongue, Le Plessis-Robinson, France (P.D.); Univ. Paris-Sud, Faculté de médecine, Kremlin-Bicêtre, France (P.D., F.P., F.A., M.H.); INSERM UMR-S 999, Labex LERMIT, Hypertension Artérielle Pulmonaire: Physiopathologie et Innovation Thérapeutique, Centre Chirurgical Marie Lannelongue, Le Plessis-Robinson, France (P.D., F.P., F.A., E.F., M.H.); AP-HP, DHU TORINO, Centre de Référence de l'Hypertension Pulmonaire Sévère, Service de Pneumologie et Réanimation Respiratoire, Hôpital Bicêtre, Le Kremlin-Bicêtre, France (F.P., F.A., M.H.); Pulmonary Hypertension service, Royal Free Hospital, London, United Kingdom (B.E.S., J.G.C.); Centre for Rheumatology and Connective Tissue Diseases, Department of Inflammation, University College London, Royal Free Campus, London, United Kingdom (A.M.H.); Pulmonary Vascular Diseases Unit, Papworth Hospital NHS Trust, Papworth Everard, Cambridge (M.S., G.H., N.W.M.); and National Heart &amp;amp; Lung Institute, MRC &amp;amp; Asthma UK Centre in Allergic Mechanisms of Asthma, Centre for Respiratory Infection, Imperial College London, United Kingdom (N.B.).&lt;/institution&gt;&lt;number&gt;4&lt;/number&gt;&lt;subtype&gt;400&lt;/subtype&gt;&lt;endpage&gt;688&lt;/endpage&gt;&lt;bundle&gt;&lt;publication&gt;&lt;title&gt;Circulation research&lt;/title&gt;&lt;type&gt;-100&lt;/type&gt;&lt;subtype&gt;-100&lt;/subtype&gt;&lt;uuid&gt;F7513A51-247B-40DB-9C57-134835190EAE&lt;/uuid&gt;&lt;/publication&gt;&lt;/bundle&gt;&lt;authors&gt;&lt;author&gt;&lt;firstName&gt;Peter&lt;/firstName&gt;&lt;middleNames&gt;M&lt;/middleNames&gt;&lt;lastName&gt;George&lt;/lastName&gt;&lt;/author&gt;&lt;author&gt;&lt;firstName&gt;Eduardo&lt;/firstName&gt;&lt;lastName&gt;Oliver&lt;/lastName&gt;&lt;/author&gt;&lt;author&gt;&lt;firstName&gt;Peter&lt;/firstName&gt;&lt;lastName&gt;Dorfmüller&lt;/lastName&gt;&lt;/author&gt;&lt;author&gt;&lt;firstName&gt;Olivier&lt;/firstName&gt;&lt;middleNames&gt;D&lt;/middleNames&gt;&lt;lastName&gt;Dubois&lt;/lastName&gt;&lt;/author&gt;&lt;author&gt;&lt;firstName&gt;Daniel&lt;/firstName&gt;&lt;middleNames&gt;M&lt;/middleNames&gt;&lt;lastName&gt;Reed&lt;/lastName&gt;&lt;/author&gt;&lt;author&gt;&lt;firstName&gt;Nicholas&lt;/firstName&gt;&lt;middleNames&gt;S&lt;/middleNames&gt;&lt;lastName&gt;Kirkby&lt;/lastName&gt;&lt;/author&gt;&lt;author&gt;&lt;firstName&gt;Nura&lt;/firstName&gt;&lt;middleNames&gt;A&lt;/middleNames&gt;&lt;lastName&gt;Mohamed&lt;/lastName&gt;&lt;/author&gt;&lt;author&gt;&lt;firstName&gt;Frederic&lt;/firstName&gt;&lt;lastName&gt;Perros&lt;/lastName&gt;&lt;/author&gt;&lt;author&gt;&lt;firstName&gt;Fabrice&lt;/firstName&gt;&lt;lastName&gt;Antigny&lt;/lastName&gt;&lt;/author&gt;&lt;author&gt;&lt;firstName&gt;Elie&lt;/firstName&gt;&lt;lastName&gt;Fadel&lt;/lastName&gt;&lt;/author&gt;&lt;author&gt;&lt;firstName&gt;Benjamin&lt;/firstName&gt;&lt;middleNames&gt;E&lt;/middleNames&gt;&lt;lastName&gt;Schreiber&lt;/lastName&gt;&lt;/author&gt;&lt;author&gt;&lt;firstName&gt;Alan&lt;/firstName&gt;&lt;middleNames&gt;M&lt;/middleNames&gt;&lt;lastName&gt;Holmes&lt;/lastName&gt;&lt;/author&gt;&lt;author&gt;&lt;firstName&gt;Mark&lt;/firstName&gt;&lt;lastName&gt;Southwood&lt;/lastName&gt;&lt;/author&gt;&lt;author&gt;&lt;firstName&gt;Guy&lt;/firstName&gt;&lt;lastName&gt;Hagan&lt;/lastName&gt;&lt;/author&gt;&lt;author&gt;&lt;firstName&gt;Stephen&lt;/firstName&gt;&lt;middleNames&gt;J&lt;/middleNames&gt;&lt;lastName&gt;Wort&lt;/lastName&gt;&lt;/author&gt;&lt;author&gt;&lt;firstName&gt;Nathan&lt;/firstName&gt;&lt;lastName&gt;Bartlett&lt;/lastName&gt;&lt;/author&gt;&lt;author&gt;&lt;firstName&gt;Nicholas&lt;/firstName&gt;&lt;middleNames&gt;W&lt;/middleNames&gt;&lt;lastName&gt;Morrell&lt;/lastName&gt;&lt;/author&gt;&lt;author&gt;&lt;firstName&gt;John&lt;/firstName&gt;&lt;middleNames&gt;G&lt;/middleNames&gt;&lt;lastName&gt;Coghlan&lt;/lastName&gt;&lt;/author&gt;&lt;author&gt;&lt;firstName&gt;Marc&lt;/firstName&gt;&lt;lastName&gt;Humbert&lt;/lastName&gt;&lt;/author&gt;&lt;author&gt;&lt;firstName&gt;Lan&lt;/firstName&gt;&lt;lastName&gt;Zhao&lt;/lastName&gt;&lt;/author&gt;&lt;author&gt;&lt;firstName&gt;Jane&lt;/firstName&gt;&lt;middleNames&gt;A&lt;/middleNames&gt;&lt;lastName&gt;Mitchell&lt;/lastName&gt;&lt;/author&gt;&lt;/authors&gt;&lt;/publication&gt;&lt;/publications&gt;&lt;cites&gt;&lt;/cites&gt;&lt;/citation&gt;</w:instrText>
      </w:r>
      <w:r w:rsidR="00FF7FCD" w:rsidRPr="00E5229C">
        <w:rPr>
          <w:lang w:val="en-GB"/>
        </w:rPr>
        <w:fldChar w:fldCharType="separate"/>
      </w:r>
      <w:r w:rsidR="005D6D21">
        <w:rPr>
          <w:rFonts w:eastAsiaTheme="minorEastAsia"/>
          <w:color w:val="auto"/>
          <w:bdr w:val="none" w:sz="0" w:space="0" w:color="auto"/>
        </w:rPr>
        <w:t>(George et al., 2014)</w:t>
      </w:r>
      <w:r w:rsidR="00FF7FCD" w:rsidRPr="00E5229C">
        <w:rPr>
          <w:lang w:val="en-GB"/>
        </w:rPr>
        <w:fldChar w:fldCharType="end"/>
      </w:r>
      <w:r w:rsidR="00716B7A" w:rsidRPr="00E5229C">
        <w:rPr>
          <w:lang w:val="en-GB"/>
        </w:rPr>
        <w:t xml:space="preserve">. </w:t>
      </w:r>
      <w:r w:rsidRPr="00E5229C">
        <w:rPr>
          <w:lang w:val="en-GB"/>
        </w:rPr>
        <w:t xml:space="preserve">Circulating levels of Interleukin-1 (IL-1) and Interleukin-6 (IL-6) are elevated </w:t>
      </w:r>
      <w:r w:rsidRPr="00E5229C">
        <w:rPr>
          <w:lang w:val="en-GB"/>
        </w:rPr>
        <w:fldChar w:fldCharType="begin"/>
      </w:r>
      <w:r w:rsidR="00031D18">
        <w:rPr>
          <w:lang w:val="en-GB"/>
        </w:rPr>
        <w:instrText xml:space="preserve"> ADDIN PAPERS2_CITATIONS &lt;citation&gt;&lt;uuid&gt;58834744-E4E1-4672-954C-AFB452A264A6&lt;/uuid&gt;&lt;priority&gt;61&lt;/priority&gt;&lt;publications&gt;&lt;publication&gt;&lt;uuid&gt;16C55F6A-5A5F-4C22-90DF-C403FD47C709&lt;/uuid&gt;&lt;volume&gt;151&lt;/volume&gt;&lt;startpage&gt;1628&lt;/startpage&gt;&lt;publication_date&gt;99199505001200000000220000&lt;/publication_date&gt;&lt;url&gt;http://eutils.ncbi.nlm.nih.gov/entrez/eutils/elink.fcgi?dbfrom=pubmed&amp;amp;id=7735624&amp;amp;retmode=ref&amp;amp;cmd=prlinks&lt;/url&gt;&lt;type&gt;400&lt;/type&gt;&lt;title&gt;Increased interleukin-1 and interleukin-6 serum concentrations in severe primary pulmonary hypertension.&lt;/title&gt;&lt;location&gt;200,4,48.7998150,2.2572890&lt;/location&gt;&lt;institution&gt;Laboratoire d'Immunopathologie et d'Immunologie Virale, INSERM U131, Clamart, France.&lt;/institution&gt;&lt;number&gt;5&lt;/number&gt;&lt;subtype&gt;400&lt;/subtype&gt;&lt;endpage&gt;1631&lt;/endpage&gt;&lt;bundle&gt;&lt;publication&gt;&lt;publisher&gt;American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M&lt;/firstName&gt;&lt;lastName&gt;Humbert&lt;/lastName&gt;&lt;/author&gt;&lt;author&gt;&lt;firstName&gt;G&lt;/firstName&gt;&lt;lastName&gt;Monti&lt;/lastName&gt;&lt;/author&gt;&lt;author&gt;&lt;firstName&gt;F&lt;/firstName&gt;&lt;lastName&gt;Brenot&lt;/lastName&gt;&lt;/author&gt;&lt;author&gt;&lt;firstName&gt;O&lt;/firstName&gt;&lt;lastName&gt;Sitbon&lt;/lastName&gt;&lt;/author&gt;&lt;author&gt;&lt;firstName&gt;A&lt;/firstName&gt;&lt;lastName&gt;Portier&lt;/lastName&gt;&lt;/author&gt;&lt;author&gt;&lt;firstName&gt;L&lt;/firstName&gt;&lt;lastName&gt;Grangeot-Keros&lt;/lastName&gt;&lt;/author&gt;&lt;author&gt;&lt;firstName&gt;P&lt;/firstName&gt;&lt;lastName&gt;Duroux&lt;/lastName&gt;&lt;/author&gt;&lt;author&gt;&lt;firstName&gt;P&lt;/firstName&gt;&lt;lastName&gt;Galanaud&lt;/lastName&gt;&lt;/author&gt;&lt;author&gt;&lt;firstName&gt;G&lt;/firstName&gt;&lt;lastName&gt;Simonneau&lt;/lastName&gt;&lt;/author&gt;&lt;author&gt;&lt;firstName&gt;D&lt;/firstName&gt;&lt;lastName&gt;Emilie&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(Humbert et al., 1995)</w:t>
      </w:r>
      <w:r w:rsidRPr="00E5229C">
        <w:rPr>
          <w:lang w:val="en-GB"/>
        </w:rPr>
        <w:fldChar w:fldCharType="end"/>
      </w:r>
      <w:r w:rsidRPr="00E5229C">
        <w:rPr>
          <w:lang w:val="en-GB"/>
        </w:rPr>
        <w:t xml:space="preserve"> and predict outcomes in</w:t>
      </w:r>
      <w:r w:rsidR="00716B7A" w:rsidRPr="00E5229C">
        <w:rPr>
          <w:lang w:val="en-GB"/>
        </w:rPr>
        <w:t xml:space="preserve"> patients</w:t>
      </w:r>
      <w:r w:rsidRPr="00E5229C">
        <w:rPr>
          <w:lang w:val="en-GB"/>
        </w:rPr>
        <w:t xml:space="preserve"> PAH </w:t>
      </w:r>
      <w:r w:rsidRPr="00E5229C">
        <w:rPr>
          <w:lang w:val="en-GB"/>
        </w:rPr>
        <w:fldChar w:fldCharType="begin"/>
      </w:r>
      <w:r w:rsidR="00031D18">
        <w:rPr>
          <w:lang w:val="en-GB"/>
        </w:rPr>
        <w:instrText xml:space="preserve"> ADDIN PAPERS2_CITATIONS &lt;citation&gt;&lt;uuid&gt;555A29A6-5200-447B-8970-E4C18377B8E8&lt;/uuid&gt;&lt;priority&gt;62&lt;/priority&gt;&lt;publications&gt;&lt;publication&gt;&lt;uuid&gt;87ED9A97-154B-42A2-80E5-9B6E4C282D72&lt;/uuid&gt;&lt;volume&gt;122&lt;/volume&gt;&lt;doi&gt;10.1161/CIRCULATIONAHA.109.933762&lt;/doi&gt;&lt;startpage&gt;920&lt;/startpage&gt;&lt;publication_date&gt;99201008001200000000220000&lt;/publication_date&gt;&lt;url&gt;http://circ.ahajournals.org/content/122/9/920.full&lt;/url&gt;&lt;type&gt;400&lt;/type&gt;&lt;title&gt;Elevated levels of inflammatory cytokines predict survival in idiopathic and familial pulmonary arterial hypertension.&lt;/title&gt;&lt;publisher&gt;Lippincott Williams &amp;amp; Wilkins&lt;/publisher&gt;&lt;location&gt;200,9,52.2117611,0.0886957&lt;/location&gt;&lt;institution&gt;Department of Medicine, University of Cambridge, Cambridge, UK.&lt;/institution&gt;&lt;number&gt;9&lt;/number&gt;&lt;subtype&gt;400&lt;/subtype&gt;&lt;endpage&gt;927&lt;/endpage&gt;&lt;bundle&gt;&lt;publication&gt;&lt;title&gt;Circulation&lt;/title&gt;&lt;type&gt;-100&lt;/type&gt;&lt;subtype&gt;-100&lt;/subtype&gt;&lt;uuid&gt;ABB71535-69F9-40B6-A951-D7B5646AD02B&lt;/uuid&gt;&lt;/publication&gt;&lt;/bundle&gt;&lt;authors&gt;&lt;author&gt;&lt;firstName&gt;Elaine&lt;/firstName&gt;&lt;lastName&gt;Soon&lt;/lastName&gt;&lt;/author&gt;&lt;author&gt;&lt;firstName&gt;Alan&lt;/firstName&gt;&lt;middleNames&gt;M&lt;/middleNames&gt;&lt;lastName&gt;Holmes&lt;/lastName&gt;&lt;/author&gt;&lt;author&gt;&lt;firstName&gt;Carmen&lt;/firstName&gt;&lt;middleNames&gt;M&lt;/middleNames&gt;&lt;lastName&gt;Treacy&lt;/lastName&gt;&lt;/author&gt;&lt;author&gt;&lt;firstName&gt;Natalie&lt;/firstName&gt;&lt;middleNames&gt;J&lt;/middleNames&gt;&lt;lastName&gt;Doughty&lt;/lastName&gt;&lt;/author&gt;&lt;author&gt;&lt;firstName&gt;Laura&lt;/firstName&gt;&lt;lastName&gt;Southgate&lt;/lastName&gt;&lt;/author&gt;&lt;author&gt;&lt;firstName&gt;Rajiv&lt;/firstName&gt;&lt;middleNames&gt;D&lt;/middleNames&gt;&lt;lastName&gt;Machado&lt;/lastName&gt;&lt;/author&gt;&lt;author&gt;&lt;firstName&gt;Richard&lt;/firstName&gt;&lt;middleNames&gt;C&lt;/middleNames&gt;&lt;lastName&gt;Trembath&lt;/lastName&gt;&lt;/author&gt;&lt;author&gt;&lt;firstName&gt;Simon&lt;/firstName&gt;&lt;lastName&gt;Jennings&lt;/lastName&gt;&lt;/author&gt;&lt;author&gt;&lt;firstName&gt;Lucy&lt;/firstName&gt;&lt;lastName&gt;Barker&lt;/lastName&gt;&lt;/author&gt;&lt;author&gt;&lt;firstName&gt;Paul&lt;/firstName&gt;&lt;lastName&gt;Nicklin&lt;/lastName&gt;&lt;/author&gt;&lt;author&gt;&lt;firstName&gt;Christoph&lt;/firstName&gt;&lt;lastName&gt;Walker&lt;/lastName&gt;&lt;/author&gt;&lt;author&gt;&lt;firstName&gt;David&lt;/firstName&gt;&lt;middleNames&gt;C&lt;/middleNames&gt;&lt;lastName&gt;Budd&lt;/lastName&gt;&lt;/author&gt;&lt;author&gt;&lt;firstName&gt;Joanna&lt;/firstName&gt;&lt;lastName&gt;Pepke-Zaba&lt;/lastName&gt;&lt;/author&gt;&lt;author&gt;&lt;firstName&gt;Nicholas&lt;/firstName&gt;&lt;middleNames&gt;W&lt;/middleNames&gt;&lt;lastName&gt;Morrell&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(Soon et al., 2010)</w:t>
      </w:r>
      <w:r w:rsidRPr="00E5229C">
        <w:rPr>
          <w:lang w:val="en-GB"/>
        </w:rPr>
        <w:fldChar w:fldCharType="end"/>
      </w:r>
      <w:r w:rsidRPr="00E5229C">
        <w:rPr>
          <w:lang w:val="en-GB"/>
        </w:rPr>
        <w:t>. IL-1</w:t>
      </w:r>
      <w:r w:rsidR="005E1194">
        <w:rPr>
          <w:lang w:val="en-GB"/>
        </w:rPr>
        <w:t xml:space="preserve"> is an apical inflammatory cytokine that</w:t>
      </w:r>
      <w:r w:rsidR="00B659E5" w:rsidRPr="00E5229C">
        <w:rPr>
          <w:lang w:val="en-GB"/>
        </w:rPr>
        <w:t xml:space="preserve"> is</w:t>
      </w:r>
      <w:r w:rsidR="00313B71" w:rsidRPr="00E5229C">
        <w:rPr>
          <w:lang w:val="en-GB"/>
        </w:rPr>
        <w:t xml:space="preserve"> </w:t>
      </w:r>
      <w:r w:rsidRPr="00E5229C">
        <w:rPr>
          <w:lang w:val="en-GB"/>
        </w:rPr>
        <w:t xml:space="preserve">required for development of PAH in the Paigen diet </w:t>
      </w:r>
      <w:r w:rsidR="007D32D8">
        <w:rPr>
          <w:i/>
          <w:lang w:val="en-GB"/>
        </w:rPr>
        <w:t>Apo</w:t>
      </w:r>
      <w:r w:rsidRPr="007D32D8">
        <w:rPr>
          <w:i/>
          <w:lang w:val="en-GB"/>
        </w:rPr>
        <w:t>E</w:t>
      </w:r>
      <w:r w:rsidRPr="00E5229C">
        <w:rPr>
          <w:vertAlign w:val="superscript"/>
          <w:lang w:val="en-GB"/>
        </w:rPr>
        <w:t>-/-</w:t>
      </w:r>
      <w:r w:rsidRPr="00E5229C">
        <w:rPr>
          <w:lang w:val="en-GB"/>
        </w:rPr>
        <w:t xml:space="preserve"> mouse model </w:t>
      </w:r>
      <w:r w:rsidRPr="00E5229C">
        <w:rPr>
          <w:lang w:val="en-GB"/>
        </w:rPr>
        <w:fldChar w:fldCharType="begin"/>
      </w:r>
      <w:r w:rsidR="00031D18">
        <w:rPr>
          <w:lang w:val="en-GB"/>
        </w:rPr>
        <w:instrText xml:space="preserve"> ADDIN PAPERS2_CITATIONS &lt;citation&gt;&lt;uuid&gt;E437D3B0-4E2C-4BCF-9B66-A9CD04B6B859&lt;/uuid&gt;&lt;priority&gt;63&lt;/priority&gt;&lt;publications&gt;&lt;publication&gt;&lt;uuid&gt;08FDF58F-A978-48CD-8198-2F8BA6002DF8&lt;/uuid&gt;&lt;volume&gt;179&lt;/volume&gt;&lt;doi&gt;10.1016/j.ajpath.2011.06.037&lt;/doi&gt;&lt;startpage&gt;1693&lt;/startpage&gt;&lt;publication_date&gt;99201110001200000000220000&lt;/publication_date&gt;&lt;url&gt;http://eutils.ncbi.nlm.nih.gov/entrez/eutils/elink.fcgi?dbfrom=pubmed&amp;amp;id= 21835155&amp;amp;retmode=ref&amp;amp;cmd=prlinks&lt;/url&gt;&lt;type&gt;400&lt;/type&gt;&lt;title&gt;Paigen diet-fed apolipoprotein E knockout mice develop severe pulmonary hypertension in an interleukin-1-dependent manner.&lt;/title&gt;&lt;location&gt;200,9,53.3812613,-1.4885831&lt;/location&gt;&lt;institution&gt;Department of Cardiovascular Science, University of Sheffield, Sheffield, United Kingdom. a.lawrie@sheffield.ac.uk&lt;/institution&gt;&lt;number&gt;4&lt;/number&gt;&lt;subtype&gt;400&lt;/subtype&gt;&lt;endpage&gt;1705&lt;/endpage&gt;&lt;bundle&gt;&lt;publication&gt;&lt;publisher&gt;Elsevier Inc.&lt;/publisher&gt;&lt;title&gt;Am J Pathol&lt;/title&gt;&lt;type&gt;-100&lt;/type&gt;&lt;subtype&gt;-100&lt;/subtype&gt;&lt;uuid&gt;A6899C0B-8BD8-4138-A9F0-21BBC296C1ED&lt;/uuid&gt;&lt;/publication&gt;&lt;/bundle&gt;&lt;authors&gt;&lt;author&gt;&lt;firstName&gt;Allan&lt;/firstName&gt;&lt;lastName&gt;Lawrie&lt;/lastName&gt;&lt;/author&gt;&lt;author&gt;&lt;firstName&gt;Abdul&lt;/firstName&gt;&lt;middleNames&gt;G&lt;/middleNames&gt;&lt;lastName&gt;Hameed&lt;/lastName&gt;&lt;/author&gt;&lt;author&gt;&lt;firstName&gt;Janet&lt;/firstName&gt;&lt;lastName&gt;Chamberlain&lt;/lastName&gt;&lt;/author&gt;&lt;author&gt;&lt;firstName&gt;Nadine&lt;/firstName&gt;&lt;lastName&gt;Arnold&lt;/lastName&gt;&lt;/author&gt;&lt;author&gt;&lt;firstName&gt;Aneurin&lt;/firstName&gt;&lt;lastName&gt;Kennerley&lt;/lastName&gt;&lt;/author&gt;&lt;author&gt;&lt;firstName&gt;Kay&lt;/firstName&gt;&lt;lastName&gt;Hopkinson&lt;/lastName&gt;&lt;/author&gt;&lt;author&gt;&lt;firstName&gt;Josephine&lt;/firstName&gt;&lt;lastName&gt;Pickworth&lt;/lastName&gt;&lt;/author&gt;&lt;author&gt;&lt;firstName&gt;David&lt;/firstName&gt;&lt;middleNames&gt;G&lt;/middleNames&gt;&lt;lastName&gt;Kiely&lt;/lastName&gt;&lt;/author&gt;&lt;author&gt;&lt;firstName&gt;David&lt;/firstName&gt;&lt;middleNames&gt;C&lt;/middleNames&gt;&lt;lastName&gt;Crossman&lt;/lastName&gt;&lt;/author&gt;&lt;author&gt;&lt;firstName&gt;Sheila&lt;/firstName&gt;&lt;middleNames&gt;E&lt;/middleNames&gt;&lt;lastName&gt;Francis&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(Lawrie et al., 2011)</w:t>
      </w:r>
      <w:r w:rsidRPr="00E5229C">
        <w:rPr>
          <w:lang w:val="en-GB"/>
        </w:rPr>
        <w:fldChar w:fldCharType="end"/>
      </w:r>
      <w:r w:rsidR="005E1194">
        <w:rPr>
          <w:lang w:val="en-GB"/>
        </w:rPr>
        <w:t>. I</w:t>
      </w:r>
      <w:r w:rsidRPr="00E5229C">
        <w:rPr>
          <w:lang w:val="en-GB"/>
        </w:rPr>
        <w:t>nhibition of IL-1 with a receptor antagonist</w:t>
      </w:r>
      <w:r w:rsidR="00CA3B5C" w:rsidRPr="00E5229C">
        <w:rPr>
          <w:lang w:val="en-GB"/>
        </w:rPr>
        <w:t xml:space="preserve"> has</w:t>
      </w:r>
      <w:r w:rsidRPr="00E5229C">
        <w:rPr>
          <w:lang w:val="en-GB"/>
        </w:rPr>
        <w:t xml:space="preserve"> been shown to prev</w:t>
      </w:r>
      <w:r w:rsidR="00B659E5" w:rsidRPr="00E5229C">
        <w:rPr>
          <w:lang w:val="en-GB"/>
        </w:rPr>
        <w:t>ent the development of PAH in</w:t>
      </w:r>
      <w:r w:rsidRPr="00E5229C">
        <w:rPr>
          <w:lang w:val="en-GB"/>
        </w:rPr>
        <w:t xml:space="preserve"> the monocrotaline model of PAH </w:t>
      </w:r>
      <w:r w:rsidR="009A3603">
        <w:rPr>
          <w:lang w:val="en-GB"/>
        </w:rPr>
        <w:fldChar w:fldCharType="begin"/>
      </w:r>
      <w:r w:rsidR="00031D18">
        <w:rPr>
          <w:lang w:val="en-GB"/>
        </w:rPr>
        <w:instrText xml:space="preserve"> ADDIN PAPERS2_CITATIONS &lt;citation&gt;&lt;uuid&gt;1EB24969-FF06-479A-BADB-53398D148BFB&lt;/uuid&gt;&lt;priority&gt;94&lt;/priority&gt;&lt;publications&gt;&lt;publication&gt;&lt;volume&gt;725&lt;/volume&gt;&lt;publication_date&gt;99199405281200000000222000&lt;/publication_date&gt;&lt;institution&gt;Division of Pulmonary and Critical Care Medicine, University of Colorado Health Sciences Center, Denver 80202.&lt;/institution&gt;&lt;startpage&gt;104&lt;/startpage&gt;&lt;title&gt;Interleukin-1 receptor antagonist inhibits pulmonary hypertension induced by inflammation.&lt;/title&gt;&lt;uuid&gt;762B1B99-5A40-41B4-9AD0-B4CDB8FCD20B&lt;/uuid&gt;&lt;subtype&gt;400&lt;/subtype&gt;&lt;endpage&gt;109&lt;/endpage&gt;&lt;type&gt;400&lt;/type&gt;&lt;url&gt;http://eutils.ncbi.nlm.nih.gov/entrez/eutils/elink.fcgi?dbfrom=pubmed&amp;amp;id=8030981&amp;amp;retmode=ref&amp;amp;cmd=prlinks&lt;/url&gt;&lt;bundle&gt;&lt;publication&gt;&lt;title&gt;Annals of the New York Academy of Sciences&lt;/title&gt;&lt;type&gt;-100&lt;/type&gt;&lt;subtype&gt;-100&lt;/subtype&gt;&lt;uuid&gt;C9657DE4-42AF-4A24-A1EF-F88AC4B4252B&lt;/uuid&gt;&lt;/publication&gt;&lt;/bundle&gt;&lt;authors&gt;&lt;author&gt;&lt;firstName&gt;N&lt;/firstName&gt;&lt;middleNames&gt;F&lt;/middleNames&gt;&lt;lastName&gt;Voelkel&lt;/lastName&gt;&lt;/author&gt;&lt;author&gt;&lt;firstName&gt;R&lt;/firstName&gt;&lt;lastName&gt;Tuder&lt;/lastName&gt;&lt;/author&gt;&lt;/authors&gt;&lt;/publication&gt;&lt;/publications&gt;&lt;cites&gt;&lt;/cites&gt;&lt;/citation&gt;</w:instrText>
      </w:r>
      <w:r w:rsidR="009A3603">
        <w:rPr>
          <w:lang w:val="en-GB"/>
        </w:rPr>
        <w:fldChar w:fldCharType="separate"/>
      </w:r>
      <w:r w:rsidR="005D6D21">
        <w:rPr>
          <w:rFonts w:eastAsiaTheme="minorEastAsia"/>
          <w:color w:val="auto"/>
          <w:bdr w:val="none" w:sz="0" w:space="0" w:color="auto"/>
        </w:rPr>
        <w:t>(Voelkel and Tuder, 1994)</w:t>
      </w:r>
      <w:r w:rsidR="009A3603">
        <w:rPr>
          <w:lang w:val="en-GB"/>
        </w:rPr>
        <w:fldChar w:fldCharType="end"/>
      </w:r>
      <w:r w:rsidRPr="00E5229C">
        <w:rPr>
          <w:lang w:val="en-GB"/>
        </w:rPr>
        <w:t>. Despite good pre-clinical evidence and the availability of a clinically approved drug</w:t>
      </w:r>
      <w:r w:rsidR="00EE5542">
        <w:rPr>
          <w:lang w:val="en-GB"/>
        </w:rPr>
        <w:t xml:space="preserve"> with demonstrated efficacy in cardiovascular disease </w:t>
      </w:r>
      <w:r w:rsidR="00EE5542">
        <w:rPr>
          <w:lang w:val="en-GB"/>
        </w:rPr>
        <w:fldChar w:fldCharType="begin"/>
      </w:r>
      <w:r w:rsidR="00031D18">
        <w:rPr>
          <w:lang w:val="en-GB"/>
        </w:rPr>
        <w:instrText xml:space="preserve"> ADDIN PAPERS2_CITATIONS &lt;citation&gt;&lt;uuid&gt;A6F212F3-3B9C-42BD-B90C-EEBF74D3E128&lt;/uuid&gt;&lt;priority&gt;0&lt;/priority&gt;&lt;publications&gt;&lt;publication&gt;&lt;publication_date&gt;99201407301200000000222000&lt;/publication_date&gt;&lt;doi&gt;10.1093/eurheartj/ehu272&lt;/doi&gt;&lt;title&gt;The effect of interleukin-1 receptor antagonist therapy on markers of inflammation in non-ST elevation acute coronary syndromes: the MRC-ILA Heart Study&lt;/title&gt;&lt;uuid&gt;5801F50A-3525-4C14-BAA1-A9EB73DE8C66&lt;/uuid&gt;&lt;subtype&gt;400&lt;/subtype&gt;&lt;type&gt;400&lt;/type&gt;&lt;url&gt;http://eurheartj.oxfordjournals.org/cgi/doi/10.1093/eurheartj/ehu272&lt;/url&gt;&lt;bundle&gt;&lt;publication&gt;&lt;title&gt;Eur Heart J&lt;/title&gt;&lt;type&gt;-100&lt;/type&gt;&lt;subtype&gt;-100&lt;/subtype&gt;&lt;uuid&gt;84D1BC8C-D27E-4CFE-8A49-69E1C5372533&lt;/uuid&gt;&lt;/publication&gt;&lt;/bundle&gt;&lt;authors&gt;&lt;author&gt;&lt;firstName&gt;A C&lt;/firstName&gt;&lt;lastName&gt;Morton&lt;/lastName&gt;&lt;/author&gt;&lt;author&gt;&lt;firstName&gt;A M K&lt;/firstName&gt;&lt;lastName&gt;Rothman&lt;/lastName&gt;&lt;/author&gt;&lt;author&gt;&lt;firstName&gt;J P&lt;/firstName&gt;&lt;lastName&gt;Greenwood&lt;/lastName&gt;&lt;/author&gt;&lt;author&gt;&lt;firstName&gt;J&lt;/firstName&gt;&lt;lastName&gt;Gunn&lt;/lastName&gt;&lt;/author&gt;&lt;author&gt;&lt;firstName&gt;A&lt;/firstName&gt;&lt;lastName&gt;Chase&lt;/lastName&gt;&lt;/author&gt;&lt;author&gt;&lt;firstName&gt;B&lt;/firstName&gt;&lt;lastName&gt;Clarke&lt;/lastName&gt;&lt;/author&gt;&lt;author&gt;&lt;firstName&gt;A&lt;/firstName&gt;&lt;middleNames&gt;S&lt;/middleNames&gt;&lt;lastName&gt;Hall&lt;/lastName&gt;&lt;/author&gt;&lt;author&gt;&lt;firstName&gt;K&lt;/firstName&gt;&lt;lastName&gt;Fox&lt;/lastName&gt;&lt;/author&gt;&lt;author&gt;&lt;firstName&gt;C&lt;/firstName&gt;&lt;lastName&gt;Foley&lt;/lastName&gt;&lt;/author&gt;&lt;author&gt;&lt;firstName&gt;W&lt;/firstName&gt;&lt;lastName&gt;Banya&lt;/lastName&gt;&lt;/author&gt;&lt;author&gt;&lt;firstName&gt;D&lt;/firstName&gt;&lt;lastName&gt;Wang&lt;/lastName&gt;&lt;/author&gt;&lt;author&gt;&lt;firstName&gt;M&lt;/firstName&gt;&lt;middleNames&gt;D&lt;/middleNames&gt;&lt;lastName&gt;Flather&lt;/lastName&gt;&lt;/author&gt;&lt;author&gt;&lt;firstName&gt;D C&lt;/firstName&gt;&lt;lastName&gt;Crossman&lt;/lastName&gt;&lt;/author&gt;&lt;/authors&gt;&lt;/publication&gt;&lt;/publications&gt;&lt;cites&gt;&lt;/cites&gt;&lt;/citation&gt;</w:instrText>
      </w:r>
      <w:r w:rsidR="00EE5542">
        <w:rPr>
          <w:lang w:val="en-GB"/>
        </w:rPr>
        <w:fldChar w:fldCharType="separate"/>
      </w:r>
      <w:r w:rsidR="005D6D21">
        <w:rPr>
          <w:rFonts w:eastAsiaTheme="minorEastAsia"/>
          <w:color w:val="auto"/>
          <w:bdr w:val="none" w:sz="0" w:space="0" w:color="auto"/>
        </w:rPr>
        <w:t>(Morton et al., 2014)</w:t>
      </w:r>
      <w:r w:rsidR="00EE5542">
        <w:rPr>
          <w:lang w:val="en-GB"/>
        </w:rPr>
        <w:fldChar w:fldCharType="end"/>
      </w:r>
      <w:r w:rsidRPr="00E5229C">
        <w:rPr>
          <w:lang w:val="en-GB"/>
        </w:rPr>
        <w:t>, the effect of IL-1 receptor antagonist therapy is yet to be examined in patients with PAH.</w:t>
      </w:r>
    </w:p>
    <w:p w14:paraId="52F7A368" w14:textId="4BF5168E" w:rsidR="005E1194" w:rsidRPr="00827153" w:rsidRDefault="005E1194" w:rsidP="00E16250">
      <w:pPr>
        <w:pStyle w:val="Body"/>
        <w:rPr>
          <w:rFonts w:eastAsiaTheme="minorEastAsia"/>
          <w:color w:val="auto"/>
          <w:bdr w:val="none" w:sz="0" w:space="0" w:color="auto"/>
        </w:rPr>
      </w:pPr>
      <w:r>
        <w:rPr>
          <w:lang w:val="en-GB"/>
        </w:rPr>
        <w:t xml:space="preserve">IL-6 is a downstream mediator of IL-1 signalling which, during the development of hypoxic induced PH acts via </w:t>
      </w:r>
      <w:r>
        <w:rPr>
          <w:rFonts w:eastAsiaTheme="minorEastAsia"/>
          <w:color w:val="auto"/>
          <w:bdr w:val="none" w:sz="0" w:space="0" w:color="auto"/>
        </w:rPr>
        <w:t>IL-17 and IL-21 to drive pulmonary vascular remodeling. Anti-IL-6 antibody therapy prevents pulmonary vascular remodeling and the development of hypoxic induced PH</w:t>
      </w:r>
      <w:r w:rsidR="00827153">
        <w:rPr>
          <w:rFonts w:eastAsiaTheme="minorEastAsia"/>
          <w:color w:val="auto"/>
          <w:bdr w:val="none" w:sz="0" w:space="0" w:color="auto"/>
        </w:rPr>
        <w:t xml:space="preserve"> </w:t>
      </w:r>
      <w:r w:rsidR="009A3603">
        <w:rPr>
          <w:rFonts w:eastAsiaTheme="minorEastAsia"/>
          <w:color w:val="auto"/>
          <w:bdr w:val="none" w:sz="0" w:space="0" w:color="auto"/>
        </w:rPr>
        <w:fldChar w:fldCharType="begin"/>
      </w:r>
      <w:r w:rsidR="00031D18">
        <w:rPr>
          <w:rFonts w:eastAsiaTheme="minorEastAsia"/>
          <w:color w:val="auto"/>
          <w:bdr w:val="none" w:sz="0" w:space="0" w:color="auto"/>
        </w:rPr>
        <w:instrText xml:space="preserve"> ADDIN PAPERS2_CITATIONS &lt;citation&gt;&lt;uuid&gt;E62E4F67-1F83-4F8E-9D3A-51A6489FAC7B&lt;/uuid&gt;&lt;priority&gt;96&lt;/priority&gt;&lt;publications&gt;&lt;publication&gt;&lt;uuid&gt;B8E51093-BD7F-452C-B6E8-C666246A9792&lt;/uuid&gt;&lt;volume&gt;112&lt;/volume&gt;&lt;doi&gt;10.1073/pnas.1424774112&lt;/doi&gt;&lt;startpage&gt;E2677&lt;/startpage&gt;&lt;publication_date&gt;99201505191200000000222000&lt;/publication_date&gt;&lt;url&gt;http://www.pnas.org/lookup/doi/10.1073/pnas.1424774112&lt;/url&gt;&lt;type&gt;400&lt;/type&gt;&lt;title&gt;Interleukin-6/interleukin-21 signaling axis is critical in the pathogenesis of pulmonary arterial hypertension.&lt;/title&gt;&lt;institution&gt;Departments of Cardiovascular Medicine.&lt;/institution&gt;&lt;number&gt;20&lt;/number&gt;&lt;subtype&gt;400&lt;/subtype&gt;&lt;endpage&gt;86&lt;/endpage&gt;&lt;bundle&gt;&lt;publication&gt;&lt;url&gt;http://www.pnas.org/&lt;/url&gt;&lt;title&gt;Proceedings of the National Academy of Sciences&lt;/title&gt;&lt;type&gt;-100&lt;/type&gt;&lt;subtype&gt;-100&lt;/subtype&gt;&lt;uuid&gt;C459F154-29BF-484A-8578-E61D19F929CE&lt;/uuid&gt;&lt;/publication&gt;&lt;/bundle&gt;&lt;authors&gt;&lt;author&gt;&lt;firstName&gt;Takahiro&lt;/firstName&gt;&lt;lastName&gt;Hashimoto-Kataoka&lt;/lastName&gt;&lt;/author&gt;&lt;author&gt;&lt;firstName&gt;Naoki&lt;/firstName&gt;&lt;lastName&gt;Hosen&lt;/lastName&gt;&lt;/author&gt;&lt;author&gt;&lt;firstName&gt;Takashi&lt;/firstName&gt;&lt;lastName&gt;Sonobe&lt;/lastName&gt;&lt;/author&gt;&lt;author&gt;&lt;firstName&gt;Yoh&lt;/firstName&gt;&lt;lastName&gt;Arita&lt;/lastName&gt;&lt;/author&gt;&lt;author&gt;&lt;firstName&gt;Taku&lt;/firstName&gt;&lt;lastName&gt;Yasui&lt;/lastName&gt;&lt;/author&gt;&lt;author&gt;&lt;firstName&gt;Takeshi&lt;/firstName&gt;&lt;lastName&gt;Masaki&lt;/lastName&gt;&lt;/author&gt;&lt;author&gt;&lt;firstName&gt;Masato&lt;/firstName&gt;&lt;lastName&gt;Minami&lt;/lastName&gt;&lt;/author&gt;&lt;author&gt;&lt;firstName&gt;Tadakatsu&lt;/firstName&gt;&lt;lastName&gt;Inagaki&lt;/lastName&gt;&lt;/author&gt;&lt;author&gt;&lt;firstName&gt;Shigeru&lt;/firstName&gt;&lt;lastName&gt;Miyagawa&lt;/lastName&gt;&lt;/author&gt;&lt;author&gt;&lt;firstName&gt;Yoshiki&lt;/firstName&gt;&lt;lastName&gt;Sawa&lt;/lastName&gt;&lt;/author&gt;&lt;author&gt;&lt;firstName&gt;Masaaki&lt;/firstName&gt;&lt;lastName&gt;Murakami&lt;/lastName&gt;&lt;/author&gt;&lt;author&gt;&lt;firstName&gt;Atsushi&lt;/firstName&gt;&lt;lastName&gt;Kumanogoh&lt;/lastName&gt;&lt;/author&gt;&lt;author&gt;&lt;firstName&gt;Keiko&lt;/firstName&gt;&lt;lastName&gt;Yamauchi-Takihara&lt;/lastName&gt;&lt;/author&gt;&lt;author&gt;&lt;firstName&gt;Meinoshin&lt;/firstName&gt;&lt;lastName&gt;Okumura&lt;/lastName&gt;&lt;/author&gt;&lt;author&gt;&lt;firstName&gt;Tadamitsu&lt;/firstName&gt;&lt;lastName&gt;Kishimoto&lt;/lastName&gt;&lt;/author&gt;&lt;author&gt;&lt;firstName&gt;Issei&lt;/firstName&gt;&lt;lastName&gt;Komuro&lt;/lastName&gt;&lt;/author&gt;&lt;author&gt;&lt;firstName&gt;Mikiyasu&lt;/firstName&gt;&lt;lastName&gt;Shirai&lt;/lastName&gt;&lt;/author&gt;&lt;author&gt;&lt;firstName&gt;Yasushi&lt;/firstName&gt;&lt;lastName&gt;Sakata&lt;/lastName&gt;&lt;/author&gt;&lt;author&gt;&lt;firstName&gt;Yoshikazu&lt;/firstName&gt;&lt;lastName&gt;Nakaoka&lt;/lastName&gt;&lt;/author&gt;&lt;/authors&gt;&lt;/publication&gt;&lt;/publications&gt;&lt;cites&gt;&lt;/cites&gt;&lt;/citation&gt;</w:instrText>
      </w:r>
      <w:r w:rsidR="009A3603">
        <w:rPr>
          <w:rFonts w:eastAsiaTheme="minorEastAsia"/>
          <w:color w:val="auto"/>
          <w:bdr w:val="none" w:sz="0" w:space="0" w:color="auto"/>
        </w:rPr>
        <w:fldChar w:fldCharType="separate"/>
      </w:r>
      <w:r w:rsidR="005D6D21">
        <w:rPr>
          <w:rFonts w:eastAsiaTheme="minorEastAsia"/>
          <w:color w:val="auto"/>
          <w:bdr w:val="none" w:sz="0" w:space="0" w:color="auto"/>
        </w:rPr>
        <w:t>(Hashimoto-Kataoka et al., 2015)</w:t>
      </w:r>
      <w:r w:rsidR="009A3603">
        <w:rPr>
          <w:rFonts w:eastAsiaTheme="minorEastAsia"/>
          <w:color w:val="auto"/>
          <w:bdr w:val="none" w:sz="0" w:space="0" w:color="auto"/>
        </w:rPr>
        <w:fldChar w:fldCharType="end"/>
      </w:r>
      <w:r>
        <w:rPr>
          <w:rFonts w:eastAsiaTheme="minorEastAsia"/>
          <w:color w:val="auto"/>
          <w:bdr w:val="none" w:sz="0" w:space="0" w:color="auto"/>
        </w:rPr>
        <w:t xml:space="preserve">. </w:t>
      </w:r>
      <w:r w:rsidR="00827153">
        <w:rPr>
          <w:rFonts w:eastAsiaTheme="minorEastAsia"/>
          <w:color w:val="auto"/>
          <w:bdr w:val="none" w:sz="0" w:space="0" w:color="auto"/>
        </w:rPr>
        <w:t xml:space="preserve">The potential clinical benefit of IL-6 blockade was highlighted by the dramatic hemodynamic and functional improvements achieved in a patient with mixed connective tissue disease and severe PAH treated with </w:t>
      </w:r>
      <w:r w:rsidR="00827153" w:rsidRPr="00827153">
        <w:rPr>
          <w:rFonts w:eastAsiaTheme="minorEastAsia"/>
          <w:color w:val="auto"/>
          <w:bdr w:val="none" w:sz="0" w:space="0" w:color="auto"/>
        </w:rPr>
        <w:t xml:space="preserve">tocilizumab </w:t>
      </w:r>
      <w:r w:rsidR="003C3825">
        <w:rPr>
          <w:rFonts w:eastAsiaTheme="minorEastAsia"/>
          <w:color w:val="auto"/>
          <w:bdr w:val="none" w:sz="0" w:space="0" w:color="auto"/>
        </w:rPr>
        <w:fldChar w:fldCharType="begin"/>
      </w:r>
      <w:r w:rsidR="00031D18">
        <w:rPr>
          <w:rFonts w:eastAsiaTheme="minorEastAsia"/>
          <w:color w:val="auto"/>
          <w:bdr w:val="none" w:sz="0" w:space="0" w:color="auto"/>
        </w:rPr>
        <w:instrText xml:space="preserve"> ADDIN PAPERS2_CITATIONS &lt;citation&gt;&lt;uuid&gt;2196662B-8324-40C7-BCA1-21AD98D68267&lt;/uuid&gt;&lt;priority&gt;97&lt;/priority&gt;&lt;publications&gt;&lt;publication&gt;&lt;uuid&gt;0E52AF1F-465D-407A-B516-FEC20BA46982&lt;/uuid&gt;&lt;volume&gt;2010&lt;/volume&gt;&lt;accepted_date&gt;99201007061200000000222000&lt;/accepted_date&gt;&lt;doi&gt;10.1155/2010/720305&lt;/doi&gt;&lt;startpage&gt;720305&lt;/startpage&gt;&lt;publication_date&gt;99201000001200000000200000&lt;/publication_date&gt;&lt;url&gt;http://eutils.ncbi.nlm.nih.gov/entrez/eutils/elink.fcgi?dbfrom=pubmed&amp;amp;id=20981316&amp;amp;retmode=ref&amp;amp;cmd=prlinks&lt;/url&gt;&lt;type&gt;400&lt;/type&gt;&lt;title&gt;Interleukin-6 as a potential therapeutic target for pulmonary arterial hypertension.&lt;/title&gt;&lt;submission_date&gt;99201005131200000000222000&lt;/submission_date&gt;&lt;institution&gt;Division of Rheumatology, Department of Internal Medicine, Keio University School of Medicine, 35 Shinanomachi,Shinjuku-ku, Tokyo 160-8582, Japan.&lt;/institution&gt;&lt;subtype&gt;400&lt;/subtype&gt;&lt;bundle&gt;&lt;publication&gt;&lt;title&gt;International journal of rheumatology&lt;/title&gt;&lt;type&gt;-100&lt;/type&gt;&lt;subtype&gt;-100&lt;/subtype&gt;&lt;uuid&gt;F2D0EDC8-7485-4DFC-A05C-7B1622FB0D32&lt;/uuid&gt;&lt;/publication&gt;&lt;/bundle&gt;&lt;authors&gt;&lt;author&gt;&lt;firstName&gt;Yoshiaki&lt;/firstName&gt;&lt;lastName&gt;Furuya&lt;/lastName&gt;&lt;/author&gt;&lt;author&gt;&lt;firstName&gt;Toru&lt;/firstName&gt;&lt;lastName&gt;Satoh&lt;/lastName&gt;&lt;/author&gt;&lt;author&gt;&lt;firstName&gt;Masataka&lt;/firstName&gt;&lt;lastName&gt;Kuwana&lt;/lastName&gt;&lt;/author&gt;&lt;/authors&gt;&lt;/publication&gt;&lt;/publications&gt;&lt;cites&gt;&lt;/cites&gt;&lt;/citation&gt;</w:instrText>
      </w:r>
      <w:r w:rsidR="003C3825">
        <w:rPr>
          <w:rFonts w:eastAsiaTheme="minorEastAsia"/>
          <w:color w:val="auto"/>
          <w:bdr w:val="none" w:sz="0" w:space="0" w:color="auto"/>
        </w:rPr>
        <w:fldChar w:fldCharType="separate"/>
      </w:r>
      <w:r w:rsidR="005D6D21">
        <w:rPr>
          <w:rFonts w:eastAsiaTheme="minorEastAsia"/>
          <w:color w:val="auto"/>
          <w:bdr w:val="none" w:sz="0" w:space="0" w:color="auto"/>
        </w:rPr>
        <w:t>(Furuya, Satoh and Kuwana, 2010)</w:t>
      </w:r>
      <w:r w:rsidR="003C3825">
        <w:rPr>
          <w:rFonts w:eastAsiaTheme="minorEastAsia"/>
          <w:color w:val="auto"/>
          <w:bdr w:val="none" w:sz="0" w:space="0" w:color="auto"/>
        </w:rPr>
        <w:fldChar w:fldCharType="end"/>
      </w:r>
      <w:r w:rsidR="00827153">
        <w:rPr>
          <w:rFonts w:eastAsiaTheme="minorEastAsia"/>
          <w:color w:val="auto"/>
          <w:bdr w:val="none" w:sz="0" w:space="0" w:color="auto"/>
        </w:rPr>
        <w:t>. Early cl</w:t>
      </w:r>
      <w:r w:rsidR="00722B75">
        <w:rPr>
          <w:rFonts w:eastAsiaTheme="minorEastAsia"/>
          <w:color w:val="auto"/>
          <w:bdr w:val="none" w:sz="0" w:space="0" w:color="auto"/>
        </w:rPr>
        <w:t xml:space="preserve">inical trials of IL-6 blockade </w:t>
      </w:r>
      <w:r w:rsidR="00827153">
        <w:rPr>
          <w:rFonts w:eastAsiaTheme="minorEastAsia"/>
          <w:color w:val="auto"/>
          <w:bdr w:val="none" w:sz="0" w:space="0" w:color="auto"/>
        </w:rPr>
        <w:t>are planned.</w:t>
      </w:r>
    </w:p>
    <w:p w14:paraId="342602C3" w14:textId="693346BA" w:rsidR="00921C33" w:rsidRPr="00CA15B8" w:rsidRDefault="00CA15B8" w:rsidP="00E16250">
      <w:pPr>
        <w:pStyle w:val="Body"/>
        <w:rPr>
          <w:b/>
          <w:bCs/>
          <w:lang w:val="en-GB"/>
        </w:rPr>
      </w:pPr>
      <w:r w:rsidRPr="00CA15B8">
        <w:rPr>
          <w:b/>
          <w:bCs/>
          <w:lang w:val="en-GB"/>
        </w:rPr>
        <w:t>Growth Factors</w:t>
      </w:r>
    </w:p>
    <w:p w14:paraId="3EF5DAD9" w14:textId="06EBBA77" w:rsidR="00D7260E" w:rsidRPr="00E5229C" w:rsidRDefault="00D7260E" w:rsidP="00E16250">
      <w:pPr>
        <w:pStyle w:val="Body"/>
        <w:rPr>
          <w:lang w:val="en-GB"/>
        </w:rPr>
      </w:pPr>
      <w:r w:rsidRPr="00E5229C">
        <w:rPr>
          <w:lang w:val="en-GB"/>
        </w:rPr>
        <w:t>Several growth factors have been implicated i</w:t>
      </w:r>
      <w:r w:rsidR="00A309A8" w:rsidRPr="00E5229C">
        <w:rPr>
          <w:lang w:val="en-GB"/>
        </w:rPr>
        <w:t>n the pathogenesis of PAH. BMPRII</w:t>
      </w:r>
      <w:r w:rsidRPr="00E5229C">
        <w:rPr>
          <w:lang w:val="en-GB"/>
        </w:rPr>
        <w:t xml:space="preserve"> signalling negatively regulates PDGF </w:t>
      </w:r>
      <w:r w:rsidRPr="00E5229C">
        <w:rPr>
          <w:lang w:val="en-GB"/>
        </w:rPr>
        <w:fldChar w:fldCharType="begin"/>
      </w:r>
      <w:r w:rsidR="00031D18">
        <w:rPr>
          <w:lang w:val="en-GB"/>
        </w:rPr>
        <w:instrText xml:space="preserve"> ADDIN PAPERS2_CITATIONS &lt;citation&gt;&lt;uuid&gt;8D539CE9-46D3-49EB-A0E7-B684EB35DA31&lt;/uuid&gt;&lt;priority&gt;65&lt;/priority&gt;&lt;publications&gt;&lt;publication&gt;&lt;uuid&gt;D9CB82DB-3035-490B-8BD4-66A337A88335&lt;/uuid&gt;&lt;volume&gt;118&lt;/volume&gt;&lt;doi&gt;10.1172/JCI32503&lt;/doi&gt;&lt;startpage&gt;1846&lt;/startpage&gt;&lt;publication_date&gt;99200805001200000000220000&lt;/publication_date&gt;&lt;url&gt;http://eutils.ncbi.nlm.nih.gov/entrez/eutils/elink.fcgi?dbfrom=pubmed&amp;amp;id=18382765&amp;amp;retmode=ref&amp;amp;cmd=prlinks&lt;/url&gt;&lt;type&gt;400&lt;/type&gt;&lt;title&gt;An antiproliferative BMP-2/PPARgamma/apoE axis in human and murine SMCs and its role in pulmonary hypertension.&lt;/title&gt;&lt;location&gt;200,9,37.4375636,-122.1757304&lt;/location&gt;&lt;institution&gt;Department of Pediatrics, Stanford University School of Medicine, Stanford, California 94305-5162, USA.&lt;/institution&gt;&lt;number&gt;5&lt;/number&gt;&lt;subtype&gt;400&lt;/subtype&gt;&lt;endpage&gt;1857&lt;/endpage&gt;&lt;bundle&gt;&lt;publication&gt;&lt;publisher&gt;The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Georg&lt;/firstName&gt;&lt;lastName&gt;Hansmann&lt;/lastName&gt;&lt;/author&gt;&lt;author&gt;&lt;lastName&gt;Jesus Perez&lt;/lastName&gt;&lt;nonDroppingParticle&gt;de&lt;/nonDroppingParticle&gt;&lt;firstName&gt;Vinicio&lt;/firstName&gt;&lt;middleNames&gt;A&lt;/middleNames&gt;&lt;/author&gt;&lt;author&gt;&lt;firstName&gt;Tero-Pekka&lt;/firstName&gt;&lt;lastName&gt;Alastalo&lt;/lastName&gt;&lt;/author&gt;&lt;author&gt;&lt;firstName&gt;Cristina&lt;/firstName&gt;&lt;middleNames&gt;M&lt;/middleNames&gt;&lt;lastName&gt;Alvira&lt;/lastName&gt;&lt;/author&gt;&lt;author&gt;&lt;firstName&gt;Christophe&lt;/firstName&gt;&lt;lastName&gt;Guignabert&lt;/lastName&gt;&lt;/author&gt;&lt;author&gt;&lt;firstName&gt;Janine&lt;/firstName&gt;&lt;middleNames&gt;M&lt;/middleNames&gt;&lt;lastName&gt;Bekker&lt;/lastName&gt;&lt;/author&gt;&lt;author&gt;&lt;firstName&gt;Stefan&lt;/firstName&gt;&lt;lastName&gt;Schellong&lt;/lastName&gt;&lt;/author&gt;&lt;author&gt;&lt;firstName&gt;Takashi&lt;/firstName&gt;&lt;lastName&gt;Urashima&lt;/lastName&gt;&lt;/author&gt;&lt;author&gt;&lt;firstName&gt;Lingli&lt;/firstName&gt;&lt;lastName&gt;Wang&lt;/lastName&gt;&lt;/author&gt;&lt;author&gt;&lt;firstName&gt;Nicholas&lt;/firstName&gt;&lt;middleNames&gt;W&lt;/middleNames&gt;&lt;lastName&gt;Morrell&lt;/lastName&gt;&lt;/author&gt;&lt;author&gt;&lt;firstName&gt;Marlene&lt;/firstName&gt;&lt;lastName&gt;Rabinovitch&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(Hansmann et al., 2008)</w:t>
      </w:r>
      <w:r w:rsidRPr="00E5229C">
        <w:rPr>
          <w:lang w:val="en-GB"/>
        </w:rPr>
        <w:fldChar w:fldCharType="end"/>
      </w:r>
      <w:r w:rsidRPr="00E5229C">
        <w:rPr>
          <w:lang w:val="en-GB"/>
        </w:rPr>
        <w:t xml:space="preserve"> and the loss of Apelin leads to increased expression of Fibroblast Growth Factor 2 (FGF2) and its receptor, Fibroblast Growth Factor Receptor 1 (FGFR1) in PAH </w:t>
      </w:r>
      <w:r w:rsidRPr="00E5229C">
        <w:rPr>
          <w:lang w:val="en-GB"/>
        </w:rPr>
        <w:fldChar w:fldCharType="begin"/>
      </w:r>
      <w:r w:rsidR="00031D18">
        <w:rPr>
          <w:lang w:val="en-GB"/>
        </w:rPr>
        <w:instrText xml:space="preserve"> ADDIN PAPERS2_CITATIONS &lt;citation&gt;&lt;uuid&gt;C4E21F0B-8799-4A0B-AE70-A7C53840441A&lt;/uuid&gt;&lt;priority&gt;66&lt;/priority&gt;&lt;publications&gt;&lt;publication&gt;&lt;uuid&gt;826A8230-0BBA-451A-A508-BB232056AC16&lt;/uuid&gt;&lt;volume&gt;19&lt;/volume&gt;&lt;accepted_date&gt;99201211161200000000222000&lt;/accepted_date&gt;&lt;doi&gt;10.1038/nm.3040&lt;/doi&gt;&lt;startpage&gt;74&lt;/startpage&gt;&lt;publication_date&gt;99201301001200000000220000&lt;/publication_date&gt;&lt;url&gt;http://www.nature.com/nm/journal/v19/n1/abs/nm.3040.html&lt;/url&gt;&lt;type&gt;400&lt;/type&gt;&lt;title&gt;An endothelial apelin-FGF link mediated by miR-424 and miR-503 is disrupted in pulmonary arterial hypertension.&lt;/title&gt;&lt;submission_date&gt;99201208131200000000222000&lt;/submission_date&gt;&lt;number&gt;1&lt;/number&gt;&lt;institution&gt;Yale Cardiovascular Research Center, Section of Cardiovascular Medicine, Department of Internal Medicine, Yale University School of Medicine, New Haven, Connecticut, USA.&lt;/institution&gt;&lt;subtype&gt;400&lt;/subtype&gt;&lt;endpage&gt;82&lt;/endpage&gt;&lt;bundle&gt;&lt;publication&gt;&lt;publisher&gt;Nature Publishing Group&lt;/publisher&gt;&lt;title&gt;Nature Medicine&lt;/title&gt;&lt;type&gt;-100&lt;/type&gt;&lt;subtype&gt;-100&lt;/subtype&gt;&lt;uuid&gt;5EB4A8EB-65B0-4B0C-A242-042F84C0078B&lt;/uuid&gt;&lt;/publication&gt;&lt;/bundle&gt;&lt;authors&gt;&lt;author&gt;&lt;firstName&gt;Jongmin&lt;/firstName&gt;&lt;lastName&gt;Kim&lt;/lastName&gt;&lt;/author&gt;&lt;author&gt;&lt;firstName&gt;Yujung&lt;/firstName&gt;&lt;lastName&gt;Kang&lt;/lastName&gt;&lt;/author&gt;&lt;author&gt;&lt;firstName&gt;Yoko&lt;/firstName&gt;&lt;lastName&gt;Kojima&lt;/lastName&gt;&lt;/author&gt;&lt;author&gt;&lt;firstName&gt;Janet&lt;/firstName&gt;&lt;middleNames&gt;K&lt;/middleNames&gt;&lt;lastName&gt;Lighthouse&lt;/lastName&gt;&lt;/author&gt;&lt;author&gt;&lt;firstName&gt;Xiaoyue&lt;/firstName&gt;&lt;lastName&gt;Hu&lt;/lastName&gt;&lt;/author&gt;&lt;author&gt;&lt;firstName&gt;Micheala&lt;/firstName&gt;&lt;middleNames&gt;A&lt;/middleNames&gt;&lt;lastName&gt;Aldred&lt;/lastName&gt;&lt;/author&gt;&lt;author&gt;&lt;firstName&gt;Danielle&lt;/firstName&gt;&lt;middleNames&gt;L&lt;/middleNames&gt;&lt;lastName&gt;McLean&lt;/lastName&gt;&lt;/author&gt;&lt;author&gt;&lt;firstName&gt;Hyekyung&lt;/firstName&gt;&lt;lastName&gt;Park&lt;/lastName&gt;&lt;/author&gt;&lt;author&gt;&lt;firstName&gt;Suzy&lt;/firstName&gt;&lt;middleNames&gt;A&lt;/middleNames&gt;&lt;lastName&gt;Comhair&lt;/lastName&gt;&lt;/author&gt;&lt;author&gt;&lt;firstName&gt;Daniel&lt;/firstName&gt;&lt;middleNames&gt;M&lt;/middleNames&gt;&lt;lastName&gt;Greif&lt;/lastName&gt;&lt;/author&gt;&lt;author&gt;&lt;firstName&gt;Serpil&lt;/firstName&gt;&lt;middleNames&gt;C&lt;/middleNames&gt;&lt;lastName&gt;Erzurum&lt;/lastName&gt;&lt;/author&gt;&lt;author&gt;&lt;firstName&gt;Hyung&lt;/firstName&gt;&lt;middleNames&gt;J&lt;/middleNames&gt;&lt;lastName&gt;Chun&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(Kim et al., 2013)</w:t>
      </w:r>
      <w:r w:rsidRPr="00E5229C">
        <w:rPr>
          <w:lang w:val="en-GB"/>
        </w:rPr>
        <w:fldChar w:fldCharType="end"/>
      </w:r>
      <w:r w:rsidRPr="00E5229C">
        <w:rPr>
          <w:lang w:val="en-GB"/>
        </w:rPr>
        <w:t>.</w:t>
      </w:r>
      <w:r w:rsidR="00742418" w:rsidRPr="00E5229C">
        <w:rPr>
          <w:lang w:val="en-GB"/>
        </w:rPr>
        <w:t xml:space="preserve"> </w:t>
      </w:r>
      <w:r w:rsidRPr="00E5229C">
        <w:rPr>
          <w:lang w:val="en-GB"/>
        </w:rPr>
        <w:t xml:space="preserve">Apelin is expressed in PAEC in response to </w:t>
      </w:r>
      <w:r w:rsidR="00742418" w:rsidRPr="00E5229C">
        <w:rPr>
          <w:lang w:val="en-GB"/>
        </w:rPr>
        <w:t>BMPRII</w:t>
      </w:r>
      <w:r w:rsidRPr="00E5229C">
        <w:rPr>
          <w:lang w:val="en-GB"/>
        </w:rPr>
        <w:t xml:space="preserve"> signalling in a Peroxisome proliferator-activated receptor gamma (PPAR</w:t>
      </w:r>
      <w:r w:rsidRPr="00E5229C">
        <w:rPr>
          <w:rFonts w:ascii="Times New Roman" w:hAnsi="Times New Roman" w:cs="Times New Roman"/>
          <w:lang w:val="en-GB"/>
        </w:rPr>
        <w:t>γ</w:t>
      </w:r>
      <w:r w:rsidRPr="00E5229C">
        <w:rPr>
          <w:lang w:val="en-GB"/>
        </w:rPr>
        <w:t>) /</w:t>
      </w:r>
      <w:r w:rsidRPr="00E5229C">
        <w:rPr>
          <w:rFonts w:ascii="Times New Roman" w:hAnsi="Times New Roman" w:cs="Times New Roman"/>
          <w:lang w:val="en-GB"/>
        </w:rPr>
        <w:t>β</w:t>
      </w:r>
      <w:r w:rsidRPr="00E5229C">
        <w:rPr>
          <w:lang w:val="en-GB"/>
        </w:rPr>
        <w:t xml:space="preserve">-Catenin dependent manner </w:t>
      </w:r>
      <w:r w:rsidRPr="00E5229C">
        <w:rPr>
          <w:lang w:val="en-GB"/>
        </w:rPr>
        <w:fldChar w:fldCharType="begin"/>
      </w:r>
      <w:r w:rsidR="00031D18">
        <w:rPr>
          <w:lang w:val="en-GB"/>
        </w:rPr>
        <w:instrText xml:space="preserve"> ADDIN PAPERS2_CITATIONS &lt;citation&gt;&lt;uuid&gt;5C268BCD-31CA-4147-99BD-2C3E2DE6C7F8&lt;/uuid&gt;&lt;priority&gt;67&lt;/priority&gt;&lt;publications&gt;&lt;publication&gt;&lt;volume&gt;121&lt;/volume&gt;&lt;publication_date&gt;99201109011200000000222000&lt;/publication_date&gt;&lt;number&gt;9&lt;/number&gt;&lt;doi&gt;10.1172/JCI43382DS1&lt;/doi&gt;&lt;startpage&gt;3735&lt;/startpage&gt;&lt;title&gt;Disruption of PPAR</w:instrText>
      </w:r>
      <w:r w:rsidR="00031D18">
        <w:rPr>
          <w:rFonts w:ascii="Times New Roman" w:hAnsi="Times New Roman" w:cs="Times New Roman"/>
          <w:lang w:val="en-GB"/>
        </w:rPr>
        <w:instrText>γ</w:instrText>
      </w:r>
      <w:r w:rsidR="00031D18">
        <w:rPr>
          <w:lang w:val="en-GB"/>
        </w:rPr>
        <w:instrText>/</w:instrText>
      </w:r>
      <w:r w:rsidR="00031D18">
        <w:rPr>
          <w:rFonts w:ascii="Times New Roman" w:hAnsi="Times New Roman" w:cs="Times New Roman"/>
          <w:lang w:val="en-GB"/>
        </w:rPr>
        <w:instrText>β</w:instrText>
      </w:r>
      <w:r w:rsidR="00031D18">
        <w:rPr>
          <w:lang w:val="en-GB"/>
        </w:rPr>
        <w:instrText>-catenin–mediated regulation of apelin impairs BMP-induced mouse and human pulmonary arterial EC survival&lt;/title&gt;&lt;uuid&gt;7B129FB5-C6CA-43BC-A7AB-A132B8F3FB6E&lt;/uuid&gt;&lt;subtype&gt;400&lt;/subtype&gt;&lt;endpage&gt;3746&lt;/endpage&gt;&lt;type&gt;400&lt;/type&gt;&lt;url&gt;http://www.jci.org/articles/view/43382#sd&lt;/url&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Tero-Pekka&lt;/firstName&gt;&lt;lastName&gt;Alastalo&lt;/lastName&gt;&lt;/author&gt;&lt;author&gt;&lt;firstName&gt;Molong&lt;/firstName&gt;&lt;lastName&gt;Li&lt;/lastName&gt;&lt;/author&gt;&lt;author&gt;&lt;nonDroppingParticle&gt;de&lt;/nonDroppingParticle&gt;&lt;firstName&gt;Vinicio&lt;/firstName&gt;&lt;lastName&gt;Jesus Perez&lt;/lastName&gt;&lt;/author&gt;&lt;author&gt;&lt;firstName&gt;David&lt;/firstName&gt;&lt;lastName&gt;Pham&lt;/lastName&gt;&lt;/author&gt;&lt;author&gt;&lt;firstName&gt;Hirofumi&lt;/firstName&gt;&lt;lastName&gt;Sawada&lt;/lastName&gt;&lt;/author&gt;&lt;author&gt;&lt;firstName&gt;Jordon&lt;/firstName&gt;&lt;middleNames&gt;K&lt;/middleNames&gt;&lt;lastName&gt;Wang&lt;/lastName&gt;&lt;/author&gt;&lt;author&gt;&lt;firstName&gt;Minna&lt;/firstName&gt;&lt;lastName&gt;Koskenvuo&lt;/lastName&gt;&lt;/author&gt;&lt;author&gt;&lt;firstName&gt;Lingli&lt;/firstName&gt;&lt;lastName&gt;Wang&lt;/lastName&gt;&lt;/author&gt;&lt;author&gt;&lt;firstName&gt;Bruce&lt;/firstName&gt;&lt;middleNames&gt;A&lt;/middleNames&gt;&lt;lastName&gt;Freeman&lt;/lastName&gt;&lt;/author&gt;&lt;author&gt;&lt;firstName&gt;Howard&lt;/firstName&gt;&lt;middleNames&gt;Y&lt;/middleNames&gt;&lt;lastName&gt;Chang&lt;/lastName&gt;&lt;/author&gt;&lt;author&gt;&lt;firstName&gt;Marlene&lt;/firstName&gt;&lt;lastName&gt;Rabinovitch&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(Alastalo et al., 2011)</w:t>
      </w:r>
      <w:r w:rsidRPr="00E5229C">
        <w:rPr>
          <w:lang w:val="en-GB"/>
        </w:rPr>
        <w:fldChar w:fldCharType="end"/>
      </w:r>
      <w:r w:rsidRPr="00E5229C">
        <w:rPr>
          <w:lang w:val="en-GB"/>
        </w:rPr>
        <w:t xml:space="preserve"> and is reduced in patients with PAH and animal models </w:t>
      </w:r>
      <w:r w:rsidR="007D32D8">
        <w:rPr>
          <w:lang w:val="en-GB"/>
        </w:rPr>
        <w:t xml:space="preserve">where </w:t>
      </w:r>
      <w:r w:rsidR="007D32D8" w:rsidRPr="007D32D8">
        <w:rPr>
          <w:i/>
          <w:lang w:val="en-GB"/>
        </w:rPr>
        <w:t>Apelin</w:t>
      </w:r>
      <w:r w:rsidRPr="00E5229C">
        <w:rPr>
          <w:vertAlign w:val="superscript"/>
          <w:lang w:val="en-GB"/>
        </w:rPr>
        <w:t>-/-</w:t>
      </w:r>
      <w:r w:rsidRPr="00E5229C">
        <w:rPr>
          <w:lang w:val="en-GB"/>
        </w:rPr>
        <w:t xml:space="preserve"> mice show exaggerated PH in response to hypoxia (Chandra et al. 2011). Recent findings suggest that loss of Apelin results in increased FGF2 expression and causes apoptosis of PAEC and proliferation of PASMC </w:t>
      </w:r>
      <w:r w:rsidRPr="00E5229C">
        <w:rPr>
          <w:lang w:val="en-GB"/>
        </w:rPr>
        <w:fldChar w:fldCharType="begin"/>
      </w:r>
      <w:r w:rsidR="00031D18">
        <w:rPr>
          <w:lang w:val="en-GB"/>
        </w:rPr>
        <w:instrText xml:space="preserve"> ADDIN PAPERS2_CITATIONS &lt;citation&gt;&lt;uuid&gt;3FD784A9-98B3-4390-8340-E3DC2264B820&lt;/uuid&gt;&lt;priority&gt;68&lt;/priority&gt;&lt;publications&gt;&lt;publication&gt;&lt;uuid&gt;826A8230-0BBA-451A-A508-BB232056AC16&lt;/uuid&gt;&lt;volume&gt;19&lt;/volume&gt;&lt;accepted_date&gt;99201211161200000000222000&lt;/accepted_date&gt;&lt;doi&gt;10.1038/nm.3040&lt;/doi&gt;&lt;startpage&gt;74&lt;/startpage&gt;&lt;publication_date&gt;99201301001200000000220000&lt;/publication_date&gt;&lt;url&gt;http://www.nature.com/nm/journal/v19/n1/abs/nm.3040.html&lt;/url&gt;&lt;type&gt;400&lt;/type&gt;&lt;title&gt;An endothelial apelin-FGF link mediated by miR-424 and miR-503 is disrupted in pulmonary arterial hypertension.&lt;/title&gt;&lt;submission_date&gt;99201208131200000000222000&lt;/submission_date&gt;&lt;number&gt;1&lt;/number&gt;&lt;institution&gt;Yale Cardiovascular Research Center, Section of Cardiovascular Medicine, Department of Internal Medicine, Yale University School of Medicine, New Haven, Connecticut, USA.&lt;/institution&gt;&lt;subtype&gt;400&lt;/subtype&gt;&lt;endpage&gt;82&lt;/endpage&gt;&lt;bundle&gt;&lt;publication&gt;&lt;publisher&gt;Nature Publishing Group&lt;/publisher&gt;&lt;title&gt;Nature Medicine&lt;/title&gt;&lt;type&gt;-100&lt;/type&gt;&lt;subtype&gt;-100&lt;/subtype&gt;&lt;uuid&gt;5EB4A8EB-65B0-4B0C-A242-042F84C0078B&lt;/uuid&gt;&lt;/publication&gt;&lt;/bundle&gt;&lt;authors&gt;&lt;author&gt;&lt;firstName&gt;Jongmin&lt;/firstName&gt;&lt;lastName&gt;Kim&lt;/lastName&gt;&lt;/author&gt;&lt;author&gt;&lt;firstName&gt;Yujung&lt;/firstName&gt;&lt;lastName&gt;Kang&lt;/lastName&gt;&lt;/author&gt;&lt;author&gt;&lt;firstName&gt;Yoko&lt;/firstName&gt;&lt;lastName&gt;Kojima&lt;/lastName&gt;&lt;/author&gt;&lt;author&gt;&lt;firstName&gt;Janet&lt;/firstName&gt;&lt;middleNames&gt;K&lt;/middleNames&gt;&lt;lastName&gt;Lighthouse&lt;/lastName&gt;&lt;/author&gt;&lt;author&gt;&lt;firstName&gt;Xiaoyue&lt;/firstName&gt;&lt;lastName&gt;Hu&lt;/lastName&gt;&lt;/author&gt;&lt;author&gt;&lt;firstName&gt;Micheala&lt;/firstName&gt;&lt;middleNames&gt;A&lt;/middleNames&gt;&lt;lastName&gt;Aldred&lt;/lastName&gt;&lt;/author&gt;&lt;author&gt;&lt;firstName&gt;Danielle&lt;/firstName&gt;&lt;middleNames&gt;L&lt;/middleNames&gt;&lt;lastName&gt;McLean&lt;/lastName&gt;&lt;/author&gt;&lt;author&gt;&lt;firstName&gt;Hyekyung&lt;/firstName&gt;&lt;lastName&gt;Park&lt;/lastName&gt;&lt;/author&gt;&lt;author&gt;&lt;firstName&gt;Suzy&lt;/firstName&gt;&lt;middleNames&gt;A&lt;/middleNames&gt;&lt;lastName&gt;Comhair&lt;/lastName&gt;&lt;/author&gt;&lt;author&gt;&lt;firstName&gt;Daniel&lt;/firstName&gt;&lt;middleNames&gt;M&lt;/middleNames&gt;&lt;lastName&gt;Greif&lt;/lastName&gt;&lt;/author&gt;&lt;author&gt;&lt;firstName&gt;Serpil&lt;/firstName&gt;&lt;middleNames&gt;C&lt;/middleNames&gt;&lt;lastName&gt;Erzurum&lt;/lastName&gt;&lt;/author&gt;&lt;author&gt;&lt;firstName&gt;Hyung&lt;/firstName&gt;&lt;middleNames&gt;J&lt;/middleNames&gt;&lt;lastName&gt;Chun&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(Kim et al., 2013)</w:t>
      </w:r>
      <w:r w:rsidRPr="00E5229C">
        <w:rPr>
          <w:lang w:val="en-GB"/>
        </w:rPr>
        <w:fldChar w:fldCharType="end"/>
      </w:r>
      <w:r w:rsidRPr="00E5229C">
        <w:rPr>
          <w:lang w:val="en-GB"/>
        </w:rPr>
        <w:t>.</w:t>
      </w:r>
    </w:p>
    <w:p w14:paraId="1BCA2BD0" w14:textId="63993798" w:rsidR="003F4080" w:rsidRPr="00E5229C" w:rsidRDefault="00D7260E" w:rsidP="00E16250">
      <w:pPr>
        <w:pStyle w:val="Body"/>
        <w:rPr>
          <w:lang w:val="en-GB"/>
        </w:rPr>
      </w:pPr>
      <w:r w:rsidRPr="00E5229C">
        <w:rPr>
          <w:lang w:val="en-GB"/>
        </w:rPr>
        <w:t>Increased expression of PDGF receptors has been shown in human PAH and both the monocrotaline and hypoxic rat models of PAH. Imatinib, a PDGF inhibitor</w:t>
      </w:r>
      <w:r w:rsidR="00A309A8" w:rsidRPr="00E5229C">
        <w:rPr>
          <w:lang w:val="en-GB"/>
        </w:rPr>
        <w:t xml:space="preserve"> treats</w:t>
      </w:r>
      <w:r w:rsidRPr="00E5229C">
        <w:rPr>
          <w:lang w:val="en-GB"/>
        </w:rPr>
        <w:t xml:space="preserve"> established disease in the monocrotaline and hypoxia-induced rat models of PAH reversing vascular remodelling and improving </w:t>
      </w:r>
      <w:r w:rsidR="00A309A8" w:rsidRPr="00E5229C">
        <w:rPr>
          <w:lang w:val="en-GB"/>
        </w:rPr>
        <w:t xml:space="preserve">pulmonary </w:t>
      </w:r>
      <w:r w:rsidRPr="00E5229C">
        <w:rPr>
          <w:lang w:val="en-GB"/>
        </w:rPr>
        <w:t xml:space="preserve">haemodynamics </w:t>
      </w:r>
      <w:r w:rsidRPr="00E5229C">
        <w:rPr>
          <w:lang w:val="en-GB"/>
        </w:rPr>
        <w:fldChar w:fldCharType="begin"/>
      </w:r>
      <w:r w:rsidR="00031D18">
        <w:rPr>
          <w:lang w:val="en-GB"/>
        </w:rPr>
        <w:instrText xml:space="preserve"> ADDIN PAPERS2_CITATIONS &lt;citation&gt;&lt;uuid&gt;1FCA1486-77FA-4BC6-8B60-9393146A130A&lt;/uuid&gt;&lt;priority&gt;69&lt;/priority&gt;&lt;publications&gt;&lt;publication&gt;&lt;uuid&gt;7F1F41C2-7612-4635-9490-328FF6BE928D&lt;/uuid&gt;&lt;volume&gt;115&lt;/volume&gt;&lt;accepted_date&gt;99200507191200000000222000&lt;/accepted_date&gt;&lt;doi&gt;10.1172/JCI24838&lt;/doi&gt;&lt;startpage&gt;2811&lt;/startpage&gt;&lt;publication_date&gt;99200510001200000000220000&lt;/publication_date&gt;&lt;url&gt;http://www.jci.org/cgi/doi/10.1172/JCI24838&lt;/url&gt;&lt;type&gt;400&lt;/type&gt;&lt;title&gt;Reversal of experimental pulmonary hypertension by PDGF inhibition.&lt;/title&gt;&lt;location&gt;602,0,0,0&lt;/location&gt;&lt;submission_date&gt;99200502231200000000222000&lt;/submission_date&gt;&lt;number&gt;10&lt;/number&gt;&lt;institution&gt;Department of Internal Medicine, Justus-Liebig-University Giessen, Giessen, Germany. ralph.schermuly@innere.med.uni-giessen.de&lt;/institution&gt;&lt;subtype&gt;400&lt;/subtype&gt;&lt;endpage&gt;2821&lt;/endpage&gt;&lt;bundle&gt;&lt;publication&gt;&lt;publisher&gt;The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Ralph&lt;/firstName&gt;&lt;middleNames&gt;Theo&lt;/middleNames&gt;&lt;lastName&gt;Schermuly&lt;/lastName&gt;&lt;/author&gt;&lt;author&gt;&lt;firstName&gt;Eva&lt;/firstName&gt;&lt;lastName&gt;Dony&lt;/lastName&gt;&lt;/author&gt;&lt;author&gt;&lt;firstName&gt;Hossein&lt;/firstName&gt;&lt;middleNames&gt;Ardeschir&lt;/middleNames&gt;&lt;lastName&gt;Ghofrani&lt;/lastName&gt;&lt;/author&gt;&lt;author&gt;&lt;firstName&gt;Soni&lt;/firstName&gt;&lt;lastName&gt;Pullamsetti&lt;/lastName&gt;&lt;/author&gt;&lt;author&gt;&lt;firstName&gt;Rajkumar&lt;/firstName&gt;&lt;lastName&gt;Savai&lt;/lastName&gt;&lt;/author&gt;&lt;author&gt;&lt;firstName&gt;Markus&lt;/firstName&gt;&lt;lastName&gt;Roth&lt;/lastName&gt;&lt;/author&gt;&lt;author&gt;&lt;firstName&gt;Akylbek&lt;/firstName&gt;&lt;lastName&gt;Sydykov&lt;/lastName&gt;&lt;/author&gt;&lt;author&gt;&lt;firstName&gt;Ying&lt;/firstName&gt;&lt;middleNames&gt;Ju&lt;/middleNames&gt;&lt;lastName&gt;Lai&lt;/lastName&gt;&lt;/author&gt;&lt;author&gt;&lt;firstName&gt;Norbert&lt;/firstName&gt;&lt;lastName&gt;Weissmann&lt;/lastName&gt;&lt;/author&gt;&lt;author&gt;&lt;firstName&gt;Werner&lt;/firstName&gt;&lt;lastName&gt;Seeger&lt;/lastName&gt;&lt;/author&gt;&lt;author&gt;&lt;firstName&gt;Friedrich&lt;/firstName&gt;&lt;lastName&gt;Grimming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(Schermuly et al., 2005)</w:t>
      </w:r>
      <w:r w:rsidRPr="00E5229C">
        <w:rPr>
          <w:lang w:val="en-GB"/>
        </w:rPr>
        <w:fldChar w:fldCharType="end"/>
      </w:r>
      <w:r w:rsidRPr="00E5229C">
        <w:rPr>
          <w:lang w:val="en-GB"/>
        </w:rPr>
        <w:t xml:space="preserve">. These findings combined with a case of compassionate use of Imatinib </w:t>
      </w:r>
      <w:r w:rsidRPr="00E5229C">
        <w:rPr>
          <w:lang w:val="en-GB"/>
        </w:rPr>
        <w:fldChar w:fldCharType="begin"/>
      </w:r>
      <w:r w:rsidR="00031D18">
        <w:rPr>
          <w:lang w:val="en-GB"/>
        </w:rPr>
        <w:instrText xml:space="preserve"> ADDIN PAPERS2_CITATIONS &lt;citation&gt;&lt;uuid&gt;AAA48429-A359-439F-957A-C6C210C673D3&lt;/uuid&gt;&lt;priority&gt;70&lt;/priority&gt;&lt;publications&gt;&lt;publication&gt;&lt;volume&gt;353&lt;/volume&gt;&lt;publication_date&gt;99200509291200000000222000&lt;/publication_date&gt;&lt;number&gt;13&lt;/number&gt;&lt;doi&gt;10.1056/NEJMc051946&lt;/doi&gt;&lt;startpage&gt;1412&lt;/startpage&gt;&lt;title&gt;Imatinib for the treatment of pulmonary arterial hypertension.&lt;/title&gt;&lt;uuid&gt;672B3EA6-2DDD-444F-BF47-CE3E581D1783&lt;/uuid&gt;&lt;subtype&gt;400&lt;/subtype&gt;&lt;endpage&gt;1413&lt;/endpage&gt;&lt;type&gt;400&lt;/type&gt;&lt;url&gt;http://eutils.ncbi.nlm.nih.gov/entrez/eutils/elink.fcgi?dbfrom=pubmed&amp;amp;id=16192491&amp;amp;retmode=ref&amp;amp;cmd=prlinks&lt;/url&gt;&lt;bundle&gt;&lt;publication&gt;&lt;title&gt;The New England journal of medicine&lt;/title&gt;&lt;type&gt;-100&lt;/type&gt;&lt;subtype&gt;-100&lt;/subtype&gt;&lt;uuid&gt;6EB53275-5E02-4EF7-A58E-067D16C8980E&lt;/uuid&gt;&lt;/publication&gt;&lt;/bundle&gt;&lt;authors&gt;&lt;author&gt;&lt;firstName&gt;Hossein&lt;/firstName&gt;&lt;middleNames&gt;A&lt;/middleNames&gt;&lt;lastName&gt;Ghofrani&lt;/lastName&gt;&lt;/author&gt;&lt;author&gt;&lt;firstName&gt;Werner&lt;/firstName&gt;&lt;lastName&gt;Seeger&lt;/lastName&gt;&lt;/author&gt;&lt;author&gt;&lt;firstName&gt;Friedrich&lt;/firstName&gt;&lt;lastName&gt;Grimming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(Ghofrani, Seeger and Grimminger, 2005)</w:t>
      </w:r>
      <w:r w:rsidRPr="00E5229C">
        <w:rPr>
          <w:lang w:val="en-GB"/>
        </w:rPr>
        <w:fldChar w:fldCharType="end"/>
      </w:r>
      <w:r w:rsidRPr="00E5229C">
        <w:rPr>
          <w:lang w:val="en-GB"/>
        </w:rPr>
        <w:t xml:space="preserve"> led to the recently reported phase III trial. The Imatinib Mesylate as Add-on Therapy for Pulmonary Arterial Hypertension (IMPRES)</w:t>
      </w:r>
      <w:r w:rsidR="00742418" w:rsidRPr="00E5229C">
        <w:rPr>
          <w:lang w:val="en-GB"/>
        </w:rPr>
        <w:t xml:space="preserve"> study</w:t>
      </w:r>
      <w:r w:rsidRPr="00E5229C">
        <w:rPr>
          <w:lang w:val="en-GB"/>
        </w:rPr>
        <w:t xml:space="preserve"> showed significant improvements in exercise capacity and haemodynamic measurements, </w:t>
      </w:r>
      <w:r w:rsidRPr="00E5229C">
        <w:rPr>
          <w:lang w:val="en-GB"/>
        </w:rPr>
        <w:fldChar w:fldCharType="begin"/>
      </w:r>
      <w:r w:rsidR="00031D18">
        <w:rPr>
          <w:lang w:val="en-GB"/>
        </w:rPr>
        <w:instrText xml:space="preserve"> ADDIN PAPERS2_CITATIONS &lt;citation&gt;&lt;uuid&gt;0DB091DC-53A5-4A23-BBAC-7D447E1B5CCE&lt;/uuid&gt;&lt;priority&gt;71&lt;/priority&gt;&lt;publications&gt;&lt;publication&gt;&lt;uuid&gt;715293A2-B0D4-46BF-907D-A11345511860&lt;/uuid&gt;&lt;volume&gt;127&lt;/volume&gt;&lt;doi&gt;10.1161/CIRCULATIONAHA.112.000765&lt;/doi&gt;&lt;startpage&gt;1128&lt;/startpage&gt;&lt;publication_date&gt;99201303121200000000222000&lt;/publication_date&gt;&lt;url&gt;http://circ.ahajournals.org/cgi/doi/10.1161/CIRCULATIONAHA.112.000765&lt;/url&gt;&lt;citekey&gt;Hoeper:2013jm&lt;/citekey&gt;&lt;type&gt;400&lt;/type&gt;&lt;title&gt;Imatinib mesylate as add-on therapy for pulmonary arterial hypertension: results of the randomized IMPRES study.&lt;/title&gt;&lt;institution&gt;Department of Respiratory Medicine, Hannover Medical School, 30623 Hannover, Germany. hoeper.marius@mh-hannover.de&lt;/institution&gt;&lt;number&gt;10&lt;/number&gt;&lt;subtype&gt;400&lt;/subtype&gt;&lt;endpage&gt;1138&lt;/endpage&gt;&lt;bundle&gt;&lt;publication&gt;&lt;title&gt;Circulation&lt;/title&gt;&lt;type&gt;-100&lt;/type&gt;&lt;subtype&gt;-100&lt;/subtype&gt;&lt;uuid&gt;ABB71535-69F9-40B6-A951-D7B5646AD02B&lt;/uuid&gt;&lt;/publication&gt;&lt;/bundle&gt;&lt;authors&gt;&lt;author&gt;&lt;firstName&gt;M&lt;/firstName&gt;&lt;middleNames&gt;M&lt;/middleNames&gt;&lt;lastName&gt;Hoeper&lt;/lastName&gt;&lt;/author&gt;&lt;author&gt;&lt;firstName&gt;Marius&lt;/firstName&gt;&lt;middleNames&gt;M&lt;/middleNames&gt;&lt;lastName&gt;Hoeper&lt;/lastName&gt;&lt;/author&gt;&lt;author&gt;&lt;firstName&gt;R&lt;/firstName&gt;&lt;middleNames&gt;J&lt;/middleNames&gt;&lt;lastName&gt;Barst&lt;/lastName&gt;&lt;/author&gt;&lt;author&gt;&lt;firstName&gt;Robyn&lt;/firstName&gt;&lt;middleNames&gt;J&lt;/middleNames&gt;&lt;lastName&gt;Barst&lt;/lastName&gt;&lt;/author&gt;&lt;author&gt;&lt;firstName&gt;R&lt;/firstName&gt;&lt;middleNames&gt;C&lt;/middleNames&gt;&lt;lastName&gt;Bourge&lt;/lastName&gt;&lt;/author&gt;&lt;author&gt;&lt;firstName&gt;Robert&lt;/firstName&gt;&lt;middleNames&gt;C&lt;/middleNames&gt;&lt;lastName&gt;Bourge&lt;/lastName&gt;&lt;/author&gt;&lt;author&gt;&lt;firstName&gt;Jeremy&lt;/firstName&gt;&lt;lastName&gt;Feldman&lt;/lastName&gt;&lt;/author&gt;&lt;author&gt;&lt;firstName&gt;J&lt;/firstName&gt;&lt;lastName&gt;Feldman&lt;/lastName&gt;&lt;/author&gt;&lt;author&gt;&lt;firstName&gt;A&lt;/firstName&gt;&lt;middleNames&gt;E&lt;/middleNames&gt;&lt;lastName&gt;Frost&lt;/lastName&gt;&lt;/author&gt;&lt;author&gt;&lt;firstName&gt;Adaani&lt;/firstName&gt;&lt;middleNames&gt;E&lt;/middleNames&gt;&lt;lastName&gt;Frost&lt;/lastName&gt;&lt;/author&gt;&lt;author&gt;&lt;firstName&gt;N&lt;/firstName&gt;&lt;lastName&gt;Galie&lt;/lastName&gt;&lt;/author&gt;&lt;author&gt;&lt;firstName&gt;Nazzareno&lt;/firstName&gt;&lt;lastName&gt;Galiè&lt;/lastName&gt;&lt;/author&gt;&lt;author&gt;&lt;firstName&gt;M&lt;/firstName&gt;&lt;middleNames&gt;A&lt;/middleNames&gt;&lt;lastName&gt;Gomez-Sanchez&lt;/lastName&gt;&lt;/author&gt;&lt;author&gt;&lt;firstName&gt;Miguel&lt;/firstName&gt;&lt;middleNames&gt;Angel&lt;/middleNames&gt;&lt;lastName&gt;Gomez Sanchez&lt;/lastName&gt;&lt;/author&gt;&lt;author&gt;&lt;firstName&gt;F&lt;/firstName&gt;&lt;lastName&gt;Grimminger&lt;/lastName&gt;&lt;/author&gt;&lt;author&gt;&lt;firstName&gt;Friedrich&lt;/firstName&gt;&lt;lastName&gt;Grimminger&lt;/lastName&gt;&lt;/author&gt;&lt;author&gt;&lt;firstName&gt;Ekkehard&lt;/firstName&gt;&lt;lastName&gt;Grünig&lt;/lastName&gt;&lt;/author&gt;&lt;author&gt;&lt;firstName&gt;E&lt;/firstName&gt;&lt;lastName&gt;Grunig&lt;/lastName&gt;&lt;/author&gt;&lt;author&gt;&lt;firstName&gt;P&lt;/firstName&gt;&lt;middleNames&gt;M&lt;/middleNames&gt;&lt;lastName&gt;Hassoun&lt;/lastName&gt;&lt;/author&gt;&lt;author&gt;&lt;firstName&gt;Paul&lt;/firstName&gt;&lt;middleNames&gt;M&lt;/middleNames&gt;&lt;lastName&gt;Hassoun&lt;/lastName&gt;&lt;/author&gt;&lt;author&gt;&lt;firstName&gt;Nicholas&lt;/firstName&gt;&lt;middleNames&gt;W&lt;/middleNames&gt;&lt;lastName&gt;Morrell&lt;/lastName&gt;&lt;/author&gt;&lt;author&gt;&lt;firstName&gt;N&lt;/firstName&gt;&lt;middleNames&gt;W&lt;/middleNames&gt;&lt;lastName&gt;Morrell&lt;/lastName&gt;&lt;/author&gt;&lt;author&gt;&lt;firstName&gt;Andrew J&lt;/firstName&gt;&lt;lastName&gt;Peacock&lt;/lastName&gt;&lt;/author&gt;&lt;author&gt;&lt;firstName&gt;A&lt;/firstName&gt;&lt;middleNames&gt;J&lt;/middleNames&gt;&lt;lastName&gt;Peacock&lt;/lastName&gt;&lt;/author&gt;&lt;author&gt;&lt;firstName&gt;Toru&lt;/firstName&gt;&lt;lastName&gt;Satoh&lt;/lastName&gt;&lt;/author&gt;&lt;author&gt;&lt;firstName&gt;T&lt;/firstName&gt;&lt;lastName&gt;Satoh&lt;/lastName&gt;&lt;/author&gt;&lt;author&gt;&lt;firstName&gt;Gerald&lt;/firstName&gt;&lt;lastName&gt;Simonneau&lt;/lastName&gt;&lt;/author&gt;&lt;author&gt;&lt;firstName&gt;G&lt;/firstName&gt;&lt;lastName&gt;Simonneau&lt;/lastName&gt;&lt;/author&gt;&lt;author&gt;&lt;firstName&gt;Victor&lt;/firstName&gt;&lt;middleNames&gt;F&lt;/middleNames&gt;&lt;lastName&gt;Tapson&lt;/lastName&gt;&lt;/author&gt;&lt;author&gt;&lt;firstName&gt;V&lt;/firstName&gt;&lt;middleNames&gt;F&lt;/middleNames&gt;&lt;lastName&gt;Tapson&lt;/lastName&gt;&lt;/author&gt;&lt;author&gt;&lt;firstName&gt;F&lt;/firstName&gt;&lt;lastName&gt;Torres&lt;/lastName&gt;&lt;/author&gt;&lt;author&gt;&lt;firstName&gt;Fernando&lt;/firstName&gt;&lt;lastName&gt;Torres&lt;/lastName&gt;&lt;/author&gt;&lt;author&gt;&lt;firstName&gt;D&lt;/firstName&gt;&lt;lastName&gt;Lawrence&lt;/lastName&gt;&lt;/author&gt;&lt;author&gt;&lt;firstName&gt;David&lt;/firstName&gt;&lt;lastName&gt;Lawrence&lt;/lastName&gt;&lt;/author&gt;&lt;author&gt;&lt;firstName&gt;D&lt;/firstName&gt;&lt;middleNames&gt;A&lt;/middleNames&gt;&lt;lastName&gt;Quinn&lt;/lastName&gt;&lt;/author&gt;&lt;author&gt;&lt;firstName&gt;Deborah&lt;/firstName&gt;&lt;middleNames&gt;A&lt;/middleNames&gt;&lt;lastName&gt;Quinn&lt;/lastName&gt;&lt;/author&gt;&lt;author&gt;&lt;firstName&gt;H&lt;/firstName&gt;&lt;middleNames&gt;A&lt;/middleNames&gt;&lt;lastName&gt;Ghofrani&lt;/lastName&gt;&lt;/author&gt;&lt;author&gt;&lt;firstName&gt;Hossein&lt;/firstName&gt;&lt;middleNames&gt;Ardeschir&lt;/middleNames&gt;&lt;lastName&gt;Ghofrani&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(Hoeper et al., 2013)</w:t>
      </w:r>
      <w:r w:rsidRPr="00E5229C">
        <w:rPr>
          <w:lang w:val="en-GB"/>
        </w:rPr>
        <w:fldChar w:fldCharType="end"/>
      </w:r>
      <w:r w:rsidRPr="00E5229C">
        <w:rPr>
          <w:lang w:val="en-GB"/>
        </w:rPr>
        <w:t>.</w:t>
      </w:r>
    </w:p>
    <w:p w14:paraId="0BA12223" w14:textId="77777777" w:rsidR="00D7260E" w:rsidRPr="00E5229C" w:rsidRDefault="00D7260E" w:rsidP="00D7260E">
      <w:pPr>
        <w:pStyle w:val="Heading3"/>
        <w:numPr>
          <w:ilvl w:val="2"/>
          <w:numId w:val="7"/>
        </w:numPr>
        <w:spacing w:before="80" w:after="80"/>
        <w:rPr>
          <w:lang w:val="en-GB"/>
        </w:rPr>
      </w:pPr>
      <w:bookmarkStart w:id="79" w:name="_Toc9"/>
      <w:bookmarkStart w:id="80" w:name="_Toc297818226"/>
      <w:bookmarkStart w:id="81" w:name="_Toc313135322"/>
      <w:r w:rsidRPr="00E5229C">
        <w:rPr>
          <w:lang w:val="en-GB"/>
        </w:rPr>
        <w:t>Vasoactive Factors: Endothelin-1, Nitric Oxide and Serotonin</w:t>
      </w:r>
      <w:bookmarkEnd w:id="79"/>
      <w:bookmarkEnd w:id="80"/>
      <w:bookmarkEnd w:id="81"/>
    </w:p>
    <w:p w14:paraId="2DBE8764" w14:textId="52E61DFC" w:rsidR="006A59ED" w:rsidRDefault="00D7260E" w:rsidP="00E16250">
      <w:pPr>
        <w:pStyle w:val="Body"/>
        <w:rPr>
          <w:lang w:val="en-GB"/>
        </w:rPr>
      </w:pPr>
      <w:r w:rsidRPr="00E5229C">
        <w:rPr>
          <w:lang w:val="en-GB"/>
        </w:rPr>
        <w:t>Pulmonary arterial vascular tone is regulated by vasoactive factors present in the circulation and released from cells in the arterial wall. The balance of vasodilators and vasoconstrictors is critical to maintainin</w:t>
      </w:r>
      <w:r w:rsidR="00234033" w:rsidRPr="00E5229C">
        <w:rPr>
          <w:lang w:val="en-GB"/>
        </w:rPr>
        <w:t>g pulmonary artery pressure. I</w:t>
      </w:r>
      <w:r w:rsidRPr="00E5229C">
        <w:rPr>
          <w:lang w:val="en-GB"/>
        </w:rPr>
        <w:t>ncrease</w:t>
      </w:r>
      <w:r w:rsidR="00234033" w:rsidRPr="00E5229C">
        <w:rPr>
          <w:lang w:val="en-GB"/>
        </w:rPr>
        <w:t>d</w:t>
      </w:r>
      <w:r w:rsidR="00E005AE">
        <w:rPr>
          <w:lang w:val="en-GB"/>
        </w:rPr>
        <w:t xml:space="preserve"> levels of vasoconstrictors such as thromboxane</w:t>
      </w:r>
      <w:r w:rsidRPr="00E5229C">
        <w:rPr>
          <w:lang w:val="en-GB"/>
        </w:rPr>
        <w:t xml:space="preserve">, coupled with </w:t>
      </w:r>
      <w:r w:rsidR="00234033" w:rsidRPr="00E5229C">
        <w:rPr>
          <w:lang w:val="en-GB"/>
        </w:rPr>
        <w:t xml:space="preserve">reduced </w:t>
      </w:r>
      <w:r w:rsidR="00AA3D0D" w:rsidRPr="00E5229C">
        <w:rPr>
          <w:lang w:val="en-GB"/>
        </w:rPr>
        <w:t xml:space="preserve">levels of </w:t>
      </w:r>
      <w:r w:rsidRPr="00E5229C">
        <w:rPr>
          <w:lang w:val="en-GB"/>
        </w:rPr>
        <w:t xml:space="preserve">vasodilators </w:t>
      </w:r>
      <w:r w:rsidR="00E005AE">
        <w:rPr>
          <w:lang w:val="en-GB"/>
        </w:rPr>
        <w:t xml:space="preserve">NO and cGMP </w:t>
      </w:r>
      <w:r w:rsidR="00AA3D0D" w:rsidRPr="00E5229C">
        <w:rPr>
          <w:lang w:val="en-GB"/>
        </w:rPr>
        <w:t>favours</w:t>
      </w:r>
      <w:r w:rsidR="00234033" w:rsidRPr="00E5229C">
        <w:rPr>
          <w:lang w:val="en-GB"/>
        </w:rPr>
        <w:t xml:space="preserve"> contraction of</w:t>
      </w:r>
      <w:r w:rsidR="00AA3D0D" w:rsidRPr="00E5229C">
        <w:rPr>
          <w:lang w:val="en-GB"/>
        </w:rPr>
        <w:t xml:space="preserve"> </w:t>
      </w:r>
      <w:r w:rsidRPr="00E5229C">
        <w:rPr>
          <w:lang w:val="en-GB"/>
        </w:rPr>
        <w:t>PASMC</w:t>
      </w:r>
      <w:r w:rsidR="005634C7" w:rsidRPr="00E5229C">
        <w:rPr>
          <w:lang w:val="en-GB"/>
        </w:rPr>
        <w:t>s</w:t>
      </w:r>
      <w:r w:rsidRPr="00E5229C">
        <w:rPr>
          <w:lang w:val="en-GB"/>
        </w:rPr>
        <w:t xml:space="preserve"> </w:t>
      </w:r>
      <w:r w:rsidR="00AA3D0D" w:rsidRPr="00E5229C">
        <w:rPr>
          <w:lang w:val="en-GB"/>
        </w:rPr>
        <w:t>and leads to the</w:t>
      </w:r>
      <w:r w:rsidR="00234033" w:rsidRPr="00E5229C">
        <w:rPr>
          <w:lang w:val="en-GB"/>
        </w:rPr>
        <w:t xml:space="preserve"> vasoconstriction present in disease</w:t>
      </w:r>
      <w:r w:rsidRPr="00E5229C">
        <w:rPr>
          <w:lang w:val="en-GB"/>
        </w:rPr>
        <w:t xml:space="preserve"> </w:t>
      </w:r>
      <w:r w:rsidRPr="00E5229C">
        <w:rPr>
          <w:lang w:val="en-GB"/>
        </w:rPr>
        <w:fldChar w:fldCharType="begin"/>
      </w:r>
      <w:r w:rsidR="00031D18">
        <w:rPr>
          <w:lang w:val="en-GB"/>
        </w:rPr>
        <w:instrText xml:space="preserve"> ADDIN PAPERS2_CITATIONS &lt;citation&gt;&lt;uuid&gt;4C9CD8D8-FCDD-40F0-85E4-51570A5F4688&lt;/uuid&gt;&lt;priority&gt;77&lt;/priority&gt;&lt;publications&gt;&lt;publication&gt;&lt;volume&gt;122&lt;/volume&gt;&lt;publication_date&gt;99201212031200000000222000&lt;/publication_date&gt;&lt;number&gt;12&lt;/number&gt;&lt;doi&gt;10.1172/JCI60658DS1&lt;/doi&gt;&lt;startpage&gt;4306&lt;/startpage&gt;&lt;title&gt;Molecular pathogenesis of pulmonary arterial hypertension&lt;/title&gt;&lt;uuid&gt;6E7ABF2D-C0B2-467F-BE79-B4482D23C693&lt;/uuid&gt;&lt;subtype&gt;400&lt;/subtype&gt;&lt;endpage&gt;4313&lt;/endpage&gt;&lt;type&gt;400&lt;/type&gt;&lt;url&gt;http://www.jci.org/articles/view/60658#sd&lt;/url&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Marlene&lt;/firstName&gt;&lt;lastName&gt;Rabinovitch&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(Rabinovitch, 2012)</w:t>
      </w:r>
      <w:r w:rsidRPr="00E5229C">
        <w:rPr>
          <w:lang w:val="en-GB"/>
        </w:rPr>
        <w:fldChar w:fldCharType="end"/>
      </w:r>
      <w:r w:rsidR="006A59ED" w:rsidRPr="00E5229C">
        <w:rPr>
          <w:lang w:val="en-GB"/>
        </w:rPr>
        <w:t>.</w:t>
      </w:r>
      <w:r w:rsidR="00354E39">
        <w:rPr>
          <w:lang w:val="en-GB"/>
        </w:rPr>
        <w:t xml:space="preserve"> </w:t>
      </w:r>
      <w:r w:rsidR="00354E39" w:rsidRPr="00E5229C">
        <w:rPr>
          <w:lang w:val="en-GB"/>
        </w:rPr>
        <w:t xml:space="preserve">Vasodilator drugs have long been used in the treatment of PAH </w:t>
      </w:r>
      <w:r w:rsidR="00354E39" w:rsidRPr="00E5229C">
        <w:rPr>
          <w:lang w:val="en-GB"/>
        </w:rPr>
        <w:fldChar w:fldCharType="begin"/>
      </w:r>
      <w:r w:rsidR="00031D18">
        <w:rPr>
          <w:lang w:val="en-GB"/>
        </w:rPr>
        <w:instrText xml:space="preserve"> ADDIN PAPERS2_CITATIONS &lt;citation&gt;&lt;uuid&gt;B5956EBF-07CD-4D7C-A7BC-B41F693507E6&lt;/uuid&gt;&lt;priority&gt;80&lt;/priority&gt;&lt;publications&gt;&lt;publication&gt;&lt;uuid&gt;EDDAFBAF-9F1A-49E6-B9C0-552A9121D096&lt;/uuid&gt;&lt;volume&gt;66&lt;/volume&gt;&lt;doi&gt;10.1161/01.CIR.66.2.334&lt;/doi&gt;&lt;startpage&gt;334&lt;/startpage&gt;&lt;publication_date&gt;99198208001200000000220000&lt;/publication_date&gt;&lt;url&gt;http://circ.ahajournals.org/cgi/doi/10.1161/01.CIR.66.2.334&lt;/url&gt;&lt;type&gt;400&lt;/type&gt;&lt;title&gt;Prostacyclin-induced acute pulmonary vasodilation in primary pulmonary hypertension.&lt;/title&gt;&lt;publisher&gt;Lippincott Williams &amp;amp; Wilkins&lt;/publisher&gt;&lt;number&gt;2&lt;/number&gt;&lt;subtype&gt;400&lt;/subtype&gt;&lt;endpage&gt;338&lt;/endpage&gt;&lt;bundle&gt;&lt;publication&gt;&lt;title&gt;Circulation&lt;/title&gt;&lt;type&gt;-100&lt;/type&gt;&lt;subtype&gt;-100&lt;/subtype&gt;&lt;uuid&gt;ABB71535-69F9-40B6-A951-D7B5646AD02B&lt;/uuid&gt;&lt;/publication&gt;&lt;/bundle&gt;&lt;authors&gt;&lt;author&gt;&lt;firstName&gt;L&lt;/firstName&gt;&lt;middleNames&gt;J&lt;/middleNames&gt;&lt;lastName&gt;Rubin&lt;/lastName&gt;&lt;/author&gt;&lt;author&gt;&lt;firstName&gt;B&lt;/firstName&gt;&lt;middleNames&gt;M&lt;/middleNames&gt;&lt;lastName&gt;Groves&lt;/lastName&gt;&lt;/author&gt;&lt;author&gt;&lt;firstName&gt;J&lt;/firstName&gt;&lt;middleNames&gt;T&lt;/middleNames&gt;&lt;lastName&gt;Reeves&lt;/lastName&gt;&lt;/author&gt;&lt;author&gt;&lt;firstName&gt;M&lt;/firstName&gt;&lt;lastName&gt;Frosolono&lt;/lastName&gt;&lt;/author&gt;&lt;author&gt;&lt;firstName&gt;F&lt;/firstName&gt;&lt;lastName&gt;Handel&lt;/lastName&gt;&lt;/author&gt;&lt;author&gt;&lt;firstName&gt;A&lt;/firstName&gt;&lt;middleNames&gt;E&lt;/middleNames&gt;&lt;lastName&gt;Cato&lt;/lastName&gt;&lt;/author&gt;&lt;/authors&gt;&lt;/publication&gt;&lt;/publications&gt;&lt;cites&gt;&lt;/cites&gt;&lt;/citation&gt;</w:instrText>
      </w:r>
      <w:r w:rsidR="00354E39" w:rsidRPr="00E5229C">
        <w:rPr>
          <w:lang w:val="en-GB"/>
        </w:rPr>
        <w:fldChar w:fldCharType="separate"/>
      </w:r>
      <w:r w:rsidR="00354E39">
        <w:rPr>
          <w:rFonts w:eastAsiaTheme="minorEastAsia"/>
          <w:color w:val="auto"/>
          <w:bdr w:val="none" w:sz="0" w:space="0" w:color="auto"/>
        </w:rPr>
        <w:t>(Rubin et al., 1982)</w:t>
      </w:r>
      <w:r w:rsidR="00354E39" w:rsidRPr="00E5229C">
        <w:rPr>
          <w:lang w:val="en-GB"/>
        </w:rPr>
        <w:fldChar w:fldCharType="end"/>
      </w:r>
      <w:r w:rsidR="00354E39" w:rsidRPr="00E5229C">
        <w:rPr>
          <w:lang w:val="en-GB"/>
        </w:rPr>
        <w:t xml:space="preserve"> and the physiological effects of the </w:t>
      </w:r>
      <w:r w:rsidR="00E005AE" w:rsidRPr="00E5229C">
        <w:rPr>
          <w:lang w:val="en-GB"/>
        </w:rPr>
        <w:t>prostacyclin</w:t>
      </w:r>
      <w:r w:rsidR="00E005AE">
        <w:rPr>
          <w:lang w:val="en-GB"/>
        </w:rPr>
        <w:t xml:space="preserve">, </w:t>
      </w:r>
      <w:r w:rsidR="00E005AE" w:rsidRPr="00E5229C">
        <w:rPr>
          <w:lang w:val="en-GB"/>
        </w:rPr>
        <w:t>NO</w:t>
      </w:r>
      <w:r w:rsidR="00E005AE">
        <w:rPr>
          <w:lang w:val="en-GB"/>
        </w:rPr>
        <w:t xml:space="preserve"> and</w:t>
      </w:r>
      <w:r w:rsidR="00E005AE" w:rsidRPr="00E5229C">
        <w:rPr>
          <w:lang w:val="en-GB"/>
        </w:rPr>
        <w:t xml:space="preserve"> </w:t>
      </w:r>
      <w:r w:rsidR="00354E39" w:rsidRPr="00E5229C">
        <w:rPr>
          <w:lang w:val="en-GB"/>
        </w:rPr>
        <w:t xml:space="preserve">endothelin pathways are exploited by current clinical therapies </w:t>
      </w:r>
      <w:r w:rsidR="00354E39" w:rsidRPr="00E5229C">
        <w:rPr>
          <w:lang w:val="en-GB"/>
        </w:rPr>
        <w:fldChar w:fldCharType="begin"/>
      </w:r>
      <w:r w:rsidR="00031D18">
        <w:rPr>
          <w:lang w:val="en-GB"/>
        </w:rPr>
        <w:instrText xml:space="preserve"> ADDIN PAPERS2_CITATIONS &lt;citation&gt;&lt;uuid&gt;955552BE-C6FC-419C-A6B6-F84EC498B3E1&lt;/uuid&gt;&lt;priority&gt;81&lt;/priority&gt;&lt;publications&gt;&lt;publication&gt;&lt;uuid&gt;F1597426-9ADA-404A-B656-E080FF6B13A3&lt;/uuid&gt;&lt;volume&gt;346&lt;/volume&gt;&lt;startpage&gt;896&lt;/startpage&gt;&lt;publication_date&gt;99200203001200000000220000&lt;/publication_date&gt;&lt;url&gt;http://eutils.ncbi.nlm.nih.gov/entrez/eutils/elink.fcgi?dbfrom=pubmed&amp;amp;id=11907289&amp;amp;retmode=ref&amp;amp;cmd=prlinks&lt;/url&gt;&lt;type&gt;400&lt;/type&gt;&lt;title&gt;Bosentan therapy for pulmonary arterial hypertension.&lt;/title&gt;&lt;location&gt;200,4,32.8472200,-117.2733300&lt;/location&gt;&lt;institution&gt;Division of Pulmonary and Critical Care Medicine, University of California at San Diego, La Jolla 92037-1330, USA. ljrubin@ucsd.edu&lt;/institution&gt;&lt;number&gt;12&lt;/number&gt;&lt;subtype&gt;400&lt;/subtype&gt;&lt;endpage&gt;903&lt;/endpage&gt;&lt;bundle&gt;&lt;publication&gt;&lt;publisher&gt;Massachusetts Medical Society&lt;/publisher&gt;&lt;url&gt;http://www.nejm.org/&lt;/url&gt;&lt;title&gt;New England Journal of Medicine&lt;/title&gt;&lt;type&gt;-100&lt;/type&gt;&lt;subtype&gt;-100&lt;/subtype&gt;&lt;uuid&gt;D8FCEC0F-BF25-41FB-BF20-39412F005842&lt;/uuid&gt;&lt;/publication&gt;&lt;/bundle&gt;&lt;authors&gt;&lt;author&gt;&lt;firstName&gt;Lewis J.&lt;/firstName&gt;&lt;lastName&gt;Rubin&lt;/lastName&gt;&lt;/author&gt;&lt;author&gt;&lt;firstName&gt;David&lt;/firstName&gt;&lt;middleNames&gt;B&lt;/middleNames&gt;&lt;lastName&gt;Badesch&lt;/lastName&gt;&lt;/author&gt;&lt;author&gt;&lt;firstName&gt;Robyn&lt;/firstName&gt;&lt;middleNames&gt;J&lt;/middleNames&gt;&lt;lastName&gt;Barst&lt;/lastName&gt;&lt;/author&gt;&lt;author&gt;&lt;firstName&gt;Nazzareno&lt;/firstName&gt;&lt;lastName&gt;Galiè&lt;/lastName&gt;&lt;/author&gt;&lt;author&gt;&lt;firstName&gt;Carol&lt;/firstName&gt;&lt;middleNames&gt;M&lt;/middleNames&gt;&lt;lastName&gt;Black&lt;/lastName&gt;&lt;/author&gt;&lt;author&gt;&lt;firstName&gt;Anne&lt;/firstName&gt;&lt;lastName&gt;Keogh&lt;/lastName&gt;&lt;/author&gt;&lt;author&gt;&lt;firstName&gt;Tomas&lt;/firstName&gt;&lt;lastName&gt;Pulido&lt;/lastName&gt;&lt;/author&gt;&lt;author&gt;&lt;firstName&gt;Adaani&lt;/firstName&gt;&lt;lastName&gt;Frost&lt;/lastName&gt;&lt;/author&gt;&lt;author&gt;&lt;firstName&gt;Sebastien&lt;/firstName&gt;&lt;lastName&gt;Roux&lt;/lastName&gt;&lt;/author&gt;&lt;author&gt;&lt;firstName&gt;Isabelle&lt;/firstName&gt;&lt;lastName&gt;Leconte&lt;/lastName&gt;&lt;/author&gt;&lt;author&gt;&lt;firstName&gt;Michael&lt;/firstName&gt;&lt;lastName&gt;Landzberg&lt;/lastName&gt;&lt;/author&gt;&lt;author&gt;&lt;firstName&gt;Gerald&lt;/firstName&gt;&lt;lastName&gt;Simonneau&lt;/lastName&gt;&lt;/author&gt;&lt;/authors&gt;&lt;/publication&gt;&lt;publication&gt;&lt;uuid&gt;1F4CDB58-7D77-46AC-833E-1851BDE36643&lt;/uuid&gt;&lt;volume&gt;353&lt;/volume&gt;&lt;doi&gt;10.1056/NEJMoa050010&lt;/doi&gt;&lt;startpage&gt;2148&lt;/startpage&gt;&lt;publication_date&gt;99200511001200000000220000&lt;/publication_date&gt;&lt;url&gt;http://eutils.ncbi.nlm.nih.gov/entrez/eutils/elink.fcgi?dbfrom=pubmed&amp;amp;id=16291984&amp;amp;retmode=ref&amp;amp;cmd=prlinks&lt;/url&gt;&lt;citekey&gt;Galie:2005gx&lt;/citekey&gt;&lt;type&gt;400&lt;/type&gt;&lt;title&gt;Sildenafil citrate therapy for pulmonary arterial hypertension.&lt;/title&gt;&lt;location&gt;200,4,44.4948870,11.3426163&lt;/location&gt;&lt;institution&gt;Institute of Cardiology, University of Bologna, Bologna, Italy. n.galie@bo.nettuno.it&lt;/institution&gt;&lt;number&gt;20&lt;/number&gt;&lt;subtype&gt;400&lt;/subtype&gt;&lt;endpage&gt;2157&lt;/endpage&gt;&lt;bundle&gt;&lt;publication&gt;&lt;publisher&gt;Massachusetts Medical Society&lt;/publisher&gt;&lt;url&gt;http://www.nejm.org/&lt;/url&gt;&lt;title&gt;New England Journal of Medicine&lt;/title&gt;&lt;type&gt;-100&lt;/type&gt;&lt;subtype&gt;-100&lt;/subtype&gt;&lt;uuid&gt;D8FCEC0F-BF25-41FB-BF20-39412F005842&lt;/uuid&gt;&lt;/publication&gt;&lt;/bundle&gt;&lt;authors&gt;&lt;author&gt;&lt;firstName&gt;Nazzareno&lt;/firstName&gt;&lt;lastName&gt;Galiè&lt;/lastName&gt;&lt;/author&gt;&lt;author&gt;&lt;firstName&gt;Hossein&lt;/firstName&gt;&lt;middleNames&gt;A&lt;/middleNames&gt;&lt;lastName&gt;Ghofrani&lt;/lastName&gt;&lt;/author&gt;&lt;author&gt;&lt;firstName&gt;Adam&lt;/firstName&gt;&lt;lastName&gt;Torbicki&lt;/lastName&gt;&lt;/author&gt;&lt;author&gt;&lt;firstName&gt;Robyn&lt;/firstName&gt;&lt;middleNames&gt;J&lt;/middleNames&gt;&lt;lastName&gt;Barst&lt;/lastName&gt;&lt;/author&gt;&lt;author&gt;&lt;firstName&gt;Lewis J.&lt;/firstName&gt;&lt;lastName&gt;Rubin&lt;/lastName&gt;&lt;/author&gt;&lt;author&gt;&lt;firstName&gt;David&lt;/firstName&gt;&lt;lastName&gt;Badesch&lt;/lastName&gt;&lt;/author&gt;&lt;author&gt;&lt;firstName&gt;Thomas&lt;/firstName&gt;&lt;lastName&gt;Fleming&lt;/lastName&gt;&lt;/author&gt;&lt;author&gt;&lt;firstName&gt;Tamiza&lt;/firstName&gt;&lt;lastName&gt;Parpia&lt;/lastName&gt;&lt;/author&gt;&lt;author&gt;&lt;firstName&gt;Gary&lt;/firstName&gt;&lt;lastName&gt;Burgess&lt;/lastName&gt;&lt;/author&gt;&lt;author&gt;&lt;firstName&gt;Angelo&lt;/firstName&gt;&lt;lastName&gt;Branzi&lt;/lastName&gt;&lt;/author&gt;&lt;author&gt;&lt;firstName&gt;Friedrich&lt;/firstName&gt;&lt;lastName&gt;Grimminger&lt;/lastName&gt;&lt;/author&gt;&lt;author&gt;&lt;firstName&gt;Marcin&lt;/firstName&gt;&lt;lastName&gt;Kurzyna&lt;/lastName&gt;&lt;/author&gt;&lt;author&gt;&lt;firstName&gt;Gerald&lt;/firstName&gt;&lt;lastName&gt;Simonneau&lt;/lastName&gt;&lt;/author&gt;&lt;/authors&gt;&lt;/publication&gt;&lt;/publications&gt;&lt;cites&gt;&lt;/cites&gt;&lt;/citation&gt;</w:instrText>
      </w:r>
      <w:r w:rsidR="00354E39" w:rsidRPr="00E5229C">
        <w:rPr>
          <w:lang w:val="en-GB"/>
        </w:rPr>
        <w:fldChar w:fldCharType="separate"/>
      </w:r>
      <w:r w:rsidR="00354E39">
        <w:rPr>
          <w:rFonts w:eastAsiaTheme="minorEastAsia"/>
          <w:color w:val="auto"/>
          <w:bdr w:val="none" w:sz="0" w:space="0" w:color="auto"/>
        </w:rPr>
        <w:t>(Rubin et al., 2002; Galiè et al., 2005b)</w:t>
      </w:r>
      <w:r w:rsidR="00354E39" w:rsidRPr="00E5229C">
        <w:rPr>
          <w:lang w:val="en-GB"/>
        </w:rPr>
        <w:fldChar w:fldCharType="end"/>
      </w:r>
      <w:r w:rsidR="00354E39" w:rsidRPr="00E5229C">
        <w:rPr>
          <w:lang w:val="en-GB"/>
        </w:rPr>
        <w:t>.</w:t>
      </w:r>
    </w:p>
    <w:p w14:paraId="29ECF365" w14:textId="02952A89" w:rsidR="00E005AE" w:rsidRPr="002D7E5B" w:rsidRDefault="00E005AE" w:rsidP="00E16250">
      <w:pPr>
        <w:pStyle w:val="Body"/>
        <w:rPr>
          <w:b/>
        </w:rPr>
      </w:pPr>
      <w:r w:rsidRPr="00E005AE">
        <w:rPr>
          <w:b/>
        </w:rPr>
        <w:t>Prostacyclin:</w:t>
      </w:r>
      <w:r w:rsidR="002D7E5B">
        <w:rPr>
          <w:b/>
        </w:rPr>
        <w:t xml:space="preserve"> </w:t>
      </w:r>
      <w:r w:rsidR="002D7E5B">
        <w:t>Reduced levels</w:t>
      </w:r>
      <w:r w:rsidR="002D7E5B" w:rsidRPr="00354E39">
        <w:t xml:space="preserve"> of PGI2 and PGI2 synthase and an excess of thromboxane are found in PAH</w:t>
      </w:r>
      <w:r w:rsidR="002D7E5B">
        <w:t xml:space="preserve"> implicating the pathway in human disease pathology</w:t>
      </w:r>
      <w:r w:rsidR="002D7E5B" w:rsidRPr="00354E39">
        <w:t xml:space="preserve"> </w:t>
      </w:r>
      <w:r w:rsidR="002657B5">
        <w:fldChar w:fldCharType="begin"/>
      </w:r>
      <w:r w:rsidR="002657B5">
        <w:instrText xml:space="preserve"> ADDIN PAPERS2_CITATIONS &lt;citation&gt;&lt;uuid&gt;C05EE623-8F87-458E-A1CF-F3ECF3E274CB&lt;/uuid&gt;&lt;priority&gt;110&lt;/priority&gt;&lt;publications&gt;&lt;publication&gt;&lt;uuid&gt;FD77F2E5-C66E-43AD-9736-1498C365A451&lt;/uuid&gt;&lt;volume&gt;327&lt;/volume&gt;&lt;doi&gt;10.1056/NEJM199207093270202&lt;/doi&gt;&lt;startpage&gt;70&lt;/startpage&gt;&lt;publication_date&gt;99199207091200000000222000&lt;/publication_date&gt;&lt;url&gt;http://eutils.ncbi.nlm.nih.gov/entrez/eutils/elink.fcgi?dbfrom=pubmed&amp;amp;id=1603138&amp;amp;retmode=ref&amp;amp;cmd=prlinks&lt;/url&gt;&lt;type&gt;400&lt;/type&gt;&lt;title&gt;An imbalance between the excretion of thromboxane and prostacyclin metabolites in pulmonary hypertension.&lt;/title&gt;&lt;institution&gt;Center for Lung Research, Vanderbilt University School of Medicine, Nashville, TN.&lt;/institution&gt;&lt;number&gt;2&lt;/number&gt;&lt;subtype&gt;400&lt;/subtype&gt;&lt;endpage&gt;75&lt;/endpage&gt;&lt;bundle&gt;&lt;publication&gt;&lt;publisher&gt;Massachusetts Medical Society&lt;/publisher&gt;&lt;url&gt;http://www.nejm.org/&lt;/url&gt;&lt;title&gt;New England Journal of Medicine&lt;/title&gt;&lt;type&gt;-100&lt;/type&gt;&lt;subtype&gt;-100&lt;/subtype&gt;&lt;uuid&gt;D8FCEC0F-BF25-41FB-BF20-39412F005842&lt;/uuid&gt;&lt;/publication&gt;&lt;/bundle&gt;&lt;authors&gt;&lt;author&gt;&lt;firstName&gt;B&lt;/firstName&gt;&lt;middleNames&gt;W&lt;/middleNames&gt;&lt;lastName&gt;Christman&lt;/lastName&gt;&lt;/author&gt;&lt;author&gt;&lt;firstName&gt;C&lt;/firstName&gt;&lt;middleNames&gt;D&lt;/middleNames&gt;&lt;lastName&gt;McPherson&lt;/lastName&gt;&lt;/author&gt;&lt;author&gt;&lt;firstName&gt;J&lt;/firstName&gt;&lt;middleNames&gt;H&lt;/middleNames&gt;&lt;lastName&gt;Newman&lt;/lastName&gt;&lt;/author&gt;&lt;author&gt;&lt;firstName&gt;G&lt;/firstName&gt;&lt;middleNames&gt;A&lt;/middleNames&gt;&lt;lastName&gt;King&lt;/lastName&gt;&lt;/author&gt;&lt;author&gt;&lt;firstName&gt;G&lt;/firstName&gt;&lt;middleNames&gt;R&lt;/middleNames&gt;&lt;lastName&gt;Bernard&lt;/lastName&gt;&lt;/author&gt;&lt;author&gt;&lt;firstName&gt;B&lt;/firstName&gt;&lt;middleNames&gt;M&lt;/middleNames&gt;&lt;lastName&gt;Groves&lt;/lastName&gt;&lt;/author&gt;&lt;author&gt;&lt;firstName&gt;J&lt;/firstName&gt;&lt;middleNames&gt;E&lt;/middleNames&gt;&lt;lastName&gt;Loyd&lt;/lastName&gt;&lt;/author&gt;&lt;/authors&gt;&lt;/publication&gt;&lt;/publications&gt;&lt;cites&gt;&lt;/cites&gt;&lt;/citation&gt;</w:instrText>
      </w:r>
      <w:r w:rsidR="002657B5">
        <w:fldChar w:fldCharType="separate"/>
      </w:r>
      <w:r w:rsidR="002657B5">
        <w:rPr>
          <w:rFonts w:eastAsiaTheme="minorEastAsia"/>
          <w:color w:val="auto"/>
          <w:bdr w:val="none" w:sz="0" w:space="0" w:color="auto"/>
        </w:rPr>
        <w:t>(Christman et al., 1992)</w:t>
      </w:r>
      <w:r w:rsidR="002657B5">
        <w:fldChar w:fldCharType="end"/>
      </w:r>
      <w:r w:rsidR="002D7E5B" w:rsidRPr="00354E39">
        <w:t xml:space="preserve">. </w:t>
      </w:r>
      <w:r w:rsidR="002D7E5B" w:rsidRPr="002D7E5B">
        <w:rPr>
          <w:i/>
        </w:rPr>
        <w:t>In vitro</w:t>
      </w:r>
      <w:r w:rsidR="002D7E5B">
        <w:t xml:space="preserve"> p</w:t>
      </w:r>
      <w:r w:rsidRPr="00354E39">
        <w:t>rostacyclin stimulates t</w:t>
      </w:r>
      <w:r w:rsidR="002D7E5B">
        <w:t>he formation of cyclic adeno</w:t>
      </w:r>
      <w:r w:rsidRPr="00354E39">
        <w:t>sine monophosphate</w:t>
      </w:r>
      <w:r w:rsidR="002D7E5B">
        <w:t xml:space="preserve"> (cAMP) which</w:t>
      </w:r>
      <w:r w:rsidRPr="00354E39">
        <w:t xml:space="preserve"> inhibits the proliferation of SMCs and decreases platelet aggregation. </w:t>
      </w:r>
      <w:r w:rsidR="002D7E5B">
        <w:t xml:space="preserve">In </w:t>
      </w:r>
      <w:r w:rsidR="002D7E5B" w:rsidRPr="00354E39">
        <w:t xml:space="preserve">hypoxia-induced </w:t>
      </w:r>
      <w:r w:rsidR="002D7E5B">
        <w:t xml:space="preserve">murine models genetic deletion of the </w:t>
      </w:r>
      <w:r w:rsidRPr="00354E39">
        <w:t xml:space="preserve">PGI2-receptor </w:t>
      </w:r>
      <w:r w:rsidR="002D7E5B">
        <w:t xml:space="preserve">leads to the </w:t>
      </w:r>
      <w:r w:rsidRPr="00354E39">
        <w:t>develop</w:t>
      </w:r>
      <w:r w:rsidR="002D7E5B">
        <w:t>ment of</w:t>
      </w:r>
      <w:r w:rsidRPr="00354E39">
        <w:t xml:space="preserve"> severe </w:t>
      </w:r>
      <w:r w:rsidR="002D7E5B">
        <w:t xml:space="preserve">PH </w:t>
      </w:r>
      <w:r w:rsidR="002657B5">
        <w:fldChar w:fldCharType="begin"/>
      </w:r>
      <w:r w:rsidR="002657B5">
        <w:instrText xml:space="preserve"> ADDIN PAPERS2_CITATIONS &lt;citation&gt;&lt;uuid&gt;7BA14CAA-317F-4A6A-BEE4-F0726819CC0C&lt;/uuid&gt;&lt;priority&gt;111&lt;/priority&gt;&lt;publications&gt;&lt;publication&gt;&lt;uuid&gt;8EBAC8AE-90D5-480E-A62C-73EFB4C868D0&lt;/uuid&gt;&lt;volume&gt;164&lt;/volume&gt;&lt;doi&gt;10.1164/ajrccm.164.2.2010150&lt;/doi&gt;&lt;startpage&gt;314&lt;/startpage&gt;&lt;publication_date&gt;99200107151200000000222000&lt;/publication_date&gt;&lt;url&gt;http://www.atsjournals.org/doi/abs/10.1164/ajrccm.164.2.2010150&lt;/url&gt;&lt;type&gt;400&lt;/type&gt;&lt;title&gt;Prostacyclin receptor-dependent modulation of pulmonary vascular remodeling.&lt;/title&gt;&lt;institution&gt;Division of Pulmonary Sciences and Critical Care Medicine, Cardiovascular Pulmonary Research Laboratory, University of Colorado Health Sciences Center, 4200 E. Ninth Ave., Denver, CO 80262, USA.&lt;/institution&gt;&lt;number&gt;2&lt;/number&gt;&lt;subtype&gt;400&lt;/subtype&gt;&lt;endpage&gt;318&lt;/endpage&gt;&lt;bundle&gt;&lt;publication&gt;&lt;publisher&gt;American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Y&lt;/firstName&gt;&lt;lastName&gt;Hoshikawa&lt;/lastName&gt;&lt;/author&gt;&lt;author&gt;&lt;firstName&gt;N&lt;/firstName&gt;&lt;middleNames&gt;F&lt;/middleNames&gt;&lt;lastName&gt;Voelkel&lt;/lastName&gt;&lt;/author&gt;&lt;author&gt;&lt;firstName&gt;T&lt;/firstName&gt;&lt;middleNames&gt;L&lt;/middleNames&gt;&lt;lastName&gt;Gesell&lt;/lastName&gt;&lt;/author&gt;&lt;author&gt;&lt;firstName&gt;M&lt;/firstName&gt;&lt;middleNames&gt;D&lt;/middleNames&gt;&lt;lastName&gt;Moore&lt;/lastName&gt;&lt;/author&gt;&lt;author&gt;&lt;firstName&gt;K&lt;/firstName&gt;&lt;middleNames&gt;G&lt;/middleNames&gt;&lt;lastName&gt;Morris&lt;/lastName&gt;&lt;/author&gt;&lt;author&gt;&lt;firstName&gt;L&lt;/firstName&gt;&lt;middleNames&gt;A&lt;/middleNames&gt;&lt;lastName&gt;Alger&lt;/lastName&gt;&lt;/author&gt;&lt;author&gt;&lt;firstName&gt;S&lt;/firstName&gt;&lt;lastName&gt;Narumiya&lt;/lastName&gt;&lt;/author&gt;&lt;author&gt;&lt;firstName&gt;M&lt;/firstName&gt;&lt;middleNames&gt;W&lt;/middleNames&gt;&lt;lastName&gt;Geraci&lt;/lastName&gt;&lt;/author&gt;&lt;/authors&gt;&lt;/publication&gt;&lt;/publications&gt;&lt;cites&gt;&lt;/cites&gt;&lt;/citation&gt;</w:instrText>
      </w:r>
      <w:r w:rsidR="002657B5">
        <w:fldChar w:fldCharType="separate"/>
      </w:r>
      <w:r w:rsidR="002657B5">
        <w:rPr>
          <w:rFonts w:eastAsiaTheme="minorEastAsia"/>
          <w:color w:val="auto"/>
          <w:bdr w:val="none" w:sz="0" w:space="0" w:color="auto"/>
        </w:rPr>
        <w:t>(Hoshikawa et al., 2001)</w:t>
      </w:r>
      <w:r w:rsidR="002657B5">
        <w:fldChar w:fldCharType="end"/>
      </w:r>
      <w:r w:rsidR="002D7E5B">
        <w:t xml:space="preserve"> and overexpression of </w:t>
      </w:r>
      <w:r>
        <w:t>PGI2 overex</w:t>
      </w:r>
      <w:r w:rsidRPr="00354E39">
        <w:t xml:space="preserve">pressing </w:t>
      </w:r>
      <w:r w:rsidR="002D7E5B">
        <w:t xml:space="preserve">provides protection from disease development </w:t>
      </w:r>
      <w:r w:rsidR="002657B5">
        <w:fldChar w:fldCharType="begin"/>
      </w:r>
      <w:r w:rsidR="002657B5">
        <w:instrText xml:space="preserve"> ADDIN PAPERS2_CITATIONS &lt;citation&gt;&lt;uuid&gt;6165EF01-7AD6-41A8-8BBC-91A4B43EED9D&lt;/uuid&gt;&lt;priority&gt;112&lt;/priority&gt;&lt;publications&gt;&lt;publication&gt;&lt;volume&gt;103&lt;/volume&gt;&lt;publication_date&gt;99199906011200000000222000&lt;/publication_date&gt;&lt;number&gt;11&lt;/number&gt;&lt;doi&gt;10.1172/JCI5911&lt;/doi&gt;&lt;startpage&gt;1509&lt;/startpage&gt;&lt;title&gt;Pulmonary prostacyclin synthase overexpression in transgenic mice protects against development of hypoxic pulmonary hypertension&lt;/title&gt;&lt;uuid&gt;622C9E77-341F-4D40-84B4-F27922426267&lt;/uuid&gt;&lt;subtype&gt;400&lt;/subtype&gt;&lt;endpage&gt;1515&lt;/endpage&gt;&lt;type&gt;400&lt;/type&gt;&lt;url&gt;http://www.jci.org/articles/view/5911&lt;/url&gt;&lt;bundle&gt;&lt;publication&gt;&lt;title&gt;Journal of Clinical Investigation&lt;/title&gt;&lt;type&gt;-100&lt;/type&gt;&lt;subtype&gt;-100&lt;/subtype&gt;&lt;uuid&gt;D30E7EC8-2113-40CB-B7B4-917EB1323E04&lt;/uuid&gt;&lt;/publication&gt;&lt;/bundle&gt;&lt;authors&gt;&lt;author&gt;&lt;firstName&gt;Mark&lt;/firstName&gt;&lt;middleNames&gt;W&lt;/middleNames&gt;&lt;lastName&gt;Geraci&lt;/lastName&gt;&lt;/author&gt;&lt;author&gt;&lt;firstName&gt;Bifeng&lt;/firstName&gt;&lt;lastName&gt;Gao&lt;/lastName&gt;&lt;/author&gt;&lt;author&gt;&lt;firstName&gt;David&lt;/firstName&gt;&lt;middleNames&gt;C&lt;/middleNames&gt;&lt;lastName&gt;Shepherd&lt;/lastName&gt;&lt;/author&gt;&lt;author&gt;&lt;firstName&gt;Mark&lt;/firstName&gt;&lt;middleNames&gt;D&lt;/middleNames&gt;&lt;lastName&gt;Moore&lt;/lastName&gt;&lt;/author&gt;&lt;author&gt;&lt;firstName&gt;Jay&lt;/firstName&gt;&lt;middleNames&gt;Y&lt;/middleNames&gt;&lt;lastName&gt;Westcott&lt;/lastName&gt;&lt;/author&gt;&lt;author&gt;&lt;firstName&gt;Karen&lt;/firstName&gt;&lt;middleNames&gt;A&lt;/middleNames&gt;&lt;lastName&gt;Fagan&lt;/lastName&gt;&lt;/author&gt;&lt;author&gt;&lt;firstName&gt;Lori&lt;/firstName&gt;&lt;middleNames&gt;A&lt;/middleNames&gt;&lt;lastName&gt;Alger&lt;/lastName&gt;&lt;/author&gt;&lt;author&gt;&lt;firstName&gt;Rubin&lt;/firstName&gt;&lt;middleNames&gt;M&lt;/middleNames&gt;&lt;lastName&gt;Tuder&lt;/lastName&gt;&lt;/author&gt;&lt;author&gt;&lt;firstName&gt;Norbert&lt;/firstName&gt;&lt;middleNames&gt;F&lt;/middleNames&gt;&lt;lastName&gt;Voelkel&lt;/lastName&gt;&lt;/author&gt;&lt;/authors&gt;&lt;/publication&gt;&lt;/publications&gt;&lt;cites&gt;&lt;/cites&gt;&lt;/citation&gt;</w:instrText>
      </w:r>
      <w:r w:rsidR="002657B5">
        <w:fldChar w:fldCharType="separate"/>
      </w:r>
      <w:r w:rsidR="002657B5">
        <w:rPr>
          <w:rFonts w:eastAsiaTheme="minorEastAsia"/>
          <w:color w:val="auto"/>
          <w:bdr w:val="none" w:sz="0" w:space="0" w:color="auto"/>
        </w:rPr>
        <w:t>(Geraci et al., 1999)</w:t>
      </w:r>
      <w:r w:rsidR="002657B5">
        <w:fldChar w:fldCharType="end"/>
      </w:r>
      <w:r w:rsidR="006C4530">
        <w:t>.</w:t>
      </w:r>
      <w:r w:rsidR="002D7E5B">
        <w:t xml:space="preserve"> </w:t>
      </w:r>
      <w:r w:rsidR="00246410">
        <w:t>Prostacyclin</w:t>
      </w:r>
      <w:r w:rsidR="002D7E5B">
        <w:t xml:space="preserve"> is unstable in </w:t>
      </w:r>
      <w:r w:rsidR="00246410">
        <w:t xml:space="preserve">the circulation therefore </w:t>
      </w:r>
      <w:r w:rsidR="002D7E5B">
        <w:t xml:space="preserve">use in </w:t>
      </w:r>
      <w:r w:rsidR="00246410">
        <w:t>patients</w:t>
      </w:r>
      <w:r w:rsidR="002D7E5B">
        <w:t xml:space="preserve"> has</w:t>
      </w:r>
      <w:r w:rsidR="00246410">
        <w:t xml:space="preserve"> been</w:t>
      </w:r>
      <w:r w:rsidR="002D7E5B">
        <w:t xml:space="preserve"> limited to continuous i.v delivery, however the formulation of </w:t>
      </w:r>
      <w:r w:rsidR="00246410">
        <w:t xml:space="preserve">the </w:t>
      </w:r>
      <w:r w:rsidR="002D7E5B">
        <w:t>oral IP receptor antagonist</w:t>
      </w:r>
      <w:r w:rsidR="00246410">
        <w:t xml:space="preserve"> Selexipag</w:t>
      </w:r>
      <w:r w:rsidR="002D7E5B">
        <w:t xml:space="preserve"> </w:t>
      </w:r>
      <w:r w:rsidR="00246410">
        <w:t>has the potential to alter clinical practice significantly (</w:t>
      </w:r>
      <w:r w:rsidR="00246410">
        <w:fldChar w:fldCharType="begin"/>
      </w:r>
      <w:r w:rsidR="00246410">
        <w:instrText xml:space="preserve"> REF _Ref311816877 \r \h </w:instrText>
      </w:r>
      <w:r w:rsidR="00246410">
        <w:fldChar w:fldCharType="separate"/>
      </w:r>
      <w:r w:rsidR="00246410">
        <w:t>1.6</w:t>
      </w:r>
      <w:r w:rsidR="00246410">
        <w:fldChar w:fldCharType="end"/>
      </w:r>
      <w:r w:rsidR="00246410">
        <w:t>).</w:t>
      </w:r>
      <w:r w:rsidR="002D7E5B">
        <w:t xml:space="preserve"> </w:t>
      </w:r>
    </w:p>
    <w:p w14:paraId="411E8204" w14:textId="7E2BE086" w:rsidR="00635FD2" w:rsidRDefault="00635FD2" w:rsidP="00E16250">
      <w:pPr>
        <w:pStyle w:val="Body"/>
        <w:rPr>
          <w:lang w:val="en-GB"/>
        </w:rPr>
      </w:pPr>
      <w:r w:rsidRPr="00E5229C">
        <w:rPr>
          <w:b/>
          <w:lang w:val="en-GB"/>
        </w:rPr>
        <w:t>Nitric Oxide:</w:t>
      </w:r>
      <w:r w:rsidRPr="00E5229C">
        <w:rPr>
          <w:lang w:val="en-GB"/>
        </w:rPr>
        <w:t xml:space="preserve"> Nitric Oxide (NO) is a vasodilator and suppressor of PASMC proliferation which is produced from L-arginine by endothelial Nitric Oxide Synthetase (eNOS) </w:t>
      </w:r>
      <w:r w:rsidR="00354E39">
        <w:rPr>
          <w:lang w:val="en-GB"/>
        </w:rPr>
        <w:t xml:space="preserve">mediating its cellular effects via the </w:t>
      </w:r>
      <w:r w:rsidR="00354E39" w:rsidRPr="00354E39">
        <w:rPr>
          <w:lang w:val="en-GB"/>
        </w:rPr>
        <w:t xml:space="preserve">cyclic guanosine monophosphate </w:t>
      </w:r>
      <w:r w:rsidR="00354E39" w:rsidRPr="006C4530">
        <w:rPr>
          <w:lang w:val="en-GB"/>
        </w:rPr>
        <w:t>(cGMP)</w:t>
      </w:r>
      <w:r w:rsidR="00354E39" w:rsidRPr="00354E39">
        <w:rPr>
          <w:lang w:val="en-GB"/>
        </w:rPr>
        <w:t xml:space="preserve"> pathway</w:t>
      </w:r>
      <w:r w:rsidR="00354E39">
        <w:rPr>
          <w:lang w:val="en-GB"/>
        </w:rPr>
        <w:t xml:space="preserve">. Levels of NO are </w:t>
      </w:r>
      <w:r w:rsidRPr="00E5229C">
        <w:rPr>
          <w:lang w:val="en-GB"/>
        </w:rPr>
        <w:t xml:space="preserve">reduced in PAECs from patients with PAH </w:t>
      </w:r>
      <w:r w:rsidRPr="00E5229C">
        <w:rPr>
          <w:lang w:val="en-GB"/>
        </w:rPr>
        <w:fldChar w:fldCharType="begin"/>
      </w:r>
      <w:r w:rsidR="00031D18">
        <w:rPr>
          <w:lang w:val="en-GB"/>
        </w:rPr>
        <w:instrText xml:space="preserve"> ADDIN PAPERS2_CITATIONS &lt;citation&gt;&lt;uuid&gt;E594D745-FC10-4737-A459-28F02FB2B6C7&lt;/uuid&gt;&lt;priority&gt;79&lt;/priority&gt;&lt;publications&gt;&lt;publication&gt;&lt;uuid&gt;78B12993-9E0E-41D5-B1C3-686A2E31FF8C&lt;/uuid&gt;&lt;volume&gt;18&lt;/volume&gt;&lt;startpage&gt;1746&lt;/startpage&gt;&lt;publication_date&gt;99200411001200000000220000&lt;/publication_date&gt;&lt;url&gt;http://eutils.ncbi.nlm.nih.gov/entrez/eutils/elink.fcgi?dbfrom=pubmed&amp;amp;id=15364894&amp;amp;retmode=ref&amp;amp;cmd=prlinks&lt;/url&gt;&lt;type&gt;400&lt;/type&gt;&lt;title&gt;Increased arginase II and decreased NO synthesis in endothelial cells of patients with pulmonary arterial hypertension.&lt;/title&gt;&lt;location&gt;200,9,41.5025271,-81.6209829&lt;/location&gt;&lt;institution&gt;Department of Pathobiology, Lerner Research Institute, Cleveland Clinic Foundation, Cleveland, Ohio 44195, USA.&lt;/institution&gt;&lt;number&gt;14&lt;/number&gt;&lt;subtype&gt;400&lt;/subtype&gt;&lt;endpage&gt;1748&lt;/endpage&gt;&lt;bundle&gt;&lt;publication&gt;&lt;title&gt;FASEB journal : official publication of the Federation of American Societies for Experimental Biology&lt;/title&gt;&lt;type&gt;-100&lt;/type&gt;&lt;subtype&gt;-100&lt;/subtype&gt;&lt;uuid&gt;B58F097E-FC06-449E-8F5D-81CA2460872D&lt;/uuid&gt;&lt;/publication&gt;&lt;/bundle&gt;&lt;authors&gt;&lt;author&gt;&lt;firstName&gt;Weiling&lt;/firstName&gt;&lt;lastName&gt;Xu&lt;/lastName&gt;&lt;/author&gt;&lt;author&gt;&lt;firstName&gt;F&lt;/firstName&gt;&lt;middleNames&gt;Takao&lt;/middleNames&gt;&lt;lastName&gt;Kaneko&lt;/lastName&gt;&lt;/author&gt;&lt;author&gt;&lt;firstName&gt;Shuo&lt;/firstName&gt;&lt;lastName&gt;Zheng&lt;/lastName&gt;&lt;/author&gt;&lt;author&gt;&lt;firstName&gt;Suzy&lt;/firstName&gt;&lt;middleNames&gt;A A&lt;/middleNames&gt;&lt;lastName&gt;Comhair&lt;/lastName&gt;&lt;/author&gt;&lt;author&gt;&lt;firstName&gt;Allison&lt;/firstName&gt;&lt;middleNames&gt;J&lt;/middleNames&gt;&lt;lastName&gt;Janocha&lt;/lastName&gt;&lt;/author&gt;&lt;author&gt;&lt;firstName&gt;Tannishia&lt;/firstName&gt;&lt;lastName&gt;Goggans&lt;/lastName&gt;&lt;/author&gt;&lt;author&gt;&lt;firstName&gt;Frederik&lt;/firstName&gt;&lt;middleNames&gt;B J M&lt;/middleNames&gt;&lt;lastName&gt;Thunnissen&lt;/lastName&gt;&lt;/author&gt;&lt;author&gt;&lt;firstName&gt;Carol&lt;/firstName&gt;&lt;lastName&gt;Farver&lt;/lastName&gt;&lt;/author&gt;&lt;author&gt;&lt;firstName&gt;Stanley&lt;/firstName&gt;&lt;middleNames&gt;L&lt;/middleNames&gt;&lt;lastName&gt;Hazen&lt;/lastName&gt;&lt;/author&gt;&lt;author&gt;&lt;firstName&gt;Constance&lt;/firstName&gt;&lt;lastName&gt;Jennings&lt;/lastName&gt;&lt;/author&gt;&lt;author&gt;&lt;firstName&gt;Raed&lt;/firstName&gt;&lt;middleNames&gt;A&lt;/middleNames&gt;&lt;lastName&gt;Dweik&lt;/lastName&gt;&lt;/author&gt;&lt;author&gt;&lt;firstName&gt;Alejandro&lt;/firstName&gt;&lt;middleNames&gt;C&lt;/middleNames&gt;&lt;lastName&gt;Arroliga&lt;/lastName&gt;&lt;/author&gt;&lt;author&gt;&lt;firstName&gt;Serpil&lt;/firstName&gt;&lt;middleNames&gt;C&lt;/middleNames&gt;&lt;lastName&gt;Erzurum&lt;/lastName&gt;&lt;/author&gt;&lt;/authors&gt;&lt;/publication&gt;&lt;/publications&gt;&lt;cites&gt;&lt;/cites&gt;&lt;/citation&gt;</w:instrText>
      </w:r>
      <w:r w:rsidRPr="00E5229C">
        <w:rPr>
          <w:lang w:val="en-GB"/>
        </w:rPr>
        <w:fldChar w:fldCharType="separate"/>
      </w:r>
      <w:r>
        <w:rPr>
          <w:rFonts w:eastAsiaTheme="minorEastAsia"/>
          <w:color w:val="auto"/>
          <w:bdr w:val="none" w:sz="0" w:space="0" w:color="auto"/>
        </w:rPr>
        <w:t>(Xu et al., 2004)</w:t>
      </w:r>
      <w:r w:rsidRPr="00E5229C">
        <w:rPr>
          <w:lang w:val="en-GB"/>
        </w:rPr>
        <w:fldChar w:fldCharType="end"/>
      </w:r>
      <w:r w:rsidR="00246410">
        <w:rPr>
          <w:lang w:val="en-GB"/>
        </w:rPr>
        <w:t xml:space="preserve"> and the pathway is</w:t>
      </w:r>
      <w:r w:rsidR="00354E39">
        <w:rPr>
          <w:lang w:val="en-GB"/>
        </w:rPr>
        <w:t xml:space="preserve"> exploited clinically for both diagnosis and therapeutic benefit.</w:t>
      </w:r>
    </w:p>
    <w:p w14:paraId="4998CB0F" w14:textId="30151B05" w:rsidR="00067800" w:rsidRDefault="00C853D4" w:rsidP="00067800">
      <w:pPr>
        <w:pStyle w:val="Body"/>
      </w:pPr>
      <w:r>
        <w:rPr>
          <w:lang w:val="en-GB"/>
        </w:rPr>
        <w:t xml:space="preserve">In a sub-group of patients with IPAH respond inhalation of NO precipitates a reduction in PAP and an increase in CO. </w:t>
      </w:r>
      <w:r w:rsidR="00067800">
        <w:rPr>
          <w:lang w:val="en-GB"/>
        </w:rPr>
        <w:t xml:space="preserve">During the process of clinical diagnosis of PAH RHC is used to identify patients who respond to NO challenge. </w:t>
      </w:r>
      <w:r w:rsidR="00067800" w:rsidRPr="00067800">
        <w:rPr>
          <w:lang w:val="en-GB"/>
        </w:rPr>
        <w:t>While clinical trials of long-term inhaled NO failed to show benefit, the group identified as having a positive haemodynamic response to NO derive clinical benefit from long-term treatments w</w:t>
      </w:r>
      <w:r w:rsidR="006C4530">
        <w:rPr>
          <w:lang w:val="en-GB"/>
        </w:rPr>
        <w:t xml:space="preserve">ith calcium channel antagonists </w:t>
      </w:r>
      <w:r w:rsidR="002657B5">
        <w:rPr>
          <w:lang w:val="en-GB"/>
        </w:rPr>
        <w:fldChar w:fldCharType="begin"/>
      </w:r>
      <w:r w:rsidR="002657B5">
        <w:rPr>
          <w:lang w:val="en-GB"/>
        </w:rPr>
        <w:instrText xml:space="preserve"> ADDIN PAPERS2_CITATIONS &lt;citation&gt;&lt;uuid&gt;A790ADBD-9A5B-48F6-8B10-DDF65601F0AE&lt;/uuid&gt;&lt;priority&gt;114&lt;/priority&gt;&lt;publications&gt;&lt;publication&gt;&lt;uuid&gt;47D87030-87F3-4E6A-AB77-5CBF8221D6D5&lt;/uuid&gt;&lt;volume&gt;76&lt;/volume&gt;&lt;doi&gt;10.1161/01.CIR.76.1.135&lt;/doi&gt;&lt;startpage&gt;135&lt;/startpage&gt;&lt;publication_date&gt;99198707001200000000220000&lt;/publication_date&gt;&lt;url&gt;http://circ.ahajournals.org/cgi/doi/10.1161/01.CIR.76.1.135&lt;/url&gt;&lt;type&gt;400&lt;/type&gt;&lt;title&gt;High-dose calcium channel-blocking therapy for primary pulmonary hypertension: evidence for long-term reduction in pulmonary arterial pressure and regression of right ventricular hypertrophy.&lt;/title&gt;&lt;publisher&gt;Lippincott Williams &amp;amp; Wilkins&lt;/publisher&gt;&lt;number&gt;1&lt;/number&gt;&lt;subtype&gt;400&lt;/subtype&gt;&lt;endpage&gt;141&lt;/endpage&gt;&lt;bundle&gt;&lt;publication&gt;&lt;title&gt;Circulation&lt;/title&gt;&lt;type&gt;-100&lt;/type&gt;&lt;subtype&gt;-100&lt;/subtype&gt;&lt;uuid&gt;ABB71535-69F9-40B6-A951-D7B5646AD02B&lt;/uuid&gt;&lt;/publication&gt;&lt;/bundle&gt;&lt;authors&gt;&lt;author&gt;&lt;firstName&gt;S&lt;/firstName&gt;&lt;lastName&gt;Rich&lt;/lastName&gt;&lt;/author&gt;&lt;author&gt;&lt;firstName&gt;B&lt;/firstName&gt;&lt;middleNames&gt;H&lt;/middleNames&gt;&lt;lastName&gt;Brundage&lt;/lastName&gt;&lt;/author&gt;&lt;/authors&gt;&lt;/publication&gt;&lt;/publications&gt;&lt;cites&gt;&lt;/cites&gt;&lt;/citation&gt;</w:instrText>
      </w:r>
      <w:r w:rsidR="002657B5">
        <w:rPr>
          <w:lang w:val="en-GB"/>
        </w:rPr>
        <w:fldChar w:fldCharType="separate"/>
      </w:r>
      <w:r w:rsidR="002657B5">
        <w:rPr>
          <w:rFonts w:eastAsiaTheme="minorEastAsia"/>
          <w:color w:val="auto"/>
          <w:bdr w:val="none" w:sz="0" w:space="0" w:color="auto"/>
        </w:rPr>
        <w:t>(Rich and Brundage, 1987)</w:t>
      </w:r>
      <w:r w:rsidR="002657B5">
        <w:rPr>
          <w:lang w:val="en-GB"/>
        </w:rPr>
        <w:fldChar w:fldCharType="end"/>
      </w:r>
      <w:r w:rsidR="00067800" w:rsidRPr="00067800">
        <w:rPr>
          <w:lang w:val="en-GB"/>
        </w:rPr>
        <w:t>.</w:t>
      </w:r>
      <w:r w:rsidR="00E005AE">
        <w:rPr>
          <w:lang w:val="en-GB"/>
        </w:rPr>
        <w:t xml:space="preserve"> Cellular signalling d</w:t>
      </w:r>
      <w:r w:rsidR="00067800">
        <w:rPr>
          <w:lang w:val="en-GB"/>
        </w:rPr>
        <w:t xml:space="preserve">own-stream of NO is mediated by </w:t>
      </w:r>
      <w:r w:rsidR="00E005AE">
        <w:t xml:space="preserve">cGMP, degradation of which </w:t>
      </w:r>
      <w:r w:rsidR="00067800">
        <w:t xml:space="preserve">is </w:t>
      </w:r>
      <w:r w:rsidR="00E005AE">
        <w:t xml:space="preserve">predominantly </w:t>
      </w:r>
      <w:r w:rsidR="00067800">
        <w:t xml:space="preserve">mediated </w:t>
      </w:r>
      <w:r w:rsidR="00067800" w:rsidRPr="00067800">
        <w:t xml:space="preserve">by </w:t>
      </w:r>
      <w:r w:rsidR="00067800">
        <w:t xml:space="preserve">phosphodiesterase-5. </w:t>
      </w:r>
      <w:r w:rsidR="00E005AE">
        <w:t>Small molecule inhibition of</w:t>
      </w:r>
      <w:r w:rsidR="00067800">
        <w:t xml:space="preserve"> PDE5</w:t>
      </w:r>
      <w:r w:rsidR="00E005AE">
        <w:t xml:space="preserve"> leads to PASMC relaxation in vitro</w:t>
      </w:r>
      <w:r w:rsidR="00031D18">
        <w:t xml:space="preserve"> </w:t>
      </w:r>
      <w:r w:rsidR="002657B5">
        <w:fldChar w:fldCharType="begin"/>
      </w:r>
      <w:r w:rsidR="002657B5">
        <w:instrText xml:space="preserve"> ADDIN PAPERS2_CITATIONS &lt;citation&gt;&lt;uuid&gt;40AB4AC6-A737-4EE8-AEB1-0ED5F2029B01&lt;/uuid&gt;&lt;priority&gt;115&lt;/priority&gt;&lt;publications&gt;&lt;publication&gt;&lt;uuid&gt;2E723CA3-50E6-495A-8826-CD160D8C2240&lt;/uuid&gt;&lt;volume&gt;100&lt;/volume&gt;&lt;accepted_date&gt;99200410251200000000222000&lt;/accepted_date&gt;&lt;doi&gt;10.1007/s00395-004-0504-5&lt;/doi&gt;&lt;startpage&gt;131&lt;/startpage&gt;&lt;revision_date&gt;99200410131200000000222000&lt;/revision_date&gt;&lt;publication_date&gt;99200503001200000000220000&lt;/publication_date&gt;&lt;url&gt;http://link.springer.com/10.1007/s00395-004-0504-5&lt;/url&gt;&lt;type&gt;400&lt;/type&gt;&lt;title&gt;Antiproliferative effect of sildenafil on human pulmonary artery smooth muscle cells.&lt;/title&gt;&lt;publisher&gt;Steinkopff-Verlag&lt;/publisher&gt;&lt;submission_date&gt;99200407301200000000222000&lt;/submission_date&gt;&lt;number&gt;2&lt;/number&gt;&lt;institution&gt;Department of Biochemistry, G. Moruzzi University of Bologna, Bologna, Italy. benedetta.tantini@unibo.it&lt;/institution&gt;&lt;subtype&gt;400&lt;/subtype&gt;&lt;endpage&gt;138&lt;/endpage&gt;&lt;bundle&gt;&lt;publication&gt;&lt;title&gt;Basic research in cardiology&lt;/title&gt;&lt;type&gt;-100&lt;/type&gt;&lt;subtype&gt;-100&lt;/subtype&gt;&lt;uuid&gt;2E0F9B32-1B56-4CA4-B50A-EEC05BC8F90C&lt;/uuid&gt;&lt;/publication&gt;&lt;/bundle&gt;&lt;authors&gt;&lt;author&gt;&lt;firstName&gt;Benedetta&lt;/firstName&gt;&lt;lastName&gt;Tantini&lt;/lastName&gt;&lt;/author&gt;&lt;author&gt;&lt;firstName&gt;Alessandra&lt;/firstName&gt;&lt;lastName&gt;Manes&lt;/lastName&gt;&lt;/author&gt;&lt;author&gt;&lt;firstName&gt;Emanuela&lt;/firstName&gt;&lt;lastName&gt;Fiumana&lt;/lastName&gt;&lt;/author&gt;&lt;author&gt;&lt;firstName&gt;Carla&lt;/firstName&gt;&lt;lastName&gt;Pignatti&lt;/lastName&gt;&lt;/author&gt;&lt;author&gt;&lt;firstName&gt;Carlo&lt;/firstName&gt;&lt;lastName&gt;Guarnieri&lt;/lastName&gt;&lt;/author&gt;&lt;author&gt;&lt;firstName&gt;Romano&lt;/firstName&gt;&lt;lastName&gt;Zannoli&lt;/lastName&gt;&lt;/author&gt;&lt;author&gt;&lt;firstName&gt;Angelo&lt;/firstName&gt;&lt;lastName&gt;Branzi&lt;/lastName&gt;&lt;/author&gt;&lt;author&gt;&lt;firstName&gt;Nazzareno&lt;/firstName&gt;&lt;lastName&gt;Galiè&lt;/lastName&gt;&lt;/author&gt;&lt;/authors&gt;&lt;/publication&gt;&lt;/publications&gt;&lt;cites&gt;&lt;/cites&gt;&lt;/citation&gt;</w:instrText>
      </w:r>
      <w:r w:rsidR="002657B5">
        <w:fldChar w:fldCharType="separate"/>
      </w:r>
      <w:r w:rsidR="002657B5">
        <w:rPr>
          <w:rFonts w:eastAsiaTheme="minorEastAsia"/>
          <w:color w:val="auto"/>
          <w:bdr w:val="none" w:sz="0" w:space="0" w:color="auto"/>
        </w:rPr>
        <w:t>(Tantini et al., 2005)</w:t>
      </w:r>
      <w:r w:rsidR="002657B5">
        <w:fldChar w:fldCharType="end"/>
      </w:r>
      <w:r w:rsidR="00E005AE">
        <w:t xml:space="preserve"> and the prevention of experimental PAH </w:t>
      </w:r>
      <w:r w:rsidR="002657B5">
        <w:fldChar w:fldCharType="begin"/>
      </w:r>
      <w:r w:rsidR="002657B5">
        <w:instrText xml:space="preserve"> ADDIN PAPERS2_CITATIONS &lt;citation&gt;&lt;uuid&gt;57B611D6-C404-4394-84A7-DC9A4C8EB7D7&lt;/uuid&gt;&lt;priority&gt;116&lt;/priority&gt;&lt;publications&gt;&lt;publication&gt;&lt;volume&gt;169&lt;/volume&gt;&lt;publication_date&gt;99200401001200000000220000&lt;/publication_date&gt;&lt;number&gt;1&lt;/number&gt;&lt;doi&gt;10.1164/rccm.200302-282OC&lt;/doi&gt;&lt;startpage&gt;39&lt;/startpage&gt;&lt;title&gt;Chronic Sildenafil Treatment Inhibits Monocrotaline-induced Pulmonary Hypertension in Rats&lt;/title&gt;&lt;uuid&gt;236848F3-B96D-4984-94A0-A1FEB4EFBD63&lt;/uuid&gt;&lt;subtype&gt;400&lt;/subtype&gt;&lt;endpage&gt;45&lt;/endpage&gt;&lt;type&gt;400&lt;/type&gt;&lt;url&gt;http://www.atsjournals.org/doi/abs/10.1164/rccm.200302-282OC&lt;/url&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Ralph&lt;/firstName&gt;&lt;middleNames&gt;T&lt;/middleNames&gt;&lt;lastName&gt;Schermuly&lt;/lastName&gt;&lt;/author&gt;&lt;author&gt;&lt;firstName&gt;Klaus&lt;/firstName&gt;&lt;middleNames&gt;P&lt;/middleNames&gt;&lt;lastName&gt;Kreisselmeier&lt;/lastName&gt;&lt;/author&gt;&lt;author&gt;&lt;firstName&gt;Hossein&lt;/firstName&gt;&lt;middleNames&gt;A&lt;/middleNames&gt;&lt;lastName&gt;Ghofrani&lt;/lastName&gt;&lt;/author&gt;&lt;author&gt;&lt;firstName&gt;Hüseyin&lt;/firstName&gt;&lt;lastName&gt;Yilmaz&lt;/lastName&gt;&lt;/author&gt;&lt;author&gt;&lt;firstName&gt;Ghazwan&lt;/firstName&gt;&lt;lastName&gt;Butrous&lt;/lastName&gt;&lt;/author&gt;&lt;author&gt;&lt;firstName&gt;Leander&lt;/firstName&gt;&lt;lastName&gt;Ermert&lt;/lastName&gt;&lt;/author&gt;&lt;author&gt;&lt;firstName&gt;Monika&lt;/firstName&gt;&lt;lastName&gt;Ermert&lt;/lastName&gt;&lt;/author&gt;&lt;author&gt;&lt;firstName&gt;Norbert&lt;/firstName&gt;&lt;lastName&gt;Weissmann&lt;/lastName&gt;&lt;/author&gt;&lt;author&gt;&lt;firstName&gt;Frank&lt;/firstName&gt;&lt;lastName&gt;Rose&lt;/lastName&gt;&lt;/author&gt;&lt;author&gt;&lt;firstName&gt;Andreas&lt;/firstName&gt;&lt;lastName&gt;Guenther&lt;/lastName&gt;&lt;/author&gt;&lt;author&gt;&lt;firstName&gt;Dieter&lt;/firstName&gt;&lt;lastName&gt;Walmrath&lt;/lastName&gt;&lt;/author&gt;&lt;author&gt;&lt;firstName&gt;Werner&lt;/firstName&gt;&lt;lastName&gt;Seeger&lt;/lastName&gt;&lt;/author&gt;&lt;author&gt;&lt;firstName&gt;Friedrich&lt;/firstName&gt;&lt;lastName&gt;Grimminger&lt;/lastName&gt;&lt;/author&gt;&lt;/authors&gt;&lt;/publication&gt;&lt;/publications&gt;&lt;cites&gt;&lt;/cites&gt;&lt;/citation&gt;</w:instrText>
      </w:r>
      <w:r w:rsidR="002657B5">
        <w:fldChar w:fldCharType="separate"/>
      </w:r>
      <w:r w:rsidR="002657B5">
        <w:rPr>
          <w:rFonts w:eastAsiaTheme="minorEastAsia"/>
          <w:color w:val="auto"/>
          <w:bdr w:val="none" w:sz="0" w:space="0" w:color="auto"/>
        </w:rPr>
        <w:t>(Schermuly et al., 2004)</w:t>
      </w:r>
      <w:r w:rsidR="002657B5">
        <w:fldChar w:fldCharType="end"/>
      </w:r>
      <w:r w:rsidR="006C4530">
        <w:t>. Translation of these findings</w:t>
      </w:r>
      <w:r w:rsidR="00E005AE">
        <w:t xml:space="preserve"> has led to routine clinical use of </w:t>
      </w:r>
      <w:r w:rsidR="006C4530">
        <w:t>PDE5 inhibitors</w:t>
      </w:r>
      <w:r w:rsidR="002D7E5B">
        <w:t xml:space="preserve"> and cGMP stimulators</w:t>
      </w:r>
      <w:r w:rsidR="00E005AE">
        <w:t xml:space="preserve"> for the treatment of PAH </w:t>
      </w:r>
      <w:r w:rsidR="006C4530">
        <w:fldChar w:fldCharType="begin"/>
      </w:r>
      <w:r w:rsidR="00031D18">
        <w:instrText xml:space="preserve"> ADDIN PAPERS2_CITATIONS &lt;citation&gt;&lt;uuid&gt;F1884888-74A3-428C-9824-0D41D521E7BB&lt;/uuid&gt;&lt;priority&gt;0&lt;/priority&gt;&lt;publications&gt;&lt;publication&gt;&lt;publication_date&gt;99201508291200000000222000&lt;/publication_date&gt;&lt;startpage&gt;ehv317&lt;/startpage&gt;&lt;doi&gt;10.1093/eurheartj/ehv317&lt;/doi&gt;&lt;title&gt;2015 ESC/ERS Guidelines for the diagnosis and treatment of pulmonary hypertension: The Joint Task Force for the Diagnosis and Treatment of Pulmonary Hypertension of the European Society of Cardiology (ESC) and the European Respiratory Society (ERS)Endorsed by: Association for European Paediatric and Congenital Cardiology (AEPC), International Society for Heart and Lung Transplantation (ISHLT).&lt;/title&gt;&lt;uuid&gt;909DFF21-A6B2-4ED8-B1F7-4BE376879A38&lt;/uuid&gt;&lt;subtype&gt;400&lt;/subtype&gt;&lt;endpage&gt;58&lt;/endpage&gt;&lt;type&gt;400&lt;/type&gt;&lt;citekey&gt;AuthorsTaskForceMembers:2015gf&lt;/citekey&gt;&lt;url&gt;http://eurheartj.oxfordjournals.org/lookup/doi/10.1093/eurheartj/ehv317&lt;/url&gt;&lt;bundle&gt;&lt;publication&gt;&lt;title&gt;Eur Heart J&lt;/title&gt;&lt;type&gt;-100&lt;/type&gt;&lt;subtype&gt;-100&lt;/subtype&gt;&lt;uuid&gt;84D1BC8C-D27E-4CFE-8A49-69E1C5372533&lt;/uuid&gt;&lt;/publication&gt;&lt;/bundle&gt;&lt;authors&gt;&lt;author&gt;&lt;firstName&gt;Nazzareno&lt;/firstName&gt;&lt;lastName&gt;Galiè&lt;/lastName&gt;&lt;/author&gt;&lt;author&gt;&lt;firstName&gt;Marc&lt;/firstName&gt;&lt;lastName&gt;Humbert&lt;/lastName&gt;&lt;/author&gt;&lt;author&gt;&lt;firstName&gt;Jean-Luc&lt;/firstName&gt;&lt;lastName&gt;Vachiery&lt;/lastName&gt;&lt;/author&gt;&lt;author&gt;&lt;firstName&gt;Simon&lt;/firstName&gt;&lt;lastName&gt;Gibbs&lt;/lastName&gt;&lt;/author&gt;&lt;author&gt;&lt;firstName&gt;Irene&lt;/firstName&gt;&lt;lastName&gt;Lang&lt;/lastName&gt;&lt;/author&gt;&lt;author&gt;&lt;firstName&gt;Adam&lt;/firstName&gt;&lt;lastName&gt;Torbicki&lt;/lastName&gt;&lt;/author&gt;&lt;author&gt;&lt;firstName&gt;Gerald&lt;/firstName&gt;&lt;lastName&gt;Simonneau&lt;/lastName&gt;&lt;/author&gt;&lt;author&gt;&lt;firstName&gt;Andrew&lt;/firstName&gt;&lt;lastName&gt;Peacock&lt;/lastName&gt;&lt;/author&gt;&lt;author&gt;&lt;firstName&gt;Anton&lt;/firstName&gt;&lt;lastName&gt;Vonk-Noordegraaf&lt;/lastName&gt;&lt;/author&gt;&lt;author&gt;&lt;firstName&gt;Maurice&lt;/firstName&gt;&lt;lastName&gt;Beghetti&lt;/lastName&gt;&lt;/author&gt;&lt;author&gt;&lt;firstName&gt;Ardeschir&lt;/firstName&gt;&lt;lastName&gt;Ghofrani&lt;/lastName&gt;&lt;/author&gt;&lt;author&gt;&lt;firstName&gt;Miguel&lt;/firstName&gt;&lt;middleNames&gt;Angel&lt;/middleNames&gt;&lt;lastName&gt;Gomez Sanchez&lt;/lastName&gt;&lt;/author&gt;&lt;author&gt;&lt;firstName&gt;Georg&lt;/firstName&gt;&lt;lastName&gt;Hansmann&lt;/lastName&gt;&lt;/author&gt;&lt;author&gt;&lt;firstName&gt;Walter&lt;/firstName&gt;&lt;lastName&gt;Klepetko&lt;/lastName&gt;&lt;/author&gt;&lt;author&gt;&lt;firstName&gt;Patrizio&lt;/firstName&gt;&lt;lastName&gt;Lancellotti&lt;/lastName&gt;&lt;/author&gt;&lt;author&gt;&lt;firstName&gt;Marco&lt;/firstName&gt;&lt;lastName&gt;Matucci&lt;/lastName&gt;&lt;/author&gt;&lt;author&gt;&lt;firstName&gt;Theresa&lt;/firstName&gt;&lt;lastName&gt;McDonagh&lt;/lastName&gt;&lt;/author&gt;&lt;author&gt;&lt;firstName&gt;Luc&lt;/firstName&gt;&lt;middleNames&gt;A&lt;/middleNames&gt;&lt;lastName&gt;Pierard&lt;/lastName&gt;&lt;/author&gt;&lt;author&gt;&lt;firstName&gt;Pedro&lt;/firstName&gt;&lt;middleNames&gt;T&lt;/middleNames&gt;&lt;lastName&gt;Trindade&lt;/lastName&gt;&lt;/author&gt;&lt;author&gt;&lt;firstName&gt;Maurizio&lt;/firstName&gt;&lt;lastName&gt;Zompatori&lt;/lastName&gt;&lt;/author&gt;&lt;author&gt;&lt;firstName&gt;Marius&lt;/firstName&gt;&lt;lastName&gt;Hoeper&lt;/lastName&gt;&lt;/author&gt;&lt;author&gt;&lt;lastName&gt;Authors/Task Force Members:&lt;/lastName&gt;&lt;/author&gt;&lt;/authors&gt;&lt;/publication&gt;&lt;/publications&gt;&lt;cites&gt;&lt;/cites&gt;&lt;/citation&gt;</w:instrText>
      </w:r>
      <w:r w:rsidR="006C4530">
        <w:fldChar w:fldCharType="separate"/>
      </w:r>
      <w:r w:rsidR="002657B5">
        <w:rPr>
          <w:rFonts w:eastAsiaTheme="minorEastAsia"/>
          <w:color w:val="auto"/>
          <w:bdr w:val="none" w:sz="0" w:space="0" w:color="auto"/>
        </w:rPr>
        <w:t>(Galiè et al., 2015b)</w:t>
      </w:r>
      <w:r w:rsidR="006C4530">
        <w:fldChar w:fldCharType="end"/>
      </w:r>
      <w:r w:rsidR="006C4530">
        <w:t xml:space="preserve"> </w:t>
      </w:r>
      <w:r w:rsidR="00246410">
        <w:t>(</w:t>
      </w:r>
      <w:r w:rsidR="00246410">
        <w:fldChar w:fldCharType="begin"/>
      </w:r>
      <w:r w:rsidR="00246410">
        <w:instrText xml:space="preserve"> REF _Ref311816877 \r \h </w:instrText>
      </w:r>
      <w:r w:rsidR="00246410">
        <w:fldChar w:fldCharType="separate"/>
      </w:r>
      <w:r w:rsidR="00246410">
        <w:t>1.6</w:t>
      </w:r>
      <w:r w:rsidR="00246410">
        <w:fldChar w:fldCharType="end"/>
      </w:r>
      <w:r w:rsidR="00246410">
        <w:t>)</w:t>
      </w:r>
      <w:r w:rsidR="002D7E5B">
        <w:t>.</w:t>
      </w:r>
    </w:p>
    <w:p w14:paraId="7B6B8025" w14:textId="6408A699" w:rsidR="006A59ED" w:rsidRPr="00E5229C" w:rsidRDefault="00D7260E" w:rsidP="00E16250">
      <w:pPr>
        <w:pStyle w:val="Body"/>
        <w:rPr>
          <w:lang w:val="en-GB"/>
        </w:rPr>
      </w:pPr>
      <w:r w:rsidRPr="00E5229C">
        <w:rPr>
          <w:b/>
          <w:lang w:val="en-GB"/>
        </w:rPr>
        <w:t>Endothelin-1</w:t>
      </w:r>
      <w:r w:rsidR="006A59ED" w:rsidRPr="00E5229C">
        <w:rPr>
          <w:b/>
          <w:lang w:val="en-GB"/>
        </w:rPr>
        <w:t xml:space="preserve">: </w:t>
      </w:r>
      <w:r w:rsidR="006A59ED" w:rsidRPr="00E5229C">
        <w:rPr>
          <w:lang w:val="en-GB"/>
        </w:rPr>
        <w:t>Endothelin-1</w:t>
      </w:r>
      <w:r w:rsidRPr="00E5229C">
        <w:rPr>
          <w:lang w:val="en-GB"/>
        </w:rPr>
        <w:t xml:space="preserve"> (ET-</w:t>
      </w:r>
      <w:r w:rsidR="006A59ED" w:rsidRPr="00E5229C">
        <w:rPr>
          <w:lang w:val="en-GB"/>
        </w:rPr>
        <w:t>1) is</w:t>
      </w:r>
      <w:r w:rsidR="00234033" w:rsidRPr="00E5229C">
        <w:rPr>
          <w:lang w:val="en-GB"/>
        </w:rPr>
        <w:t xml:space="preserve"> a</w:t>
      </w:r>
      <w:r w:rsidRPr="00E5229C">
        <w:rPr>
          <w:lang w:val="en-GB"/>
        </w:rPr>
        <w:t xml:space="preserve"> locally active vasoconstrictor produced by endothelial cells</w:t>
      </w:r>
      <w:r w:rsidR="005634C7" w:rsidRPr="00E5229C">
        <w:rPr>
          <w:lang w:val="en-GB"/>
        </w:rPr>
        <w:t>,</w:t>
      </w:r>
      <w:r w:rsidR="006A59ED" w:rsidRPr="00E5229C">
        <w:rPr>
          <w:lang w:val="en-GB"/>
        </w:rPr>
        <w:t xml:space="preserve"> levels of which are </w:t>
      </w:r>
      <w:r w:rsidRPr="00E5229C">
        <w:rPr>
          <w:lang w:val="en-GB"/>
        </w:rPr>
        <w:t xml:space="preserve">raised in patients with PAH </w:t>
      </w:r>
      <w:r w:rsidRPr="00E5229C">
        <w:rPr>
          <w:lang w:val="en-GB"/>
        </w:rPr>
        <w:fldChar w:fldCharType="begin"/>
      </w:r>
      <w:r w:rsidR="00031D18">
        <w:rPr>
          <w:lang w:val="en-GB"/>
        </w:rPr>
        <w:instrText xml:space="preserve"> ADDIN PAPERS2_CITATIONS &lt;citation&gt;&lt;uuid&gt;F81345B0-9343-4255-ABC5-83227DADFBD4&lt;/uuid&gt;&lt;priority&gt;78&lt;/priority&gt;&lt;publications&gt;&lt;publication&gt;&lt;volume&gt;351&lt;/volume&gt;&lt;startpage&gt;1&lt;/startpage&gt;&lt;title&gt;Pulmonary Arterial Hypertension&lt;/title&gt;&lt;uuid&gt;6AA652D2-F0E6-4976-8A85-0DA76050B22E&lt;/uuid&gt;&lt;subtype&gt;400&lt;/subtype&gt;&lt;endpage&gt;11&lt;/endpage&gt;&lt;type&gt;400&lt;/type&gt;&lt;publication_date&gt;99200410141200000000222000&lt;/publication_date&gt;&lt;bundle&gt;&lt;publication&gt;&lt;publisher&gt;Massachusetts Medical Society&lt;/publisher&gt;&lt;url&gt;http://www.nejm.org/&lt;/url&gt;&lt;title&gt;New England Journal of Medicine&lt;/title&gt;&lt;type&gt;-100&lt;/type&gt;&lt;subtype&gt;-100&lt;/subtype&gt;&lt;uuid&gt;D8FCEC0F-BF25-41FB-BF20-39412F005842&lt;/uuid&gt;&lt;/publication&gt;&lt;/bundle&gt;&lt;authors&gt;&lt;author&gt;&lt;firstName&gt;Harrison&lt;/firstName&gt;&lt;middleNames&gt;W&lt;/middleNames&gt;&lt;lastName&gt;Farber&lt;/lastName&gt;&lt;/author&gt;&lt;author&gt;&lt;firstName&gt;Joseph&lt;/firstName&gt;&lt;lastName&gt;Loscalzo&lt;/lastName&gt;&lt;/author&gt;&lt;/authors&gt;&lt;/publication&gt;&lt;publication&gt;&lt;volume&gt;53&lt;/volume&gt;&lt;publication_date&gt;99200904001200000000220000&lt;/publication_date&gt;&lt;number&gt;17&lt;/number&gt;&lt;doi&gt;10.1016/j.jacc.2009.01.004&lt;/doi&gt;&lt;startpage&gt;1573&lt;/startpage&gt;&lt;title&gt;ACCF/AHA 2009 Expert Consensus Document on Pulmonary Hypertension&lt;/title&gt;&lt;uuid&gt;EAAD3FC3-7F3F-4BDD-B011-AD283346C937&lt;/uuid&gt;&lt;subtype&gt;400&lt;/subtype&gt;&lt;endpage&gt;1619&lt;/endpage&gt;&lt;type&gt;400&lt;/type&gt;&lt;url&gt;http://linkinghub.elsevier.com/retrieve/pii/S0735109709001429&lt;/url&gt;&lt;bundle&gt;&lt;publication&gt;&lt;title&gt;Journal of the American College of Cardiology&lt;/title&gt;&lt;type&gt;-100&lt;/type&gt;&lt;subtype&gt;-100&lt;/subtype&gt;&lt;uuid&gt;6ECC99A5-48A3-43D2-8532-DBEF87BD9DDC&lt;/uuid&gt;&lt;/publication&gt;&lt;/bundle&gt;&lt;authors&gt;&lt;author&gt;&lt;firstName&gt;Vallerie&lt;/firstName&gt;&lt;middleNames&gt;V&lt;/middleNames&gt;&lt;lastName&gt;McLaughlin&lt;/lastName&gt;&lt;/author&gt;&lt;author&gt;&lt;firstName&gt;Stephen&lt;/firstName&gt;&lt;middleNames&gt;L&lt;/middleNames&gt;&lt;lastName&gt;Archer&lt;/lastName&gt;&lt;/author&gt;&lt;author&gt;&lt;firstName&gt;David&lt;/firstName&gt;&lt;middleNames&gt;B&lt;/middleNames&gt;&lt;lastName&gt;Badesch&lt;/lastName&gt;&lt;/author&gt;&lt;author&gt;&lt;firstName&gt;Robyn&lt;/firstName&gt;&lt;middleNames&gt;J&lt;/middleNames&gt;&lt;lastName&gt;Barst&lt;/lastName&gt;&lt;/author&gt;&lt;author&gt;&lt;firstName&gt;Harrison&lt;/firstName&gt;&lt;middleNames&gt;W&lt;/middleNames&gt;&lt;lastName&gt;Farber&lt;/lastName&gt;&lt;/author&gt;&lt;author&gt;&lt;firstName&gt;Jonathan&lt;/firstName&gt;&lt;middleNames&gt;R&lt;/middleNames&gt;&lt;lastName&gt;Lindner&lt;/lastName&gt;&lt;/author&gt;&lt;author&gt;&lt;firstName&gt;Michael&lt;/firstName&gt;&lt;middleNames&gt;A&lt;/middleNames&gt;&lt;lastName&gt;Mathier&lt;/lastName&gt;&lt;/author&gt;&lt;author&gt;&lt;firstName&gt;Michael&lt;/firstName&gt;&lt;middleNames&gt;D&lt;/middleNames&gt;&lt;lastName&gt;McGoon&lt;/lastName&gt;&lt;/author&gt;&lt;author&gt;&lt;firstName&gt;Myung&lt;/firstName&gt;&lt;middleNames&gt;H&lt;/middleNames&gt;&lt;lastName&gt;Park&lt;/lastName&gt;&lt;/author&gt;&lt;author&gt;&lt;firstName&gt;Robert&lt;/firstName&gt;&lt;middleNames&gt;S&lt;/middleNames&gt;&lt;lastName&gt;Rosenson&lt;/lastName&gt;&lt;/author&gt;&lt;author&gt;&lt;firstName&gt;Lewis J.&lt;/firstName&gt;&lt;lastName&gt;Rubin&lt;/lastName&gt;&lt;/author&gt;&lt;author&gt;&lt;firstName&gt;Victor&lt;/firstName&gt;&lt;middleNames&gt;F&lt;/middleNames&gt;&lt;lastName&gt;Tapson&lt;/lastName&gt;&lt;/author&gt;&lt;author&gt;&lt;firstName&gt;John&lt;/firstName&gt;&lt;lastName&gt;Varga&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(Farber and Loscalzo, 2004; McLaughlin et al., 2009)</w:t>
      </w:r>
      <w:r w:rsidRPr="00E5229C">
        <w:rPr>
          <w:lang w:val="en-GB"/>
        </w:rPr>
        <w:fldChar w:fldCharType="end"/>
      </w:r>
      <w:r w:rsidRPr="00E5229C">
        <w:rPr>
          <w:lang w:val="en-GB"/>
        </w:rPr>
        <w:t>. ET-1 causes contraction and proliferation of PASMC by binding ET-A and ET-B receptors and by binding ET-B receptors on PAEC</w:t>
      </w:r>
      <w:r w:rsidR="00AA3D0D" w:rsidRPr="00E5229C">
        <w:rPr>
          <w:lang w:val="en-GB"/>
        </w:rPr>
        <w:t xml:space="preserve"> via the release of thromboxane</w:t>
      </w:r>
      <w:r w:rsidR="006A59ED" w:rsidRPr="00E5229C">
        <w:rPr>
          <w:lang w:val="en-GB"/>
        </w:rPr>
        <w:t>.</w:t>
      </w:r>
      <w:r w:rsidR="00246410">
        <w:rPr>
          <w:lang w:val="en-GB"/>
        </w:rPr>
        <w:t xml:space="preserve"> ET-A and dual ET-A/B antagonists have shown significant clinical benefit in the treatment of PAH </w:t>
      </w:r>
      <w:r w:rsidR="00246410">
        <w:t>(</w:t>
      </w:r>
      <w:r w:rsidR="00246410">
        <w:fldChar w:fldCharType="begin"/>
      </w:r>
      <w:r w:rsidR="00246410">
        <w:instrText xml:space="preserve"> REF _Ref311816877 \r \h </w:instrText>
      </w:r>
      <w:r w:rsidR="00246410">
        <w:fldChar w:fldCharType="separate"/>
      </w:r>
      <w:r w:rsidR="00246410">
        <w:t>1.6</w:t>
      </w:r>
      <w:r w:rsidR="00246410">
        <w:fldChar w:fldCharType="end"/>
      </w:r>
      <w:r w:rsidR="00246410">
        <w:t>).</w:t>
      </w:r>
    </w:p>
    <w:p w14:paraId="0F9BAB8E" w14:textId="442FF8E1" w:rsidR="00D7260E" w:rsidRPr="00E5229C" w:rsidRDefault="006A59ED" w:rsidP="00E16250">
      <w:pPr>
        <w:pStyle w:val="Body"/>
        <w:rPr>
          <w:lang w:val="en-GB"/>
        </w:rPr>
      </w:pPr>
      <w:r w:rsidRPr="00E5229C">
        <w:rPr>
          <w:b/>
          <w:lang w:val="en-GB"/>
        </w:rPr>
        <w:t>Serotonin:</w:t>
      </w:r>
      <w:r w:rsidRPr="00E5229C">
        <w:rPr>
          <w:lang w:val="en-GB"/>
        </w:rPr>
        <w:t xml:space="preserve"> </w:t>
      </w:r>
      <w:r w:rsidR="00D7260E" w:rsidRPr="00E5229C">
        <w:rPr>
          <w:lang w:val="en-GB"/>
        </w:rPr>
        <w:t xml:space="preserve">Serotonin (5HT) is a circulating vasoconstrictor </w:t>
      </w:r>
      <w:r w:rsidR="00D7260E" w:rsidRPr="00E5229C">
        <w:rPr>
          <w:lang w:val="en-GB"/>
        </w:rPr>
        <w:fldChar w:fldCharType="begin"/>
      </w:r>
      <w:r w:rsidR="00031D18">
        <w:rPr>
          <w:lang w:val="en-GB"/>
        </w:rPr>
        <w:instrText xml:space="preserve"> ADDIN PAPERS2_CITATIONS &lt;citation&gt;&lt;uuid&gt;0C3B484E-FCA4-4EA7-B1E7-0E087C2F7587&lt;/uuid&gt;&lt;priority&gt;82&lt;/priority&gt;&lt;publications&gt;&lt;publication&gt;&lt;volume&gt;122&lt;/volume&gt;&lt;publication_date&gt;99201212031200000000222000&lt;/publication_date&gt;&lt;number&gt;12&lt;/number&gt;&lt;doi&gt;10.1172/JCI60658DS1&lt;/doi&gt;&lt;startpage&gt;4306&lt;/startpage&gt;&lt;title&gt;Molecular pathogenesis of pulmonary arterial hypertension&lt;/title&gt;&lt;uuid&gt;6E7ABF2D-C0B2-467F-BE79-B4482D23C693&lt;/uuid&gt;&lt;subtype&gt;400&lt;/subtype&gt;&lt;endpage&gt;4313&lt;/endpage&gt;&lt;type&gt;400&lt;/type&gt;&lt;url&gt;http://www.jci.org/articles/view/60658#sd&lt;/url&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Marlene&lt;/firstName&gt;&lt;lastName&gt;Rabinovitch&lt;/lastName&gt;&lt;/author&gt;&lt;/authors&gt;&lt;/publication&gt;&lt;/publications&gt;&lt;cites&gt;&lt;/cites&gt;&lt;/citation&gt;</w:instrText>
      </w:r>
      <w:r w:rsidR="00D7260E" w:rsidRPr="00E5229C">
        <w:rPr>
          <w:lang w:val="en-GB"/>
        </w:rPr>
        <w:fldChar w:fldCharType="separate"/>
      </w:r>
      <w:r w:rsidR="005D6D21">
        <w:rPr>
          <w:rFonts w:eastAsiaTheme="minorEastAsia"/>
          <w:color w:val="auto"/>
          <w:bdr w:val="none" w:sz="0" w:space="0" w:color="auto"/>
        </w:rPr>
        <w:t>(Rabinovitch, 2012)</w:t>
      </w:r>
      <w:r w:rsidR="00D7260E" w:rsidRPr="00E5229C">
        <w:rPr>
          <w:lang w:val="en-GB"/>
        </w:rPr>
        <w:fldChar w:fldCharType="end"/>
      </w:r>
      <w:r w:rsidR="00D7260E" w:rsidRPr="00E5229C">
        <w:rPr>
          <w:lang w:val="en-GB"/>
        </w:rPr>
        <w:t xml:space="preserve"> synthesised from tryptophan and secreted from PACEs to act on a range of 5HT receptors  including those on PASMC</w:t>
      </w:r>
      <w:r w:rsidR="005634C7" w:rsidRPr="00E5229C">
        <w:rPr>
          <w:lang w:val="en-GB"/>
        </w:rPr>
        <w:t>s</w:t>
      </w:r>
      <w:r w:rsidR="00D7260E" w:rsidRPr="00E5229C">
        <w:rPr>
          <w:lang w:val="en-GB"/>
        </w:rPr>
        <w:t xml:space="preserve"> </w:t>
      </w:r>
      <w:r w:rsidR="00D7260E" w:rsidRPr="00E5229C">
        <w:rPr>
          <w:highlight w:val="yellow"/>
          <w:lang w:val="en-GB"/>
        </w:rPr>
        <w:fldChar w:fldCharType="begin"/>
      </w:r>
      <w:r w:rsidR="00031D18">
        <w:rPr>
          <w:highlight w:val="yellow"/>
          <w:lang w:val="en-GB"/>
        </w:rPr>
        <w:instrText xml:space="preserve"> ADDIN PAPERS2_CITATIONS &lt;citation&gt;&lt;uuid&gt;3D12A780-F16C-4E6A-8B37-ADD4E3DF6F09&lt;/uuid&gt;&lt;priority&gt;83&lt;/priority&gt;&lt;publications&gt;&lt;publication&gt;&lt;volume&gt;61&lt;/volume&gt;&lt;publication_date&gt;99200707281200000000222000&lt;/publication_date&gt;&lt;subtitle&gt;Serotonin and pulmonary hypertension&lt;/subtitle&gt;&lt;doi&gt;10.1111/j.1742-1241.2007.01497.x&lt;/doi&gt;&lt;startpage&gt;27&lt;/startpage&gt;&lt;title&gt;Pulmonary hypertension and the serotonin hypothesis: where are we now?&lt;/title&gt;&lt;uuid&gt;DD2B707D-B4C3-402E-A017-D4EE2B5290A6&lt;/uuid&gt;&lt;subtype&gt;400&lt;/subtype&gt;&lt;endpage&gt;31&lt;/endpage&gt;&lt;type&gt;400&lt;/type&gt;&lt;url&gt;http://doi.wiley.com/10.1111/j.1742-1241.2007.01497.x&lt;/url&gt;&lt;bundle&gt;&lt;publication&gt;&lt;title&gt;International Journal of Clinical Practice&lt;/title&gt;&lt;type&gt;-100&lt;/type&gt;&lt;subtype&gt;-100&lt;/subtype&gt;&lt;uuid&gt;B32EBCED-5D9C-43B1-8027-ACECA074404C&lt;/uuid&gt;&lt;/publication&gt;&lt;/bundle&gt;&lt;authors&gt;&lt;author&gt;&lt;firstName&gt;M&lt;/firstName&gt;&lt;middleNames&gt;R&lt;/middleNames&gt;&lt;lastName&gt;MacLean&lt;/lastName&gt;&lt;/author&gt;&lt;/authors&gt;&lt;/publication&gt;&lt;/publications&gt;&lt;cites&gt;&lt;/cites&gt;&lt;/citation&gt;</w:instrText>
      </w:r>
      <w:r w:rsidR="00D7260E" w:rsidRPr="00E5229C">
        <w:rPr>
          <w:highlight w:val="yellow"/>
          <w:lang w:val="en-GB"/>
        </w:rPr>
        <w:fldChar w:fldCharType="separate"/>
      </w:r>
      <w:r w:rsidR="005D6D21">
        <w:rPr>
          <w:rFonts w:eastAsiaTheme="minorEastAsia"/>
          <w:color w:val="auto"/>
          <w:bdr w:val="none" w:sz="0" w:space="0" w:color="auto"/>
        </w:rPr>
        <w:t>(MacLean, 2007)</w:t>
      </w:r>
      <w:r w:rsidR="00D7260E" w:rsidRPr="00E5229C">
        <w:rPr>
          <w:highlight w:val="yellow"/>
          <w:lang w:val="en-GB"/>
        </w:rPr>
        <w:fldChar w:fldCharType="end"/>
      </w:r>
      <w:r w:rsidR="00D7260E" w:rsidRPr="00E5229C">
        <w:rPr>
          <w:lang w:val="en-GB"/>
        </w:rPr>
        <w:t xml:space="preserve">. The link between 5HT and PAH became apparent in the 1960‘s when patients taking Aminorex developed the disease. Reduced re-uptake of 5HT from plasma by platelets led to increased circulating levels and vasoconstriction </w:t>
      </w:r>
      <w:r w:rsidR="00D7260E" w:rsidRPr="00E5229C">
        <w:rPr>
          <w:lang w:val="en-GB"/>
        </w:rPr>
        <w:fldChar w:fldCharType="begin"/>
      </w:r>
      <w:r w:rsidR="00031D18">
        <w:rPr>
          <w:lang w:val="en-GB"/>
        </w:rPr>
        <w:instrText xml:space="preserve"> ADDIN PAPERS2_CITATIONS &lt;citation&gt;&lt;uuid&gt;D5FDB04C-4000-4FB5-A5E6-45AFCB6A7627&lt;/uuid&gt;&lt;priority&gt;84&lt;/priority&gt;&lt;publications&gt;&lt;publication&gt;&lt;volume&gt;351&lt;/volume&gt;&lt;startpage&gt;1&lt;/startpage&gt;&lt;title&gt;Pulmonary Arterial Hypertension&lt;/title&gt;&lt;uuid&gt;6AA652D2-F0E6-4976-8A85-0DA76050B22E&lt;/uuid&gt;&lt;subtype&gt;400&lt;/subtype&gt;&lt;endpage&gt;11&lt;/endpage&gt;&lt;type&gt;400&lt;/type&gt;&lt;publication_date&gt;99200410141200000000222000&lt;/publication_date&gt;&lt;bundle&gt;&lt;publication&gt;&lt;publisher&gt;Massachusetts Medical Society&lt;/publisher&gt;&lt;url&gt;http://www.nejm.org/&lt;/url&gt;&lt;title&gt;New England Journal of Medicine&lt;/title&gt;&lt;type&gt;-100&lt;/type&gt;&lt;subtype&gt;-100&lt;/subtype&gt;&lt;uuid&gt;D8FCEC0F-BF25-41FB-BF20-39412F005842&lt;/uuid&gt;&lt;/publication&gt;&lt;/bundle&gt;&lt;authors&gt;&lt;author&gt;&lt;firstName&gt;Harrison&lt;/firstName&gt;&lt;middleNames&gt;W&lt;/middleNames&gt;&lt;lastName&gt;Farber&lt;/lastName&gt;&lt;/author&gt;&lt;author&gt;&lt;firstName&gt;Joseph&lt;/firstName&gt;&lt;lastName&gt;Loscalzo&lt;/lastName&gt;&lt;/author&gt;&lt;/authors&gt;&lt;/publication&gt;&lt;/publications&gt;&lt;cites&gt;&lt;/cites&gt;&lt;/citation&gt;</w:instrText>
      </w:r>
      <w:r w:rsidR="00D7260E" w:rsidRPr="00E5229C">
        <w:rPr>
          <w:lang w:val="en-GB"/>
        </w:rPr>
        <w:fldChar w:fldCharType="separate"/>
      </w:r>
      <w:r w:rsidR="005D6D21">
        <w:rPr>
          <w:rFonts w:eastAsiaTheme="minorEastAsia"/>
          <w:color w:val="auto"/>
          <w:bdr w:val="none" w:sz="0" w:space="0" w:color="auto"/>
        </w:rPr>
        <w:t>(Farber and Loscalzo, 2004)</w:t>
      </w:r>
      <w:r w:rsidR="00D7260E" w:rsidRPr="00E5229C">
        <w:rPr>
          <w:lang w:val="en-GB"/>
        </w:rPr>
        <w:fldChar w:fldCharType="end"/>
      </w:r>
      <w:r w:rsidR="00D7260E" w:rsidRPr="00E5229C">
        <w:rPr>
          <w:lang w:val="en-GB"/>
        </w:rPr>
        <w:t>. However, the role of this group of drugs in PAH pathology remains controversial; dexfenfluramine has been shown to prevent development of PAH in animal models by increasing intracellular calcium levels in PASMC</w:t>
      </w:r>
      <w:r w:rsidR="005634C7" w:rsidRPr="00E5229C">
        <w:rPr>
          <w:lang w:val="en-GB"/>
        </w:rPr>
        <w:t>s</w:t>
      </w:r>
      <w:r w:rsidR="00D7260E" w:rsidRPr="00E5229C">
        <w:rPr>
          <w:lang w:val="en-GB"/>
        </w:rPr>
        <w:t>. Of the seven families of 5HT receptors, only 5HT1B, 2A, 2B have been identified in PAH and one reason</w:t>
      </w:r>
      <w:r w:rsidR="005634C7" w:rsidRPr="00E5229C">
        <w:rPr>
          <w:lang w:val="en-GB"/>
        </w:rPr>
        <w:t xml:space="preserve"> for</w:t>
      </w:r>
      <w:r w:rsidR="00D7260E" w:rsidRPr="00E5229C">
        <w:rPr>
          <w:lang w:val="en-GB"/>
        </w:rPr>
        <w:t xml:space="preserve"> the differential effects of drugs on PAH pathology may be their varied effects on members of the 5-HT receptor family </w:t>
      </w:r>
      <w:r w:rsidR="00D7260E" w:rsidRPr="00E5229C">
        <w:rPr>
          <w:lang w:val="en-GB"/>
        </w:rPr>
        <w:fldChar w:fldCharType="begin"/>
      </w:r>
      <w:r w:rsidR="00031D18">
        <w:rPr>
          <w:lang w:val="en-GB"/>
        </w:rPr>
        <w:instrText xml:space="preserve"> ADDIN PAPERS2_CITATIONS &lt;citation&gt;&lt;uuid&gt;A188AF0E-9424-4C1C-898B-9E488DD7C452&lt;/uuid&gt;&lt;priority&gt;85&lt;/priority&gt;&lt;publications&gt;&lt;publication&gt;&lt;volume&gt;61&lt;/volume&gt;&lt;publication_date&gt;99200707281200000000222000&lt;/publication_date&gt;&lt;subtitle&gt;Serotonin and pulmonary hypertension&lt;/subtitle&gt;&lt;doi&gt;10.1111/j.1742-1241.2007.01497.x&lt;/doi&gt;&lt;startpage&gt;27&lt;/startpage&gt;&lt;title&gt;Pulmonary hypertension and the serotonin hypothesis: where are we now?&lt;/title&gt;&lt;uuid&gt;DD2B707D-B4C3-402E-A017-D4EE2B5290A6&lt;/uuid&gt;&lt;subtype&gt;400&lt;/subtype&gt;&lt;endpage&gt;31&lt;/endpage&gt;&lt;type&gt;400&lt;/type&gt;&lt;url&gt;http://doi.wiley.com/10.1111/j.1742-1241.2007.01497.x&lt;/url&gt;&lt;bundle&gt;&lt;publication&gt;&lt;title&gt;International Journal of Clinical Practice&lt;/title&gt;&lt;type&gt;-100&lt;/type&gt;&lt;subtype&gt;-100&lt;/subtype&gt;&lt;uuid&gt;B32EBCED-5D9C-43B1-8027-ACECA074404C&lt;/uuid&gt;&lt;/publication&gt;&lt;/bundle&gt;&lt;authors&gt;&lt;author&gt;&lt;firstName&gt;M&lt;/firstName&gt;&lt;middleNames&gt;R&lt;/middleNames&gt;&lt;lastName&gt;MacLean&lt;/lastName&gt;&lt;/author&gt;&lt;/authors&gt;&lt;/publication&gt;&lt;/publications&gt;&lt;cites&gt;&lt;/cites&gt;&lt;/citation&gt;</w:instrText>
      </w:r>
      <w:r w:rsidR="00D7260E" w:rsidRPr="00E5229C">
        <w:rPr>
          <w:lang w:val="en-GB"/>
        </w:rPr>
        <w:fldChar w:fldCharType="separate"/>
      </w:r>
      <w:r w:rsidR="005D6D21">
        <w:rPr>
          <w:rFonts w:eastAsiaTheme="minorEastAsia"/>
          <w:color w:val="auto"/>
          <w:bdr w:val="none" w:sz="0" w:space="0" w:color="auto"/>
        </w:rPr>
        <w:t>(MacLean, 2007)</w:t>
      </w:r>
      <w:r w:rsidR="00D7260E" w:rsidRPr="00E5229C">
        <w:rPr>
          <w:lang w:val="en-GB"/>
        </w:rPr>
        <w:fldChar w:fldCharType="end"/>
      </w:r>
      <w:r w:rsidR="00D7260E" w:rsidRPr="00E5229C">
        <w:rPr>
          <w:lang w:val="en-GB"/>
        </w:rPr>
        <w:t>. Further cellular effects of 5-HT are mediated by inhibition of Kv1.5 channels and the resultant depolarisation and contraction of PASMC</w:t>
      </w:r>
      <w:r w:rsidR="005634C7" w:rsidRPr="00E5229C">
        <w:rPr>
          <w:lang w:val="en-GB"/>
        </w:rPr>
        <w:t>s</w:t>
      </w:r>
      <w:r w:rsidR="00D7260E" w:rsidRPr="00E5229C">
        <w:rPr>
          <w:lang w:val="en-GB"/>
        </w:rPr>
        <w:t xml:space="preserve"> </w:t>
      </w:r>
      <w:r w:rsidR="00D7260E" w:rsidRPr="00E5229C">
        <w:rPr>
          <w:lang w:val="en-GB"/>
        </w:rPr>
        <w:fldChar w:fldCharType="begin"/>
      </w:r>
      <w:r w:rsidR="00031D18">
        <w:rPr>
          <w:lang w:val="en-GB"/>
        </w:rPr>
        <w:instrText xml:space="preserve"> ADDIN PAPERS2_CITATIONS &lt;citation&gt;&lt;uuid&gt;B27E94A5-B187-461B-A73F-F52C5004F72E&lt;/uuid&gt;&lt;priority&gt;86&lt;/priority&gt;&lt;publications&gt;&lt;publication&gt;&lt;volume&gt;351&lt;/volume&gt;&lt;startpage&gt;1&lt;/startpage&gt;&lt;title&gt;Pulmonary Arterial Hypertension&lt;/title&gt;&lt;uuid&gt;6AA652D2-F0E6-4976-8A85-0DA76050B22E&lt;/uuid&gt;&lt;subtype&gt;400&lt;/subtype&gt;&lt;endpage&gt;11&lt;/endpage&gt;&lt;type&gt;400&lt;/type&gt;&lt;publication_date&gt;99200410141200000000222000&lt;/publication_date&gt;&lt;bundle&gt;&lt;publication&gt;&lt;publisher&gt;Massachusetts Medical Society&lt;/publisher&gt;&lt;url&gt;http://www.nejm.org/&lt;/url&gt;&lt;title&gt;New England Journal of Medicine&lt;/title&gt;&lt;type&gt;-100&lt;/type&gt;&lt;subtype&gt;-100&lt;/subtype&gt;&lt;uuid&gt;D8FCEC0F-BF25-41FB-BF20-39412F005842&lt;/uuid&gt;&lt;/publication&gt;&lt;/bundle&gt;&lt;authors&gt;&lt;author&gt;&lt;firstName&gt;Harrison&lt;/firstName&gt;&lt;middleNames&gt;W&lt;/middleNames&gt;&lt;lastName&gt;Farber&lt;/lastName&gt;&lt;/author&gt;&lt;author&gt;&lt;firstName&gt;Joseph&lt;/firstName&gt;&lt;lastName&gt;Loscalzo&lt;/lastName&gt;&lt;/author&gt;&lt;/authors&gt;&lt;/publication&gt;&lt;/publications&gt;&lt;cites&gt;&lt;/cites&gt;&lt;/citation&gt;</w:instrText>
      </w:r>
      <w:r w:rsidR="00D7260E" w:rsidRPr="00E5229C">
        <w:rPr>
          <w:lang w:val="en-GB"/>
        </w:rPr>
        <w:fldChar w:fldCharType="separate"/>
      </w:r>
      <w:r w:rsidR="005D6D21">
        <w:rPr>
          <w:rFonts w:eastAsiaTheme="minorEastAsia"/>
          <w:color w:val="auto"/>
          <w:bdr w:val="none" w:sz="0" w:space="0" w:color="auto"/>
        </w:rPr>
        <w:t>(Farber and Loscalzo, 2004)</w:t>
      </w:r>
      <w:r w:rsidR="00D7260E" w:rsidRPr="00E5229C">
        <w:rPr>
          <w:lang w:val="en-GB"/>
        </w:rPr>
        <w:fldChar w:fldCharType="end"/>
      </w:r>
      <w:r w:rsidR="00D7260E" w:rsidRPr="00E5229C">
        <w:rPr>
          <w:lang w:val="en-GB"/>
        </w:rPr>
        <w:t xml:space="preserve">. Kv channels are down regulated in patients with </w:t>
      </w:r>
      <w:r w:rsidR="005634C7" w:rsidRPr="00E5229C">
        <w:rPr>
          <w:lang w:val="en-GB"/>
        </w:rPr>
        <w:t xml:space="preserve">PAH </w:t>
      </w:r>
      <w:r w:rsidR="00D7260E" w:rsidRPr="00E5229C">
        <w:rPr>
          <w:lang w:val="en-GB"/>
        </w:rPr>
        <w:t xml:space="preserve">and animal models of PAH </w:t>
      </w:r>
      <w:r w:rsidR="00D7260E" w:rsidRPr="00E5229C">
        <w:rPr>
          <w:lang w:val="en-GB"/>
        </w:rPr>
        <w:fldChar w:fldCharType="begin"/>
      </w:r>
      <w:r w:rsidR="00031D18">
        <w:rPr>
          <w:lang w:val="en-GB"/>
        </w:rPr>
        <w:instrText xml:space="preserve"> ADDIN PAPERS2_CITATIONS &lt;citation&gt;&lt;uuid&gt;457E2A8E-AF17-4A66-BF62-77F14080FEBE&lt;/uuid&gt;&lt;priority&gt;87&lt;/priority&gt;&lt;publications&gt;&lt;publication&gt;&lt;volume&gt;118&lt;/volume&gt;&lt;publication_date&gt;99200809291200000000222000&lt;/publication_date&gt;&lt;number&gt;14&lt;/number&gt;&lt;doi&gt;10.1161/CIRCULATIONAHA.106.673988&lt;/doi&gt;&lt;startpage&gt;1486&lt;/startpage&gt;&lt;title&gt;Emerging Concepts and Translational Priorities in Pulmonary Arterial Hypertension&lt;/title&gt;&lt;uuid&gt;453B7A09-ED7B-424F-8764-9459A604B5BD&lt;/uuid&gt;&lt;subtype&gt;400&lt;/subtype&gt;&lt;endpage&gt;1495&lt;/endpage&gt;&lt;type&gt;400&lt;/type&gt;&lt;url&gt;http://circ.ahajournals.org/cgi/doi/10.1161/CIRCULATIONAHA.106.673988&lt;/url&gt;&lt;bundle&gt;&lt;publication&gt;&lt;title&gt;Circulation&lt;/title&gt;&lt;type&gt;-100&lt;/type&gt;&lt;subtype&gt;-100&lt;/subtype&gt;&lt;uuid&gt;ABB71535-69F9-40B6-A951-D7B5646AD02B&lt;/uuid&gt;&lt;/publication&gt;&lt;/bundle&gt;&lt;authors&gt;&lt;author&gt;&lt;firstName&gt;E&lt;/firstName&gt;&lt;middleNames&gt;D&lt;/middleNames&gt;&lt;lastName&gt;Michelakis&lt;/lastName&gt;&lt;/author&gt;&lt;author&gt;&lt;firstName&gt;M&lt;/firstName&gt;&lt;middleNames&gt;R&lt;/middleNames&gt;&lt;lastName&gt;Wilkins&lt;/lastName&gt;&lt;/author&gt;&lt;author&gt;&lt;firstName&gt;M&lt;/firstName&gt;&lt;lastName&gt;Rabinovitch&lt;/lastName&gt;&lt;/author&gt;&lt;/authors&gt;&lt;/publication&gt;&lt;/publications&gt;&lt;cites&gt;&lt;/cites&gt;&lt;/citation&gt;</w:instrText>
      </w:r>
      <w:r w:rsidR="00D7260E" w:rsidRPr="00E5229C">
        <w:rPr>
          <w:lang w:val="en-GB"/>
        </w:rPr>
        <w:fldChar w:fldCharType="separate"/>
      </w:r>
      <w:r w:rsidR="005D6D21">
        <w:rPr>
          <w:rFonts w:eastAsiaTheme="minorEastAsia"/>
          <w:color w:val="auto"/>
          <w:bdr w:val="none" w:sz="0" w:space="0" w:color="auto"/>
        </w:rPr>
        <w:t>(Michelakis, Wilkins and Rabinovitch, 2008)</w:t>
      </w:r>
      <w:r w:rsidR="00D7260E" w:rsidRPr="00E5229C">
        <w:rPr>
          <w:lang w:val="en-GB"/>
        </w:rPr>
        <w:fldChar w:fldCharType="end"/>
      </w:r>
      <w:r w:rsidR="00D7260E" w:rsidRPr="00E5229C">
        <w:rPr>
          <w:lang w:val="en-GB"/>
        </w:rPr>
        <w:t>. Down regulation of Kv channels results in reduced potassium efflux and elevated intracellular potassium levels which in turn inhibit caspases and apoptosis.</w:t>
      </w:r>
    </w:p>
    <w:p w14:paraId="62111B7C" w14:textId="43D3774D" w:rsidR="00DD069B" w:rsidRDefault="00D7260E" w:rsidP="00E16250">
      <w:pPr>
        <w:pStyle w:val="Body"/>
        <w:rPr>
          <w:lang w:val="en-GB"/>
        </w:rPr>
      </w:pPr>
      <w:r w:rsidRPr="00E5229C">
        <w:rPr>
          <w:lang w:val="en-GB"/>
        </w:rPr>
        <w:t xml:space="preserve">PAH pathology is underpinned by the interaction of multiple cellular processes and signalling pathways in a range of cell types, a proposed unifying theory of </w:t>
      </w:r>
      <w:r w:rsidR="005634C7" w:rsidRPr="00E5229C">
        <w:rPr>
          <w:lang w:val="en-GB"/>
        </w:rPr>
        <w:t xml:space="preserve">PAH </w:t>
      </w:r>
      <w:r w:rsidRPr="00E5229C">
        <w:rPr>
          <w:lang w:val="en-GB"/>
        </w:rPr>
        <w:t xml:space="preserve">pathology is represented in </w:t>
      </w:r>
      <w:r w:rsidRPr="00E5229C">
        <w:rPr>
          <w:lang w:val="en-GB"/>
        </w:rPr>
        <w:fldChar w:fldCharType="begin"/>
      </w:r>
      <w:r w:rsidRPr="00E5229C">
        <w:rPr>
          <w:lang w:val="en-GB"/>
        </w:rPr>
        <w:instrText xml:space="preserve"> REF _Ref245971076 \h </w:instrText>
      </w:r>
      <w:r w:rsidRPr="00E5229C">
        <w:rPr>
          <w:lang w:val="en-GB"/>
        </w:rPr>
      </w:r>
      <w:r w:rsidRPr="00E5229C">
        <w:rPr>
          <w:lang w:val="en-GB"/>
        </w:rPr>
        <w:fldChar w:fldCharType="separate"/>
      </w:r>
      <w:r w:rsidR="001B461E" w:rsidRPr="00E5229C">
        <w:t xml:space="preserve">Figure </w:t>
      </w:r>
      <w:r w:rsidR="001B461E">
        <w:rPr>
          <w:noProof/>
        </w:rPr>
        <w:t>1</w:t>
      </w:r>
      <w:r w:rsidR="001B461E" w:rsidRPr="00E5229C">
        <w:noBreakHyphen/>
      </w:r>
      <w:r w:rsidR="001B461E">
        <w:rPr>
          <w:noProof/>
        </w:rPr>
        <w:t>5</w:t>
      </w:r>
      <w:r w:rsidRPr="00E5229C">
        <w:rPr>
          <w:lang w:val="en-GB"/>
        </w:rPr>
        <w:fldChar w:fldCharType="end"/>
      </w:r>
      <w:r w:rsidRPr="00E5229C">
        <w:rPr>
          <w:lang w:val="en-GB"/>
        </w:rPr>
        <w:t>.</w:t>
      </w:r>
      <w:r w:rsidR="00246410">
        <w:rPr>
          <w:lang w:val="en-GB"/>
        </w:rPr>
        <w:t xml:space="preserve"> The exploitation of NO and ET pathways has derived significant clinical benefit in the treatment of PAH </w:t>
      </w:r>
      <w:r w:rsidR="00246410">
        <w:t>(</w:t>
      </w:r>
      <w:r w:rsidR="00246410">
        <w:fldChar w:fldCharType="begin"/>
      </w:r>
      <w:r w:rsidR="00246410">
        <w:instrText xml:space="preserve"> REF _Ref311816877 \r \h </w:instrText>
      </w:r>
      <w:r w:rsidR="00246410">
        <w:fldChar w:fldCharType="separate"/>
      </w:r>
      <w:r w:rsidR="00246410">
        <w:t>1.6</w:t>
      </w:r>
      <w:r w:rsidR="00246410">
        <w:fldChar w:fldCharType="end"/>
      </w:r>
      <w:r w:rsidR="00246410">
        <w:t>)</w:t>
      </w:r>
      <w:r w:rsidR="00246410">
        <w:rPr>
          <w:lang w:val="en-GB"/>
        </w:rPr>
        <w:t xml:space="preserve"> demonstrating the utility of examination of clinical samples and in vivo/in vitro investigation in the identification of novel therapeutic targets.</w:t>
      </w:r>
    </w:p>
    <w:p w14:paraId="663569C6" w14:textId="77777777" w:rsidR="00DD069B" w:rsidRDefault="00DD069B">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13D5FB7B" w14:textId="77777777" w:rsidR="00D7260E" w:rsidRPr="00E5229C" w:rsidRDefault="00D7260E" w:rsidP="00E16250">
      <w:pPr>
        <w:pStyle w:val="Body"/>
        <w:rPr>
          <w:lang w:val="en-GB"/>
        </w:rPr>
      </w:pPr>
    </w:p>
    <w:p w14:paraId="45584707" w14:textId="77777777" w:rsidR="00D7260E" w:rsidRPr="00E5229C" w:rsidRDefault="00D7260E" w:rsidP="0000551E">
      <w:pPr>
        <w:pStyle w:val="Caption"/>
        <w:rPr>
          <w:highlight w:val="yellow"/>
        </w:rPr>
      </w:pPr>
      <w:r w:rsidRPr="00B1227B">
        <w:rPr>
          <w:noProof/>
          <w:lang w:val="en-US"/>
        </w:rPr>
        <w:drawing>
          <wp:inline distT="0" distB="0" distL="0" distR="0" wp14:anchorId="5B2698FC" wp14:editId="22CD924B">
            <wp:extent cx="5183756" cy="3600000"/>
            <wp:effectExtent l="0" t="0" r="0" b="6985"/>
            <wp:docPr id="1073741829"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9" name="Pathology_PAH.pdf"/>
                    <pic:cNvPicPr/>
                  </pic:nvPicPr>
                  <pic:blipFill rotWithShape="1">
                    <a:blip r:embed="rId18">
                      <a:extLst/>
                    </a:blip>
                    <a:srcRect/>
                    <a:stretch>
                      <a:fillRect/>
                    </a:stretch>
                  </pic:blipFill>
                  <pic:spPr>
                    <a:xfrm>
                      <a:off x="0" y="0"/>
                      <a:ext cx="5183756" cy="3600000"/>
                    </a:xfrm>
                    <a:prstGeom prst="rect">
                      <a:avLst/>
                    </a:prstGeom>
                    <a:noFill/>
                    <a:ln>
                      <a:noFill/>
                    </a:ln>
                    <a:effectLst/>
                    <a:extLst/>
                  </pic:spPr>
                </pic:pic>
              </a:graphicData>
            </a:graphic>
          </wp:inline>
        </w:drawing>
      </w:r>
    </w:p>
    <w:p w14:paraId="27903D01" w14:textId="77777777" w:rsidR="009926E7" w:rsidRPr="00E5229C" w:rsidRDefault="00D7260E" w:rsidP="00396D78">
      <w:pPr>
        <w:pStyle w:val="Caption"/>
      </w:pPr>
      <w:bookmarkStart w:id="82" w:name="_Ref245971076"/>
      <w:bookmarkStart w:id="83" w:name="_Toc246745686"/>
      <w:bookmarkStart w:id="84" w:name="_Toc297813557"/>
      <w:bookmarkStart w:id="85" w:name="_Toc298513058"/>
      <w:bookmarkStart w:id="86" w:name="_Toc313048817"/>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1</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5</w:t>
      </w:r>
      <w:r w:rsidR="004B575A" w:rsidRPr="00E5229C">
        <w:fldChar w:fldCharType="end"/>
      </w:r>
      <w:bookmarkEnd w:id="82"/>
      <w:r w:rsidRPr="00E5229C">
        <w:t>: Proposed un</w:t>
      </w:r>
      <w:r w:rsidR="009926E7" w:rsidRPr="00E5229C">
        <w:t>ifying theory of PAH pathology.</w:t>
      </w:r>
      <w:bookmarkEnd w:id="86"/>
    </w:p>
    <w:p w14:paraId="43720968" w14:textId="512D5E78" w:rsidR="005634C7" w:rsidRPr="00E5229C" w:rsidRDefault="00D7260E" w:rsidP="009926E7">
      <w:pPr>
        <w:pStyle w:val="caption2"/>
      </w:pPr>
      <w:r w:rsidRPr="00E5229C">
        <w:t xml:space="preserve">External or genetic trigger (Inflammation, drugs and </w:t>
      </w:r>
      <w:r w:rsidR="00742418" w:rsidRPr="00E5229C">
        <w:t>BMPRII</w:t>
      </w:r>
      <w:r w:rsidRPr="00E5229C">
        <w:t xml:space="preserve"> loss) leads to endothelial dysfunction, PASMC constriction and cellular proliferation. Adapted from </w:t>
      </w:r>
      <w:r w:rsidRPr="00E5229C">
        <w:fldChar w:fldCharType="begin"/>
      </w:r>
      <w:r w:rsidR="00031D18">
        <w:instrText xml:space="preserve"> ADDIN PAPERS2_CITATIONS &lt;citation&gt;&lt;uuid&gt;09E6D652-4F30-4203-8907-8446FF7682C7&lt;/uuid&gt;&lt;priority&gt;88&lt;/priority&gt;&lt;publications&gt;&lt;publication&gt;&lt;volume&gt;118&lt;/volume&gt;&lt;publication_date&gt;99200809291200000000222000&lt;/publication_date&gt;&lt;number&gt;14&lt;/number&gt;&lt;doi&gt;10.1161/CIRCULATIONAHA.106.673988&lt;/doi&gt;&lt;startpage&gt;1486&lt;/startpage&gt;&lt;title&gt;Emerging Concepts and Translational Priorities in Pulmonary Arterial Hypertension&lt;/title&gt;&lt;uuid&gt;453B7A09-ED7B-424F-8764-9459A604B5BD&lt;/uuid&gt;&lt;subtype&gt;400&lt;/subtype&gt;&lt;endpage&gt;1495&lt;/endpage&gt;&lt;type&gt;400&lt;/type&gt;&lt;url&gt;http://circ.ahajournals.org/cgi/doi/10.1161/CIRCULATIONAHA.106.673988&lt;/url&gt;&lt;bundle&gt;&lt;publication&gt;&lt;title&gt;Circulation&lt;/title&gt;&lt;type&gt;-100&lt;/type&gt;&lt;subtype&gt;-100&lt;/subtype&gt;&lt;uuid&gt;ABB71535-69F9-40B6-A951-D7B5646AD02B&lt;/uuid&gt;&lt;/publication&gt;&lt;/bundle&gt;&lt;authors&gt;&lt;author&gt;&lt;firstName&gt;E&lt;/firstName&gt;&lt;middleNames&gt;D&lt;/middleNames&gt;&lt;lastName&gt;Michelakis&lt;/lastName&gt;&lt;/author&gt;&lt;author&gt;&lt;firstName&gt;M&lt;/firstName&gt;&lt;middleNames&gt;R&lt;/middleNames&gt;&lt;lastName&gt;Wilkins&lt;/lastName&gt;&lt;/author&gt;&lt;author&gt;&lt;firstName&gt;M&lt;/firstName&gt;&lt;lastName&gt;Rabinovitch&lt;/lastName&gt;&lt;/author&gt;&lt;/authors&gt;&lt;/publication&gt;&lt;/publications&gt;&lt;cites&gt;&lt;/cites&gt;&lt;/citation&gt;</w:instrText>
      </w:r>
      <w:r w:rsidRPr="00E5229C">
        <w:fldChar w:fldCharType="separate"/>
      </w:r>
      <w:r w:rsidR="005D6D21">
        <w:rPr>
          <w:rFonts w:eastAsiaTheme="minorEastAsia" w:cs="TUOS Blake"/>
          <w:color w:val="auto"/>
          <w:bdr w:val="none" w:sz="0" w:space="0" w:color="auto"/>
          <w:lang w:val="en-US"/>
        </w:rPr>
        <w:t>(Michelakis, Wilkins and Rabinovitch, 2008)</w:t>
      </w:r>
      <w:r w:rsidRPr="00E5229C">
        <w:fldChar w:fldCharType="end"/>
      </w:r>
      <w:r w:rsidRPr="00E5229C">
        <w:t>.</w:t>
      </w:r>
      <w:bookmarkStart w:id="87" w:name="_Toc10"/>
      <w:bookmarkStart w:id="88" w:name="_Toc246745616"/>
      <w:bookmarkEnd w:id="83"/>
      <w:bookmarkEnd w:id="84"/>
      <w:bookmarkEnd w:id="85"/>
    </w:p>
    <w:p w14:paraId="04293A84" w14:textId="3EEF124D" w:rsidR="005634C7" w:rsidRPr="00E5229C" w:rsidRDefault="005634C7" w:rsidP="005634C7">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hAnsi="TUOS Blake"/>
          <w:i/>
          <w:iCs/>
          <w:sz w:val="24"/>
          <w:szCs w:val="24"/>
        </w:rPr>
      </w:pPr>
      <w:r w:rsidRPr="00E5229C">
        <w:br w:type="page"/>
      </w:r>
    </w:p>
    <w:p w14:paraId="1BF1BB86" w14:textId="77777777" w:rsidR="00D7260E" w:rsidRPr="00E5229C" w:rsidRDefault="00D7260E" w:rsidP="004F13AC">
      <w:pPr>
        <w:pStyle w:val="Heading2"/>
        <w:numPr>
          <w:ilvl w:val="1"/>
          <w:numId w:val="7"/>
        </w:numPr>
        <w:spacing w:before="120" w:after="120"/>
        <w:ind w:left="578" w:hanging="578"/>
        <w:rPr>
          <w:lang w:val="en-GB"/>
        </w:rPr>
      </w:pPr>
      <w:bookmarkStart w:id="89" w:name="_Toc297817817"/>
      <w:bookmarkStart w:id="90" w:name="_Toc297818228"/>
      <w:bookmarkStart w:id="91" w:name="_Toc297818551"/>
      <w:bookmarkStart w:id="92" w:name="_Ref311816877"/>
      <w:bookmarkStart w:id="93" w:name="_Toc313135323"/>
      <w:r w:rsidRPr="00E5229C">
        <w:rPr>
          <w:lang w:val="en-GB"/>
        </w:rPr>
        <w:t>Clinical Therapies</w:t>
      </w:r>
      <w:bookmarkEnd w:id="87"/>
      <w:bookmarkEnd w:id="88"/>
      <w:bookmarkEnd w:id="89"/>
      <w:bookmarkEnd w:id="90"/>
      <w:bookmarkEnd w:id="91"/>
      <w:bookmarkEnd w:id="92"/>
      <w:bookmarkEnd w:id="93"/>
    </w:p>
    <w:p w14:paraId="4F239ED7" w14:textId="0ACD1473" w:rsidR="00396D78" w:rsidRPr="00E5229C" w:rsidRDefault="00E46C2F" w:rsidP="00E16250">
      <w:pPr>
        <w:pStyle w:val="Body"/>
        <w:rPr>
          <w:rFonts w:eastAsiaTheme="minorEastAsia"/>
          <w:color w:val="auto"/>
          <w:bdr w:val="none" w:sz="0" w:space="0" w:color="auto"/>
          <w:lang w:val="en-GB"/>
        </w:rPr>
      </w:pPr>
      <w:r w:rsidRPr="00E5229C">
        <w:rPr>
          <w:lang w:val="en-GB"/>
        </w:rPr>
        <w:t>C</w:t>
      </w:r>
      <w:r w:rsidR="00D7260E" w:rsidRPr="00E5229C">
        <w:rPr>
          <w:lang w:val="en-GB"/>
        </w:rPr>
        <w:t>linical therapies for t</w:t>
      </w:r>
      <w:r w:rsidR="00E21583" w:rsidRPr="00E5229C">
        <w:rPr>
          <w:lang w:val="en-GB"/>
        </w:rPr>
        <w:t>he treatment of PAH are limited and l</w:t>
      </w:r>
      <w:r w:rsidRPr="00E5229C">
        <w:rPr>
          <w:lang w:val="en-GB"/>
        </w:rPr>
        <w:t>ung transplant</w:t>
      </w:r>
      <w:r w:rsidR="007610BA" w:rsidRPr="00E5229C">
        <w:rPr>
          <w:lang w:val="en-GB"/>
        </w:rPr>
        <w:t>ation</w:t>
      </w:r>
      <w:r w:rsidRPr="00E5229C">
        <w:rPr>
          <w:lang w:val="en-GB"/>
        </w:rPr>
        <w:t xml:space="preserve"> rem</w:t>
      </w:r>
      <w:r w:rsidR="00E21583" w:rsidRPr="00E5229C">
        <w:rPr>
          <w:lang w:val="en-GB"/>
        </w:rPr>
        <w:t xml:space="preserve">ains the only curative strategy </w:t>
      </w:r>
      <w:r w:rsidR="00E21583" w:rsidRPr="00E5229C">
        <w:rPr>
          <w:lang w:val="en-GB"/>
        </w:rPr>
        <w:fldChar w:fldCharType="begin"/>
      </w:r>
      <w:r w:rsidR="00031D18">
        <w:rPr>
          <w:lang w:val="en-GB"/>
        </w:rPr>
        <w:instrText xml:space="preserve"> ADDIN PAPERS2_CITATIONS &lt;citation&gt;&lt;uuid&gt;AB8B1D1B-BA9D-4D3A-9455-60470AB65A5D&lt;/uuid&gt;&lt;priority&gt;0&lt;/priority&gt;&lt;publications&gt;&lt;publication&gt;&lt;uuid&gt;227996CC-CD43-47D7-A9BA-C9778E3BF610&lt;/uuid&gt;&lt;volume&gt;62&lt;/volume&gt;&lt;accepted_date&gt;99201310221200000000222000&lt;/accepted_date&gt;&lt;doi&gt;10.1016/j.jacc.2013.10.031&lt;/doi&gt;&lt;startpage&gt;D60&lt;/startpage&gt;&lt;publication_date&gt;99201312241200000000222000&lt;/publication_date&gt;&lt;url&gt;http://linkinghub.elsevier.com/retrieve/pii/S0735109713058749&lt;/url&gt;&lt;citekey&gt;Galie:2013iy&lt;/citekey&gt;&lt;type&gt;400&lt;/type&gt;&lt;title&gt;Updated treatment algorithm of pulmonary arterial hypertension.&lt;/title&gt;&lt;submission_date&gt;99201310111200000000222000&lt;/submission_date&gt;&lt;number&gt;25 Suppl&lt;/number&gt;&lt;institution&gt;Department of Experimental, Diagnostic and Specialty Medicine (DIMES), Bologna University Hospital, Bologna, Italy. Electronic address: nazzareno.galie@unibo.it.&lt;/institution&gt;&lt;subtype&gt;400&lt;/subtype&gt;&lt;endpage&gt;72&lt;/endpage&gt;&lt;bundle&gt;&lt;publication&gt;&lt;publisher&gt;Elsevier Ltd&lt;/publisher&gt;&lt;title&gt;J Am Coll Cardiol&lt;/title&gt;&lt;type&gt;-100&lt;/type&gt;&lt;subtype&gt;-100&lt;/subtype&gt;&lt;uuid&gt;36B75125-AE04-4725-940A-114AAC030CC4&lt;/uuid&gt;&lt;/publication&gt;&lt;/bundle&gt;&lt;authors&gt;&lt;author&gt;&lt;firstName&gt;Nazzareno&lt;/firstName&gt;&lt;lastName&gt;Galiè&lt;/lastName&gt;&lt;/author&gt;&lt;author&gt;&lt;firstName&gt;Paul&lt;/firstName&gt;&lt;middleNames&gt;A&lt;/middleNames&gt;&lt;lastName&gt;Corris&lt;/lastName&gt;&lt;/author&gt;&lt;author&gt;&lt;firstName&gt;Adaani&lt;/firstName&gt;&lt;lastName&gt;Frost&lt;/lastName&gt;&lt;/author&gt;&lt;author&gt;&lt;firstName&gt;reda&lt;/firstName&gt;&lt;middleNames&gt;E&lt;/middleNames&gt;&lt;lastName&gt;Girgis&lt;/lastName&gt;&lt;/author&gt;&lt;author&gt;&lt;firstName&gt;john&lt;/firstName&gt;&lt;lastName&gt;Granton&lt;/lastName&gt;&lt;/author&gt;&lt;author&gt;&lt;firstName&gt;Zhi-Cheng&lt;/firstName&gt;&lt;lastName&gt;Jing&lt;/lastName&gt;&lt;/author&gt;&lt;author&gt;&lt;firstName&gt;Walter&lt;/firstName&gt;&lt;lastName&gt;Klepetko&lt;/lastName&gt;&lt;/author&gt;&lt;author&gt;&lt;firstName&gt;Michael&lt;/firstName&gt;&lt;middleNames&gt;D&lt;/middleNames&gt;&lt;lastName&gt;McGoon&lt;/lastName&gt;&lt;/author&gt;&lt;author&gt;&lt;firstName&gt;Vallerie&lt;/firstName&gt;&lt;middleNames&gt;V&lt;/middleNames&gt;&lt;lastName&gt;McLaughlin&lt;/lastName&gt;&lt;/author&gt;&lt;author&gt;&lt;firstName&gt;Ioana&lt;/firstName&gt;&lt;middleNames&gt;R&lt;/middleNames&gt;&lt;lastName&gt;Preston&lt;/lastName&gt;&lt;/author&gt;&lt;author&gt;&lt;firstName&gt;Lewis J.&lt;/firstName&gt;&lt;lastName&gt;Rubin&lt;/lastName&gt;&lt;/author&gt;&lt;author&gt;&lt;firstName&gt;Julio&lt;/firstName&gt;&lt;lastName&gt;Sandoval&lt;/lastName&gt;&lt;/author&gt;&lt;author&gt;&lt;firstName&gt;Werner&lt;/firstName&gt;&lt;lastName&gt;Seeger&lt;/lastName&gt;&lt;/author&gt;&lt;author&gt;&lt;firstName&gt;Anne&lt;/firstName&gt;&lt;lastName&gt;Keogh&lt;/lastName&gt;&lt;/author&gt;&lt;/authors&gt;&lt;/publication&gt;&lt;/publications&gt;&lt;cites&gt;&lt;/cites&gt;&lt;/citation&gt;</w:instrText>
      </w:r>
      <w:r w:rsidR="00E21583" w:rsidRPr="00E5229C">
        <w:rPr>
          <w:lang w:val="en-GB"/>
        </w:rPr>
        <w:fldChar w:fldCharType="separate"/>
      </w:r>
      <w:r w:rsidR="005D6D21">
        <w:rPr>
          <w:rFonts w:eastAsiaTheme="minorEastAsia"/>
          <w:color w:val="auto"/>
          <w:bdr w:val="none" w:sz="0" w:space="0" w:color="auto"/>
        </w:rPr>
        <w:t>(Galiè et al., 2013)</w:t>
      </w:r>
      <w:r w:rsidR="00E21583" w:rsidRPr="00E5229C">
        <w:rPr>
          <w:lang w:val="en-GB"/>
        </w:rPr>
        <w:fldChar w:fldCharType="end"/>
      </w:r>
      <w:r w:rsidR="00E21583" w:rsidRPr="00E5229C">
        <w:rPr>
          <w:lang w:val="en-GB"/>
        </w:rPr>
        <w:t>.</w:t>
      </w:r>
      <w:r w:rsidR="007610BA" w:rsidRPr="00E5229C">
        <w:rPr>
          <w:lang w:val="en-GB"/>
        </w:rPr>
        <w:t xml:space="preserve"> </w:t>
      </w:r>
      <w:r w:rsidRPr="00E5229C">
        <w:rPr>
          <w:lang w:val="en-GB"/>
        </w:rPr>
        <w:t>A number of targeted pharmacological therapies are licenced for the treatment of PAH. Prostaglandin therapy</w:t>
      </w:r>
      <w:r w:rsidR="00D7260E" w:rsidRPr="00E5229C">
        <w:rPr>
          <w:lang w:val="en-GB"/>
        </w:rPr>
        <w:t xml:space="preserve"> </w:t>
      </w:r>
      <w:r w:rsidR="00031D18">
        <w:rPr>
          <w:lang w:val="en-GB"/>
        </w:rPr>
        <w:t>(i</w:t>
      </w:r>
      <w:r w:rsidRPr="00E5229C">
        <w:rPr>
          <w:lang w:val="en-GB"/>
        </w:rPr>
        <w:t>loprost)</w:t>
      </w:r>
      <w:r w:rsidR="00684467" w:rsidRPr="00E5229C">
        <w:rPr>
          <w:lang w:val="en-GB"/>
        </w:rPr>
        <w:t xml:space="preserve"> </w:t>
      </w:r>
      <w:r w:rsidR="00684467" w:rsidRPr="00E5229C">
        <w:rPr>
          <w:lang w:val="en-GB"/>
        </w:rPr>
        <w:fldChar w:fldCharType="begin"/>
      </w:r>
      <w:r w:rsidR="00031D18">
        <w:rPr>
          <w:lang w:val="en-GB"/>
        </w:rPr>
        <w:instrText xml:space="preserve"> ADDIN PAPERS2_CITATIONS &lt;citation&gt;&lt;uuid&gt;82D2465B-E029-4EF6-BBCB-A73933939577&lt;/uuid&gt;&lt;priority&gt;90&lt;/priority&gt;&lt;publications&gt;&lt;publication&gt;&lt;uuid&gt;D5988CDC-A869-429F-AC01-8EA9E88C1EA1&lt;/uuid&gt;&lt;volume&gt;347&lt;/volume&gt;&lt;startpage&gt;322&lt;/startpage&gt;&lt;publication_date&gt;99200208001200000000220000&lt;/publication_date&gt;&lt;url&gt;http://eutils.ncbi.nlm.nih.gov/entrez/eutils/elink.fcgi?dbfrom=pubmed&amp;amp;id=12151469&amp;amp;retmode=ref&amp;amp;cmd=prlinks&lt;/url&gt;&lt;type&gt;400&lt;/type&gt;&lt;title&gt;Inhaled iloprost for severe pulmonary hypertension.&lt;/title&gt;&lt;location&gt;200,4,50.5871416,8.6909259&lt;/location&gt;&lt;institution&gt;Department of Internal Medicine II, University Clinic, Giessen, Germany.&lt;/institution&gt;&lt;number&gt;5&lt;/number&gt;&lt;subtype&gt;400&lt;/subtype&gt;&lt;endpage&gt;329&lt;/endpage&gt;&lt;bundle&gt;&lt;publication&gt;&lt;publisher&gt;Massachusetts Medical Society&lt;/publisher&gt;&lt;url&gt;http://www.nejm.org/&lt;/url&gt;&lt;title&gt;New England Journal of Medicine&lt;/title&gt;&lt;type&gt;-100&lt;/type&gt;&lt;subtype&gt;-100&lt;/subtype&gt;&lt;uuid&gt;D8FCEC0F-BF25-41FB-BF20-39412F005842&lt;/uuid&gt;&lt;/publication&gt;&lt;/bundle&gt;&lt;authors&gt;&lt;author&gt;&lt;firstName&gt;Horst&lt;/firstName&gt;&lt;lastName&gt;Olschewski&lt;/lastName&gt;&lt;/author&gt;&lt;author&gt;&lt;firstName&gt;Gerald&lt;/firstName&gt;&lt;lastName&gt;Simonneau&lt;/lastName&gt;&lt;/author&gt;&lt;author&gt;&lt;firstName&gt;Nazzareno&lt;/firstName&gt;&lt;lastName&gt;Galiè&lt;/lastName&gt;&lt;/author&gt;&lt;author&gt;&lt;firstName&gt;Timothy&lt;/firstName&gt;&lt;lastName&gt;Higenbottam&lt;/lastName&gt;&lt;/author&gt;&lt;author&gt;&lt;firstName&gt;Robert&lt;/firstName&gt;&lt;lastName&gt;Naeije&lt;/lastName&gt;&lt;/author&gt;&lt;author&gt;&lt;firstName&gt;Lewis J.&lt;/firstName&gt;&lt;lastName&gt;Rubin&lt;/lastName&gt;&lt;/author&gt;&lt;author&gt;&lt;firstName&gt;Sylvia&lt;/firstName&gt;&lt;lastName&gt;Nikkho&lt;/lastName&gt;&lt;/author&gt;&lt;author&gt;&lt;firstName&gt;Rudolf&lt;/firstName&gt;&lt;lastName&gt;Speich&lt;/lastName&gt;&lt;/author&gt;&lt;author&gt;&lt;firstName&gt;Marius&lt;/firstName&gt;&lt;middleNames&gt;M&lt;/middleNames&gt;&lt;lastName&gt;Hoeper&lt;/lastName&gt;&lt;/author&gt;&lt;author&gt;&lt;firstName&gt;Jurgen&lt;/firstName&gt;&lt;lastName&gt;Behr&lt;/lastName&gt;&lt;/author&gt;&lt;author&gt;&lt;firstName&gt;Jorg&lt;/firstName&gt;&lt;lastName&gt;Winkler&lt;/lastName&gt;&lt;/author&gt;&lt;author&gt;&lt;firstName&gt;Olivier&lt;/firstName&gt;&lt;lastName&gt;Sitbon&lt;/lastName&gt;&lt;/author&gt;&lt;author&gt;&lt;firstName&gt;Wladimir&lt;/firstName&gt;&lt;lastName&gt;Popov&lt;/lastName&gt;&lt;/author&gt;&lt;author&gt;&lt;firstName&gt;H&lt;/firstName&gt;&lt;middleNames&gt;Ardeschir&lt;/middleNames&gt;&lt;lastName&gt;Ghofrani&lt;/lastName&gt;&lt;/author&gt;&lt;author&gt;&lt;firstName&gt;Alessandra&lt;/firstName&gt;&lt;lastName&gt;Manes&lt;/lastName&gt;&lt;/author&gt;&lt;author&gt;&lt;firstName&gt;David&lt;/firstName&gt;&lt;middleNames&gt;G&lt;/middleNames&gt;&lt;lastName&gt;Kiely&lt;/lastName&gt;&lt;/author&gt;&lt;author&gt;&lt;firstName&gt;Ralph&lt;/firstName&gt;&lt;lastName&gt;Ewert&lt;/lastName&gt;&lt;/author&gt;&lt;author&gt;&lt;firstName&gt;Andreas&lt;/firstName&gt;&lt;lastName&gt;Meyer&lt;/lastName&gt;&lt;/author&gt;&lt;author&gt;&lt;firstName&gt;Paul&lt;/firstName&gt;&lt;middleNames&gt;A&lt;/middleNames&gt;&lt;lastName&gt;Corris&lt;/lastName&gt;&lt;/author&gt;&lt;author&gt;&lt;firstName&gt;Marion&lt;/firstName&gt;&lt;lastName&gt;Delcroix&lt;/lastName&gt;&lt;/author&gt;&lt;author&gt;&lt;firstName&gt;Miguel&lt;/firstName&gt;&lt;lastName&gt;Gomez-Sanchez&lt;/lastName&gt;&lt;/author&gt;&lt;author&gt;&lt;firstName&gt;Harald&lt;/firstName&gt;&lt;lastName&gt;Siedentop&lt;/lastName&gt;&lt;/author&gt;&lt;author&gt;&lt;firstName&gt;Werner&lt;/firstName&gt;&lt;lastName&gt;Seeger&lt;/lastName&gt;&lt;/author&gt;&lt;/authors&gt;&lt;/publication&gt;&lt;/publications&gt;&lt;cites&gt;&lt;/cites&gt;&lt;/citation&gt;</w:instrText>
      </w:r>
      <w:r w:rsidR="00684467" w:rsidRPr="00E5229C">
        <w:rPr>
          <w:lang w:val="en-GB"/>
        </w:rPr>
        <w:fldChar w:fldCharType="separate"/>
      </w:r>
      <w:r w:rsidR="005D6D21">
        <w:rPr>
          <w:rFonts w:eastAsiaTheme="minorEastAsia"/>
          <w:color w:val="auto"/>
          <w:bdr w:val="none" w:sz="0" w:space="0" w:color="auto"/>
        </w:rPr>
        <w:t>(Olschewski et al., 2002)</w:t>
      </w:r>
      <w:r w:rsidR="00684467" w:rsidRPr="00E5229C">
        <w:rPr>
          <w:lang w:val="en-GB"/>
        </w:rPr>
        <w:fldChar w:fldCharType="end"/>
      </w:r>
      <w:r w:rsidRPr="00E5229C">
        <w:rPr>
          <w:lang w:val="en-GB"/>
        </w:rPr>
        <w:t>, phosphodiesterase inhibiters</w:t>
      </w:r>
      <w:r w:rsidR="00031D18">
        <w:rPr>
          <w:lang w:val="en-GB"/>
        </w:rPr>
        <w:t xml:space="preserve"> (s</w:t>
      </w:r>
      <w:r w:rsidR="00684467" w:rsidRPr="00E5229C">
        <w:rPr>
          <w:lang w:val="en-GB"/>
        </w:rPr>
        <w:t xml:space="preserve">ildenafil) </w:t>
      </w:r>
      <w:r w:rsidR="00684467" w:rsidRPr="00E5229C">
        <w:rPr>
          <w:lang w:val="en-GB"/>
        </w:rPr>
        <w:fldChar w:fldCharType="begin"/>
      </w:r>
      <w:r w:rsidR="00031D18">
        <w:rPr>
          <w:lang w:val="en-GB"/>
        </w:rPr>
        <w:instrText xml:space="preserve"> ADDIN PAPERS2_CITATIONS &lt;citation&gt;&lt;uuid&gt;F9F9EB14-538A-443B-BC77-0CEACBAE7231&lt;/uuid&gt;&lt;priority&gt;89&lt;/priority&gt;&lt;publications&gt;&lt;publication&gt;&lt;uuid&gt;1F4CDB58-7D77-46AC-833E-1851BDE36643&lt;/uuid&gt;&lt;volume&gt;353&lt;/volume&gt;&lt;doi&gt;10.1056/NEJMoa050010&lt;/doi&gt;&lt;startpage&gt;2148&lt;/startpage&gt;&lt;publication_date&gt;99200511001200000000220000&lt;/publication_date&gt;&lt;url&gt;http://eutils.ncbi.nlm.nih.gov/entrez/eutils/elink.fcgi?dbfrom=pubmed&amp;amp;id=16291984&amp;amp;retmode=ref&amp;amp;cmd=prlinks&lt;/url&gt;&lt;citekey&gt;Galie:2005gx&lt;/citekey&gt;&lt;type&gt;400&lt;/type&gt;&lt;title&gt;Sildenafil citrate therapy for pulmonary arterial hypertension.&lt;/title&gt;&lt;location&gt;200,4,44.4948870,11.3426163&lt;/location&gt;&lt;institution&gt;Institute of Cardiology, University of Bologna, Bologna, Italy. n.galie@bo.nettuno.it&lt;/institution&gt;&lt;number&gt;20&lt;/number&gt;&lt;subtype&gt;400&lt;/subtype&gt;&lt;endpage&gt;2157&lt;/endpage&gt;&lt;bundle&gt;&lt;publication&gt;&lt;publisher&gt;Massachusetts Medical Society&lt;/publisher&gt;&lt;url&gt;http://www.nejm.org/&lt;/url&gt;&lt;title&gt;New England Journal of Medicine&lt;/title&gt;&lt;type&gt;-100&lt;/type&gt;&lt;subtype&gt;-100&lt;/subtype&gt;&lt;uuid&gt;D8FCEC0F-BF25-41FB-BF20-39412F005842&lt;/uuid&gt;&lt;/publication&gt;&lt;/bundle&gt;&lt;authors&gt;&lt;author&gt;&lt;firstName&gt;Nazzareno&lt;/firstName&gt;&lt;lastName&gt;Galiè&lt;/lastName&gt;&lt;/author&gt;&lt;author&gt;&lt;firstName&gt;Hossein&lt;/firstName&gt;&lt;middleNames&gt;A&lt;/middleNames&gt;&lt;lastName&gt;Ghofrani&lt;/lastName&gt;&lt;/author&gt;&lt;author&gt;&lt;firstName&gt;Adam&lt;/firstName&gt;&lt;lastName&gt;Torbicki&lt;/lastName&gt;&lt;/author&gt;&lt;author&gt;&lt;firstName&gt;Robyn&lt;/firstName&gt;&lt;middleNames&gt;J&lt;/middleNames&gt;&lt;lastName&gt;Barst&lt;/lastName&gt;&lt;/author&gt;&lt;author&gt;&lt;firstName&gt;Lewis J.&lt;/firstName&gt;&lt;lastName&gt;Rubin&lt;/lastName&gt;&lt;/author&gt;&lt;author&gt;&lt;firstName&gt;David&lt;/firstName&gt;&lt;lastName&gt;Badesch&lt;/lastName&gt;&lt;/author&gt;&lt;author&gt;&lt;firstName&gt;Thomas&lt;/firstName&gt;&lt;lastName&gt;Fleming&lt;/lastName&gt;&lt;/author&gt;&lt;author&gt;&lt;firstName&gt;Tamiza&lt;/firstName&gt;&lt;lastName&gt;Parpia&lt;/lastName&gt;&lt;/author&gt;&lt;author&gt;&lt;firstName&gt;Gary&lt;/firstName&gt;&lt;lastName&gt;Burgess&lt;/lastName&gt;&lt;/author&gt;&lt;author&gt;&lt;firstName&gt;Angelo&lt;/firstName&gt;&lt;lastName&gt;Branzi&lt;/lastName&gt;&lt;/author&gt;&lt;author&gt;&lt;firstName&gt;Friedrich&lt;/firstName&gt;&lt;lastName&gt;Grimminger&lt;/lastName&gt;&lt;/author&gt;&lt;author&gt;&lt;firstName&gt;Marcin&lt;/firstName&gt;&lt;lastName&gt;Kurzyna&lt;/lastName&gt;&lt;/author&gt;&lt;author&gt;&lt;firstName&gt;Gerald&lt;/firstName&gt;&lt;lastName&gt;Simonneau&lt;/lastName&gt;&lt;/author&gt;&lt;/authors&gt;&lt;/publication&gt;&lt;/publications&gt;&lt;cites&gt;&lt;/cites&gt;&lt;/citation&gt;</w:instrText>
      </w:r>
      <w:r w:rsidR="00684467" w:rsidRPr="00E5229C">
        <w:rPr>
          <w:lang w:val="en-GB"/>
        </w:rPr>
        <w:fldChar w:fldCharType="separate"/>
      </w:r>
      <w:r w:rsidR="005D6D21">
        <w:rPr>
          <w:rFonts w:eastAsiaTheme="minorEastAsia"/>
          <w:color w:val="auto"/>
          <w:bdr w:val="none" w:sz="0" w:space="0" w:color="auto"/>
        </w:rPr>
        <w:t>(Galiè et al., 2005b)</w:t>
      </w:r>
      <w:r w:rsidR="00684467" w:rsidRPr="00E5229C">
        <w:rPr>
          <w:lang w:val="en-GB"/>
        </w:rPr>
        <w:fldChar w:fldCharType="end"/>
      </w:r>
      <w:r w:rsidR="00684467" w:rsidRPr="00E5229C">
        <w:rPr>
          <w:lang w:val="en-GB"/>
        </w:rPr>
        <w:t>, en</w:t>
      </w:r>
      <w:r w:rsidR="00BC03A4">
        <w:rPr>
          <w:lang w:val="en-GB"/>
        </w:rPr>
        <w:t>d</w:t>
      </w:r>
      <w:r w:rsidR="00684467" w:rsidRPr="00E5229C">
        <w:rPr>
          <w:lang w:val="en-GB"/>
        </w:rPr>
        <w:t>othelin-1 antagonists (</w:t>
      </w:r>
      <w:r w:rsidR="00031D18">
        <w:rPr>
          <w:lang w:val="en-GB"/>
        </w:rPr>
        <w:t>b</w:t>
      </w:r>
      <w:r w:rsidR="00D7260E" w:rsidRPr="00E5229C">
        <w:rPr>
          <w:lang w:val="en-GB"/>
        </w:rPr>
        <w:t>osentan</w:t>
      </w:r>
      <w:r w:rsidR="00031D18">
        <w:rPr>
          <w:lang w:val="en-GB"/>
        </w:rPr>
        <w:t>, a</w:t>
      </w:r>
      <w:r w:rsidR="00BC03A4">
        <w:rPr>
          <w:lang w:val="en-GB"/>
        </w:rPr>
        <w:t>mb</w:t>
      </w:r>
      <w:r w:rsidR="00E21583" w:rsidRPr="00E5229C">
        <w:rPr>
          <w:lang w:val="en-GB"/>
        </w:rPr>
        <w:t>ricentan</w:t>
      </w:r>
      <w:r w:rsidR="00684467" w:rsidRPr="00E5229C">
        <w:rPr>
          <w:lang w:val="en-GB"/>
        </w:rPr>
        <w:t>)</w:t>
      </w:r>
      <w:r w:rsidR="00D7260E" w:rsidRPr="00E5229C">
        <w:rPr>
          <w:lang w:val="en-GB"/>
        </w:rPr>
        <w:t xml:space="preserve"> </w:t>
      </w:r>
      <w:r w:rsidR="00D7260E" w:rsidRPr="00E5229C">
        <w:rPr>
          <w:lang w:val="en-GB"/>
        </w:rPr>
        <w:fldChar w:fldCharType="begin"/>
      </w:r>
      <w:r w:rsidR="00031D18">
        <w:rPr>
          <w:lang w:val="en-GB"/>
        </w:rPr>
        <w:instrText xml:space="preserve"> ADDIN PAPERS2_CITATIONS &lt;citation&gt;&lt;uuid&gt;484F4B09-5457-4FC7-892B-E28E87C53C58&lt;/uuid&gt;&lt;priority&gt;0&lt;/priority&gt;&lt;publications&gt;&lt;publication&gt;&lt;uuid&gt;F1597426-9ADA-404A-B656-E080FF6B13A3&lt;/uuid&gt;&lt;volume&gt;346&lt;/volume&gt;&lt;startpage&gt;896&lt;/startpage&gt;&lt;publication_date&gt;99200203001200000000220000&lt;/publication_date&gt;&lt;url&gt;http://eutils.ncbi.nlm.nih.gov/entrez/eutils/elink.fcgi?dbfrom=pubmed&amp;amp;id=11907289&amp;amp;retmode=ref&amp;amp;cmd=prlinks&lt;/url&gt;&lt;type&gt;400&lt;/type&gt;&lt;title&gt;Bosentan therapy for pulmonary arterial hypertension.&lt;/title&gt;&lt;location&gt;200,4,32.8472200,-117.2733300&lt;/location&gt;&lt;institution&gt;Division of Pulmonary and Critical Care Medicine, University of California at San Diego, La Jolla 92037-1330, USA. ljrubin@ucsd.edu&lt;/institution&gt;&lt;number&gt;12&lt;/number&gt;&lt;subtype&gt;400&lt;/subtype&gt;&lt;endpage&gt;903&lt;/endpage&gt;&lt;bundle&gt;&lt;publication&gt;&lt;publisher&gt;Massachusetts Medical Society&lt;/publisher&gt;&lt;url&gt;http://www.nejm.org/&lt;/url&gt;&lt;title&gt;New England Journal of Medicine&lt;/title&gt;&lt;type&gt;-100&lt;/type&gt;&lt;subtype&gt;-100&lt;/subtype&gt;&lt;uuid&gt;D8FCEC0F-BF25-41FB-BF20-39412F005842&lt;/uuid&gt;&lt;/publication&gt;&lt;/bundle&gt;&lt;authors&gt;&lt;author&gt;&lt;firstName&gt;Lewis J.&lt;/firstName&gt;&lt;lastName&gt;Rubin&lt;/lastName&gt;&lt;/author&gt;&lt;author&gt;&lt;firstName&gt;David&lt;/firstName&gt;&lt;middleNames&gt;B&lt;/middleNames&gt;&lt;lastName&gt;Badesch&lt;/lastName&gt;&lt;/author&gt;&lt;author&gt;&lt;firstName&gt;Robyn&lt;/firstName&gt;&lt;middleNames&gt;J&lt;/middleNames&gt;&lt;lastName&gt;Barst&lt;/lastName&gt;&lt;/author&gt;&lt;author&gt;&lt;firstName&gt;Nazzareno&lt;/firstName&gt;&lt;lastName&gt;Galiè&lt;/lastName&gt;&lt;/author&gt;&lt;author&gt;&lt;firstName&gt;Carol&lt;/firstName&gt;&lt;middleNames&gt;M&lt;/middleNames&gt;&lt;lastName&gt;Black&lt;/lastName&gt;&lt;/author&gt;&lt;author&gt;&lt;firstName&gt;Anne&lt;/firstName&gt;&lt;lastName&gt;Keogh&lt;/lastName&gt;&lt;/author&gt;&lt;author&gt;&lt;firstName&gt;Tomas&lt;/firstName&gt;&lt;lastName&gt;Pulido&lt;/lastName&gt;&lt;/author&gt;&lt;author&gt;&lt;firstName&gt;Adaani&lt;/firstName&gt;&lt;lastName&gt;Frost&lt;/lastName&gt;&lt;/author&gt;&lt;author&gt;&lt;firstName&gt;Sebastien&lt;/firstName&gt;&lt;lastName&gt;Roux&lt;/lastName&gt;&lt;/author&gt;&lt;author&gt;&lt;firstName&gt;Isabelle&lt;/firstName&gt;&lt;lastName&gt;Leconte&lt;/lastName&gt;&lt;/author&gt;&lt;author&gt;&lt;firstName&gt;Michael&lt;/firstName&gt;&lt;lastName&gt;Landzberg&lt;/lastName&gt;&lt;/author&gt;&lt;author&gt;&lt;firstName&gt;Gerald&lt;/firstName&gt;&lt;lastName&gt;Simonneau&lt;/lastName&gt;&lt;/author&gt;&lt;/authors&gt;&lt;/publication&gt;&lt;publication&gt;&lt;uuid&gt;D7F49AA2-5194-44D8-A6F0-05EDDB0F9CD5&lt;/uuid&gt;&lt;volume&gt;369&lt;/volume&gt;&lt;doi&gt;10.1056/NEJMoa1213917&lt;/doi&gt;&lt;startpage&gt;809&lt;/startpage&gt;&lt;publication_date&gt;99201308291200000000222000&lt;/publication_date&gt;&lt;url&gt;http://www.nejm.org/doi/abs/10.1056/NEJMoa1213917&lt;/url&gt;&lt;citekey&gt;Pulido:2013ja&lt;/citekey&gt;&lt;type&gt;400&lt;/type&gt;&lt;title&gt;Macitentan and Morbidity and Mortality in Pulmonary Arterial Hypertension&lt;/title&gt;&lt;number&gt;9&lt;/number&gt;&lt;subtype&gt;400&lt;/subtype&gt;&lt;endpage&gt;818&lt;/endpage&gt;&lt;bundle&gt;&lt;publication&gt;&lt;title&gt;The New England journal of medicine&lt;/title&gt;&lt;type&gt;-100&lt;/type&gt;&lt;subtype&gt;-100&lt;/subtype&gt;&lt;uuid&gt;6EB53275-5E02-4EF7-A58E-067D16C8980E&lt;/uuid&gt;&lt;/publication&gt;&lt;/bundle&gt;&lt;authors&gt;&lt;author&gt;&lt;firstName&gt;Tomas&lt;/firstName&gt;&lt;lastName&gt;Pulido&lt;/lastName&gt;&lt;/author&gt;&lt;author&gt;&lt;firstName&gt;Igor&lt;/firstName&gt;&lt;lastName&gt;Adzerikho&lt;/lastName&gt;&lt;/author&gt;&lt;author&gt;&lt;firstName&gt;Richard&lt;/firstName&gt;&lt;middleNames&gt;N&lt;/middleNames&gt;&lt;lastName&gt;Channick&lt;/lastName&gt;&lt;/author&gt;&lt;author&gt;&lt;firstName&gt;Marion&lt;/firstName&gt;&lt;lastName&gt;Delcroix&lt;/lastName&gt;&lt;/author&gt;&lt;author&gt;&lt;firstName&gt;Nazzareno&lt;/firstName&gt;&lt;lastName&gt;Galiè&lt;/lastName&gt;&lt;/author&gt;&lt;author&gt;&lt;firstName&gt;Hossein&lt;/firstName&gt;&lt;middleNames&gt;Ardeschir&lt;/middleNames&gt;&lt;lastName&gt;Ghofrani&lt;/lastName&gt;&lt;/author&gt;&lt;author&gt;&lt;firstName&gt;Pavel&lt;/firstName&gt;&lt;lastName&gt;Jansa&lt;/lastName&gt;&lt;/author&gt;&lt;author&gt;&lt;firstName&gt;Zhi-Cheng&lt;/firstName&gt;&lt;lastName&gt;Jing&lt;/lastName&gt;&lt;/author&gt;&lt;author&gt;&lt;nonDroppingParticle&gt;Le&lt;/nonDroppingParticle&gt;&lt;firstName&gt;Franck-Olivier&lt;/firstName&gt;&lt;lastName&gt;Brun&lt;/lastName&gt;&lt;/author&gt;&lt;author&gt;&lt;firstName&gt;Sanjay&lt;/firstName&gt;&lt;lastName&gt;Mehta&lt;/lastName&gt;&lt;/author&gt;&lt;author&gt;&lt;firstName&gt;Camilla&lt;/firstName&gt;&lt;middleNames&gt;M&lt;/middleNames&gt;&lt;lastName&gt;Mittelholzer&lt;/lastName&gt;&lt;/author&gt;&lt;author&gt;&lt;firstName&gt;Loïc&lt;/firstName&gt;&lt;lastName&gt;Perchenet&lt;/lastName&gt;&lt;/author&gt;&lt;author&gt;&lt;firstName&gt;B&lt;/firstName&gt;&lt;middleNames&gt;K S&lt;/middleNames&gt;&lt;lastName&gt;Sastry&lt;/lastName&gt;&lt;/author&gt;&lt;author&gt;&lt;firstName&gt;Olivier&lt;/firstName&gt;&lt;lastName&gt;Sitbon&lt;/lastName&gt;&lt;/author&gt;&lt;author&gt;&lt;firstName&gt;Rogério&lt;/firstName&gt;&lt;lastName&gt;Souza&lt;/lastName&gt;&lt;/author&gt;&lt;author&gt;&lt;firstName&gt;Adam&lt;/firstName&gt;&lt;lastName&gt;Torbicki&lt;/lastName&gt;&lt;/author&gt;&lt;author&gt;&lt;firstName&gt;Xiaofeng&lt;/firstName&gt;&lt;lastName&gt;Zeng&lt;/lastName&gt;&lt;/author&gt;&lt;author&gt;&lt;firstName&gt;Lewis J.&lt;/firstName&gt;&lt;lastName&gt;Rubin&lt;/lastName&gt;&lt;/author&gt;&lt;author&gt;&lt;firstName&gt;Gerald&lt;/firstName&gt;&lt;lastName&gt;Simonneau&lt;/lastName&gt;&lt;/author&gt;&lt;/authors&gt;&lt;/publication&gt;&lt;publication&gt;&lt;volume&gt;46&lt;/volume&gt;&lt;publication_date&gt;99200508001200000000220000&lt;/publication_date&gt;&lt;number&gt;3&lt;/number&gt;&lt;doi&gt;10.1016/j.jacc.2005.04.050&lt;/doi&gt;&lt;startpage&gt;529&lt;/startpage&gt;&lt;title&gt;Ambrisentan Therapy for Pulmonary Arterial Hypertension&lt;/title&gt;&lt;uuid&gt;FA2BE32E-667A-47D6-82ED-44AA955FE3EA&lt;/uuid&gt;&lt;subtype&gt;400&lt;/subtype&gt;&lt;endpage&gt;535&lt;/endpage&gt;&lt;type&gt;400&lt;/type&gt;&lt;url&gt;http://linkinghub.elsevier.com/retrieve/pii/S0735109705010478&lt;/url&gt;&lt;bundle&gt;&lt;publication&gt;&lt;title&gt;Journal of the American College of Cardiology&lt;/title&gt;&lt;type&gt;-100&lt;/type&gt;&lt;subtype&gt;-100&lt;/subtype&gt;&lt;uuid&gt;6ECC99A5-48A3-43D2-8532-DBEF87BD9DDC&lt;/uuid&gt;&lt;/publication&gt;&lt;/bundle&gt;&lt;authors&gt;&lt;author&gt;&lt;firstName&gt;Nazzareno&lt;/firstName&gt;&lt;lastName&gt;Galiè&lt;/lastName&gt;&lt;/author&gt;&lt;author&gt;&lt;firstName&gt;David&lt;/firstName&gt;&lt;lastName&gt;Badesch&lt;/lastName&gt;&lt;/author&gt;&lt;author&gt;&lt;firstName&gt;Ronald&lt;/firstName&gt;&lt;lastName&gt;Oudiz&lt;/lastName&gt;&lt;/author&gt;&lt;author&gt;&lt;firstName&gt;Gerald&lt;/firstName&gt;&lt;lastName&gt;Simonneau&lt;/lastName&gt;&lt;/author&gt;&lt;author&gt;&lt;firstName&gt;Michael&lt;/firstName&gt;&lt;middleNames&gt;D&lt;/middleNames&gt;&lt;lastName&gt;McGoon&lt;/lastName&gt;&lt;/author&gt;&lt;author&gt;&lt;firstName&gt;Anne&lt;/firstName&gt;&lt;middleNames&gt;M&lt;/middleNames&gt;&lt;lastName&gt;Keogh&lt;/lastName&gt;&lt;/author&gt;&lt;author&gt;&lt;firstName&gt;Adaani&lt;/firstName&gt;&lt;middleNames&gt;E&lt;/middleNames&gt;&lt;lastName&gt;Frost&lt;/lastName&gt;&lt;/author&gt;&lt;author&gt;&lt;firstName&gt;Diane&lt;/firstName&gt;&lt;lastName&gt;Zwicke&lt;/lastName&gt;&lt;/author&gt;&lt;author&gt;&lt;firstName&gt;Robert&lt;/firstName&gt;&lt;lastName&gt;Naeije&lt;/lastName&gt;&lt;/author&gt;&lt;author&gt;&lt;firstName&gt;Shelley&lt;/firstName&gt;&lt;lastName&gt;Shapiro&lt;/lastName&gt;&lt;/author&gt;&lt;author&gt;&lt;firstName&gt;Horst&lt;/firstName&gt;&lt;lastName&gt;Olschewski&lt;/lastName&gt;&lt;/author&gt;&lt;author&gt;&lt;firstName&gt;Lewis J.&lt;/firstName&gt;&lt;lastName&gt;Rubin&lt;/lastName&gt;&lt;/author&gt;&lt;/authors&gt;&lt;/publication&gt;&lt;/publications&gt;&lt;cites&gt;&lt;/cites&gt;&lt;/citation&gt;</w:instrText>
      </w:r>
      <w:r w:rsidR="00D7260E" w:rsidRPr="00E5229C">
        <w:rPr>
          <w:lang w:val="en-GB"/>
        </w:rPr>
        <w:fldChar w:fldCharType="separate"/>
      </w:r>
      <w:r w:rsidR="005D6D21">
        <w:rPr>
          <w:rFonts w:eastAsiaTheme="minorEastAsia"/>
          <w:color w:val="auto"/>
          <w:bdr w:val="none" w:sz="0" w:space="0" w:color="auto"/>
        </w:rPr>
        <w:t>(Rubin et al., 2002; Pulido et al., 2013; Galiè et al., 2005a)</w:t>
      </w:r>
      <w:r w:rsidR="00D7260E" w:rsidRPr="00E5229C">
        <w:rPr>
          <w:lang w:val="en-GB"/>
        </w:rPr>
        <w:fldChar w:fldCharType="end"/>
      </w:r>
      <w:r w:rsidR="00D7260E" w:rsidRPr="00E5229C">
        <w:rPr>
          <w:lang w:val="en-GB"/>
        </w:rPr>
        <w:t xml:space="preserve"> </w:t>
      </w:r>
      <w:r w:rsidR="00912636">
        <w:rPr>
          <w:lang w:val="en-GB"/>
        </w:rPr>
        <w:t>and most recently c</w:t>
      </w:r>
      <w:r w:rsidR="00684467" w:rsidRPr="00E5229C">
        <w:rPr>
          <w:lang w:val="en-GB"/>
        </w:rPr>
        <w:t xml:space="preserve">GMP </w:t>
      </w:r>
      <w:r w:rsidR="00BC03A4">
        <w:rPr>
          <w:lang w:val="en-GB"/>
        </w:rPr>
        <w:t>stimulator</w:t>
      </w:r>
      <w:r w:rsidR="00031D18">
        <w:rPr>
          <w:lang w:val="en-GB"/>
        </w:rPr>
        <w:t xml:space="preserve"> (r</w:t>
      </w:r>
      <w:r w:rsidR="00684467" w:rsidRPr="00E5229C">
        <w:rPr>
          <w:lang w:val="en-GB"/>
        </w:rPr>
        <w:t xml:space="preserve">iociguat) </w:t>
      </w:r>
      <w:r w:rsidR="00684467" w:rsidRPr="00E5229C">
        <w:rPr>
          <w:lang w:val="en-GB"/>
        </w:rPr>
        <w:fldChar w:fldCharType="begin"/>
      </w:r>
      <w:r w:rsidR="00031D18">
        <w:rPr>
          <w:lang w:val="en-GB"/>
        </w:rPr>
        <w:instrText xml:space="preserve"> ADDIN PAPERS2_CITATIONS &lt;citation&gt;&lt;uuid&gt;D011D524-67AB-4527-8C77-4C0DCDBE9A9D&lt;/uuid&gt;&lt;priority&gt;0&lt;/priority&gt;&lt;publications&gt;&lt;publication&gt;&lt;uuid&gt;0E6804C0-9806-4E7A-9E64-9F933721560D&lt;/uuid&gt;&lt;volume&gt;369&lt;/volume&gt;&lt;doi&gt;10.1056/NEJMoa1209655&lt;/doi&gt;&lt;startpage&gt;330&lt;/startpage&gt;&lt;publication_date&gt;99201307251200000000222000&lt;/publication_date&gt;&lt;url&gt;http://www.nejm.org/doi/abs/10.1056/NEJMoa1209655&lt;/url&gt;&lt;citekey&gt;Ghofrani:2013cp&lt;/citekey&gt;&lt;type&gt;400&lt;/type&gt;&lt;title&gt;Riociguat for the Treatment of Pulmonary Arterial Hypertension&lt;/title&gt;&lt;number&gt;4&lt;/number&gt;&lt;subtype&gt;400&lt;/subtype&gt;&lt;endpage&gt;340&lt;/endpage&gt;&lt;bundle&gt;&lt;publication&gt;&lt;title&gt;The New England journal of medicine&lt;/title&gt;&lt;type&gt;-100&lt;/type&gt;&lt;subtype&gt;-100&lt;/subtype&gt;&lt;uuid&gt;6EB53275-5E02-4EF7-A58E-067D16C8980E&lt;/uuid&gt;&lt;/publication&gt;&lt;/bundle&gt;&lt;authors&gt;&lt;author&gt;&lt;firstName&gt;Hossein&lt;/firstName&gt;&lt;middleNames&gt;Ardeschir&lt;/middleNames&gt;&lt;lastName&gt;Ghofrani&lt;/lastName&gt;&lt;/author&gt;&lt;author&gt;&lt;firstName&gt;Nazzareno&lt;/firstName&gt;&lt;lastName&gt;Galiè&lt;/lastName&gt;&lt;/author&gt;&lt;author&gt;&lt;firstName&gt;Friedrich&lt;/firstName&gt;&lt;lastName&gt;Grimminger&lt;/lastName&gt;&lt;/author&gt;&lt;author&gt;&lt;firstName&gt;Ekkehard&lt;/firstName&gt;&lt;lastName&gt;Grünig&lt;/lastName&gt;&lt;/author&gt;&lt;author&gt;&lt;firstName&gt;Marc&lt;/firstName&gt;&lt;lastName&gt;Humbert&lt;/lastName&gt;&lt;/author&gt;&lt;author&gt;&lt;firstName&gt;Zhi-Cheng&lt;/firstName&gt;&lt;lastName&gt;Jing&lt;/lastName&gt;&lt;/author&gt;&lt;author&gt;&lt;firstName&gt;Anne&lt;/firstName&gt;&lt;middleNames&gt;M&lt;/middleNames&gt;&lt;lastName&gt;Keogh&lt;/lastName&gt;&lt;/author&gt;&lt;author&gt;&lt;firstName&gt;David&lt;/firstName&gt;&lt;lastName&gt;Langleben&lt;/lastName&gt;&lt;/author&gt;&lt;author&gt;&lt;firstName&gt;Michael&lt;/firstName&gt;&lt;middleNames&gt;Ochan&lt;/middleNames&gt;&lt;lastName&gt;Kilama&lt;/lastName&gt;&lt;/author&gt;&lt;author&gt;&lt;firstName&gt;Arno&lt;/firstName&gt;&lt;lastName&gt;Fritsch&lt;/lastName&gt;&lt;/author&gt;&lt;author&gt;&lt;firstName&gt;Dieter&lt;/firstName&gt;&lt;lastName&gt;Neuser&lt;/lastName&gt;&lt;/author&gt;&lt;author&gt;&lt;firstName&gt;Lewis J.&lt;/firstName&gt;&lt;lastName&gt;Rubin&lt;/lastName&gt;&lt;/author&gt;&lt;/authors&gt;&lt;/publication&gt;&lt;/publications&gt;&lt;cites&gt;&lt;/cites&gt;&lt;/citation&gt;</w:instrText>
      </w:r>
      <w:r w:rsidR="00684467" w:rsidRPr="00E5229C">
        <w:rPr>
          <w:lang w:val="en-GB"/>
        </w:rPr>
        <w:fldChar w:fldCharType="separate"/>
      </w:r>
      <w:r w:rsidR="005D6D21">
        <w:rPr>
          <w:rFonts w:eastAsiaTheme="minorEastAsia"/>
          <w:color w:val="auto"/>
          <w:bdr w:val="none" w:sz="0" w:space="0" w:color="auto"/>
        </w:rPr>
        <w:t>(Ghofrani et al., 2013)</w:t>
      </w:r>
      <w:r w:rsidR="00684467" w:rsidRPr="00E5229C">
        <w:rPr>
          <w:lang w:val="en-GB"/>
        </w:rPr>
        <w:fldChar w:fldCharType="end"/>
      </w:r>
      <w:r w:rsidR="00684467" w:rsidRPr="00E5229C">
        <w:rPr>
          <w:lang w:val="en-GB"/>
        </w:rPr>
        <w:t xml:space="preserve"> </w:t>
      </w:r>
      <w:r w:rsidR="00F94438" w:rsidRPr="00E5229C">
        <w:rPr>
          <w:lang w:val="en-GB"/>
        </w:rPr>
        <w:t>all act as vasodilators</w:t>
      </w:r>
      <w:r w:rsidR="00D7260E" w:rsidRPr="00E5229C">
        <w:rPr>
          <w:lang w:val="en-GB"/>
        </w:rPr>
        <w:t xml:space="preserve"> altering the balance of vasoactive compounds at the arterial wall. Vasodilation results in a reducti</w:t>
      </w:r>
      <w:r w:rsidR="00684467" w:rsidRPr="00E5229C">
        <w:rPr>
          <w:lang w:val="en-GB"/>
        </w:rPr>
        <w:t>on in pulmo</w:t>
      </w:r>
      <w:r w:rsidR="005634C7" w:rsidRPr="00E5229C">
        <w:rPr>
          <w:lang w:val="en-GB"/>
        </w:rPr>
        <w:t>nary artery pressure which in tu</w:t>
      </w:r>
      <w:r w:rsidR="00684467" w:rsidRPr="00E5229C">
        <w:rPr>
          <w:lang w:val="en-GB"/>
        </w:rPr>
        <w:t>rn leads to reduced</w:t>
      </w:r>
      <w:r w:rsidR="00D7260E" w:rsidRPr="00E5229C">
        <w:rPr>
          <w:lang w:val="en-GB"/>
        </w:rPr>
        <w:t xml:space="preserve"> right </w:t>
      </w:r>
      <w:r w:rsidR="00684467" w:rsidRPr="00E5229C">
        <w:rPr>
          <w:lang w:val="en-GB"/>
        </w:rPr>
        <w:t>ventricular afterload</w:t>
      </w:r>
      <w:r w:rsidR="00D7260E" w:rsidRPr="00E5229C">
        <w:rPr>
          <w:lang w:val="en-GB"/>
        </w:rPr>
        <w:t xml:space="preserve"> and </w:t>
      </w:r>
      <w:r w:rsidR="00684467" w:rsidRPr="00E5229C">
        <w:rPr>
          <w:lang w:val="en-GB"/>
        </w:rPr>
        <w:t>a symptomatic</w:t>
      </w:r>
      <w:r w:rsidR="007610BA" w:rsidRPr="00E5229C">
        <w:rPr>
          <w:lang w:val="en-GB"/>
        </w:rPr>
        <w:t xml:space="preserve"> and functional</w:t>
      </w:r>
      <w:r w:rsidR="00684467" w:rsidRPr="00E5229C">
        <w:rPr>
          <w:lang w:val="en-GB"/>
        </w:rPr>
        <w:t xml:space="preserve"> improvement </w:t>
      </w:r>
      <w:r w:rsidR="00D7260E" w:rsidRPr="00E5229C">
        <w:rPr>
          <w:lang w:val="en-GB"/>
        </w:rPr>
        <w:fldChar w:fldCharType="begin"/>
      </w:r>
      <w:r w:rsidR="00031D18">
        <w:rPr>
          <w:lang w:val="en-GB"/>
        </w:rPr>
        <w:instrText xml:space="preserve"> ADDIN PAPERS2_CITATIONS &lt;citation&gt;&lt;uuid&gt;990B7888-2634-454D-BB79-56C73BAF2094&lt;/uuid&gt;&lt;priority&gt;92&lt;/priority&gt;&lt;publications&gt;&lt;publication&gt;&lt;uuid&gt;1F4CDB58-7D77-46AC-833E-1851BDE36643&lt;/uuid&gt;&lt;volume&gt;353&lt;/volume&gt;&lt;doi&gt;10.1056/NEJMoa050010&lt;/doi&gt;&lt;startpage&gt;2148&lt;/startpage&gt;&lt;publication_date&gt;99200511001200000000220000&lt;/publication_date&gt;&lt;url&gt;http://eutils.ncbi.nlm.nih.gov/entrez/eutils/elink.fcgi?dbfrom=pubmed&amp;amp;id=16291984&amp;amp;retmode=ref&amp;amp;cmd=prlinks&lt;/url&gt;&lt;citekey&gt;Galie:2005gx&lt;/citekey&gt;&lt;type&gt;400&lt;/type&gt;&lt;title&gt;Sildenafil citrate therapy for pulmonary arterial hypertension.&lt;/title&gt;&lt;location&gt;200,4,44.4948870,11.3426163&lt;/location&gt;&lt;institution&gt;Institute of Cardiology, University of Bologna, Bologna, Italy. n.galie@bo.nettuno.it&lt;/institution&gt;&lt;number&gt;20&lt;/number&gt;&lt;subtype&gt;400&lt;/subtype&gt;&lt;endpage&gt;2157&lt;/endpage&gt;&lt;bundle&gt;&lt;publication&gt;&lt;publisher&gt;Massachusetts Medical Society&lt;/publisher&gt;&lt;url&gt;http://www.nejm.org/&lt;/url&gt;&lt;title&gt;New England Journal of Medicine&lt;/title&gt;&lt;type&gt;-100&lt;/type&gt;&lt;subtype&gt;-100&lt;/subtype&gt;&lt;uuid&gt;D8FCEC0F-BF25-41FB-BF20-39412F005842&lt;/uuid&gt;&lt;/publication&gt;&lt;/bundle&gt;&lt;authors&gt;&lt;author&gt;&lt;firstName&gt;Nazzareno&lt;/firstName&gt;&lt;lastName&gt;Galiè&lt;/lastName&gt;&lt;/author&gt;&lt;author&gt;&lt;firstName&gt;Hossein&lt;/firstName&gt;&lt;middleNames&gt;A&lt;/middleNames&gt;&lt;lastName&gt;Ghofrani&lt;/lastName&gt;&lt;/author&gt;&lt;author&gt;&lt;firstName&gt;Adam&lt;/firstName&gt;&lt;lastName&gt;Torbicki&lt;/lastName&gt;&lt;/author&gt;&lt;author&gt;&lt;firstName&gt;Robyn&lt;/firstName&gt;&lt;middleNames&gt;J&lt;/middleNames&gt;&lt;lastName&gt;Barst&lt;/lastName&gt;&lt;/author&gt;&lt;author&gt;&lt;firstName&gt;Lewis J.&lt;/firstName&gt;&lt;lastName&gt;Rubin&lt;/lastName&gt;&lt;/author&gt;&lt;author&gt;&lt;firstName&gt;David&lt;/firstName&gt;&lt;lastName&gt;Badesch&lt;/lastName&gt;&lt;/author&gt;&lt;author&gt;&lt;firstName&gt;Thomas&lt;/firstName&gt;&lt;lastName&gt;Fleming&lt;/lastName&gt;&lt;/author&gt;&lt;author&gt;&lt;firstName&gt;Tamiza&lt;/firstName&gt;&lt;lastName&gt;Parpia&lt;/lastName&gt;&lt;/author&gt;&lt;author&gt;&lt;firstName&gt;Gary&lt;/firstName&gt;&lt;lastName&gt;Burgess&lt;/lastName&gt;&lt;/author&gt;&lt;author&gt;&lt;firstName&gt;Angelo&lt;/firstName&gt;&lt;lastName&gt;Branzi&lt;/lastName&gt;&lt;/author&gt;&lt;author&gt;&lt;firstName&gt;Friedrich&lt;/firstName&gt;&lt;lastName&gt;Grimminger&lt;/lastName&gt;&lt;/author&gt;&lt;author&gt;&lt;firstName&gt;Marcin&lt;/firstName&gt;&lt;lastName&gt;Kurzyna&lt;/lastName&gt;&lt;/author&gt;&lt;author&gt;&lt;firstName&gt;Gerald&lt;/firstName&gt;&lt;lastName&gt;Simonneau&lt;/lastName&gt;&lt;/author&gt;&lt;/authors&gt;&lt;/publication&gt;&lt;publication&gt;&lt;uuid&gt;D5988CDC-A869-429F-AC01-8EA9E88C1EA1&lt;/uuid&gt;&lt;volume&gt;347&lt;/volume&gt;&lt;startpage&gt;322&lt;/startpage&gt;&lt;publication_date&gt;99200208001200000000220000&lt;/publication_date&gt;&lt;url&gt;http://eutils.ncbi.nlm.nih.gov/entrez/eutils/elink.fcgi?dbfrom=pubmed&amp;amp;id=12151469&amp;amp;retmode=ref&amp;amp;cmd=prlinks&lt;/url&gt;&lt;type&gt;400&lt;/type&gt;&lt;title&gt;Inhaled iloprost for severe pulmonary hypertension.&lt;/title&gt;&lt;location&gt;200,4,50.5871416,8.6909259&lt;/location&gt;&lt;institution&gt;Department of Internal Medicine II, University Clinic, Giessen, Germany.&lt;/institution&gt;&lt;number&gt;5&lt;/number&gt;&lt;subtype&gt;400&lt;/subtype&gt;&lt;endpage&gt;329&lt;/endpage&gt;&lt;bundle&gt;&lt;publication&gt;&lt;publisher&gt;Massachusetts Medical Society&lt;/publisher&gt;&lt;url&gt;http://www.nejm.org/&lt;/url&gt;&lt;title&gt;New England Journal of Medicine&lt;/title&gt;&lt;type&gt;-100&lt;/type&gt;&lt;subtype&gt;-100&lt;/subtype&gt;&lt;uuid&gt;D8FCEC0F-BF25-41FB-BF20-39412F005842&lt;/uuid&gt;&lt;/publication&gt;&lt;/bundle&gt;&lt;authors&gt;&lt;author&gt;&lt;firstName&gt;Horst&lt;/firstName&gt;&lt;lastName&gt;Olschewski&lt;/lastName&gt;&lt;/author&gt;&lt;author&gt;&lt;firstName&gt;Gerald&lt;/firstName&gt;&lt;lastName&gt;Simonneau&lt;/lastName&gt;&lt;/author&gt;&lt;author&gt;&lt;firstName&gt;Nazzareno&lt;/firstName&gt;&lt;lastName&gt;Galiè&lt;/lastName&gt;&lt;/author&gt;&lt;author&gt;&lt;firstName&gt;Timothy&lt;/firstName&gt;&lt;lastName&gt;Higenbottam&lt;/lastName&gt;&lt;/author&gt;&lt;author&gt;&lt;firstName&gt;Robert&lt;/firstName&gt;&lt;lastName&gt;Naeije&lt;/lastName&gt;&lt;/author&gt;&lt;author&gt;&lt;firstName&gt;Lewis J.&lt;/firstName&gt;&lt;lastName&gt;Rubin&lt;/lastName&gt;&lt;/author&gt;&lt;author&gt;&lt;firstName&gt;Sylvia&lt;/firstName&gt;&lt;lastName&gt;Nikkho&lt;/lastName&gt;&lt;/author&gt;&lt;author&gt;&lt;firstName&gt;Rudolf&lt;/firstName&gt;&lt;lastName&gt;Speich&lt;/lastName&gt;&lt;/author&gt;&lt;author&gt;&lt;firstName&gt;Marius&lt;/firstName&gt;&lt;middleNames&gt;M&lt;/middleNames&gt;&lt;lastName&gt;Hoeper&lt;/lastName&gt;&lt;/author&gt;&lt;author&gt;&lt;firstName&gt;Jurgen&lt;/firstName&gt;&lt;lastName&gt;Behr&lt;/lastName&gt;&lt;/author&gt;&lt;author&gt;&lt;firstName&gt;Jorg&lt;/firstName&gt;&lt;lastName&gt;Winkler&lt;/lastName&gt;&lt;/author&gt;&lt;author&gt;&lt;firstName&gt;Olivier&lt;/firstName&gt;&lt;lastName&gt;Sitbon&lt;/lastName&gt;&lt;/author&gt;&lt;author&gt;&lt;firstName&gt;Wladimir&lt;/firstName&gt;&lt;lastName&gt;Popov&lt;/lastName&gt;&lt;/author&gt;&lt;author&gt;&lt;firstName&gt;H&lt;/firstName&gt;&lt;middleNames&gt;Ardeschir&lt;/middleNames&gt;&lt;lastName&gt;Ghofrani&lt;/lastName&gt;&lt;/author&gt;&lt;author&gt;&lt;firstName&gt;Alessandra&lt;/firstName&gt;&lt;lastName&gt;Manes&lt;/lastName&gt;&lt;/author&gt;&lt;author&gt;&lt;firstName&gt;David&lt;/firstName&gt;&lt;middleNames&gt;G&lt;/middleNames&gt;&lt;lastName&gt;Kiely&lt;/lastName&gt;&lt;/author&gt;&lt;author&gt;&lt;firstName&gt;Ralph&lt;/firstName&gt;&lt;lastName&gt;Ewert&lt;/lastName&gt;&lt;/author&gt;&lt;author&gt;&lt;firstName&gt;Andreas&lt;/firstName&gt;&lt;lastName&gt;Meyer&lt;/lastName&gt;&lt;/author&gt;&lt;author&gt;&lt;firstName&gt;Paul&lt;/firstName&gt;&lt;middleNames&gt;A&lt;/middleNames&gt;&lt;lastName&gt;Corris&lt;/lastName&gt;&lt;/author&gt;&lt;author&gt;&lt;firstName&gt;Marion&lt;/firstName&gt;&lt;lastName&gt;Delcroix&lt;/lastName&gt;&lt;/author&gt;&lt;author&gt;&lt;firstName&gt;Miguel&lt;/firstName&gt;&lt;lastName&gt;Gomez-Sanchez&lt;/lastName&gt;&lt;/author&gt;&lt;author&gt;&lt;firstName&gt;Harald&lt;/firstName&gt;&lt;lastName&gt;Siedentop&lt;/lastName&gt;&lt;/author&gt;&lt;author&gt;&lt;firstName&gt;Werner&lt;/firstName&gt;&lt;lastName&gt;Seeger&lt;/lastName&gt;&lt;/author&gt;&lt;/authors&gt;&lt;/publication&gt;&lt;publication&gt;&lt;uuid&gt;F1597426-9ADA-404A-B656-E080FF6B13A3&lt;/uuid&gt;&lt;volume&gt;346&lt;/volume&gt;&lt;startpage&gt;896&lt;/startpage&gt;&lt;publication_date&gt;99200203001200000000220000&lt;/publication_date&gt;&lt;url&gt;http://eutils.ncbi.nlm.nih.gov/entrez/eutils/elink.fcgi?dbfrom=pubmed&amp;amp;id=11907289&amp;amp;retmode=ref&amp;amp;cmd=prlinks&lt;/url&gt;&lt;type&gt;400&lt;/type&gt;&lt;title&gt;Bosentan therapy for pulmonary arterial hypertension.&lt;/title&gt;&lt;location&gt;200,4,32.8472200,-117.2733300&lt;/location&gt;&lt;institution&gt;Division of Pulmonary and Critical Care Medicine, University of California at San Diego, La Jolla 92037-1330, USA. ljrubin@ucsd.edu&lt;/institution&gt;&lt;number&gt;12&lt;/number&gt;&lt;subtype&gt;400&lt;/subtype&gt;&lt;endpage&gt;903&lt;/endpage&gt;&lt;bundle&gt;&lt;publication&gt;&lt;publisher&gt;Massachusetts Medical Society&lt;/publisher&gt;&lt;url&gt;http://www.nejm.org/&lt;/url&gt;&lt;title&gt;New England Journal of Medicine&lt;/title&gt;&lt;type&gt;-100&lt;/type&gt;&lt;subtype&gt;-100&lt;/subtype&gt;&lt;uuid&gt;D8FCEC0F-BF25-41FB-BF20-39412F005842&lt;/uuid&gt;&lt;/publication&gt;&lt;/bundle&gt;&lt;authors&gt;&lt;author&gt;&lt;firstName&gt;Lewis J.&lt;/firstName&gt;&lt;lastName&gt;Rubin&lt;/lastName&gt;&lt;/author&gt;&lt;author&gt;&lt;firstName&gt;David&lt;/firstName&gt;&lt;middleNames&gt;B&lt;/middleNames&gt;&lt;lastName&gt;Badesch&lt;/lastName&gt;&lt;/author&gt;&lt;author&gt;&lt;firstName&gt;Robyn&lt;/firstName&gt;&lt;middleNames&gt;J&lt;/middleNames&gt;&lt;lastName&gt;Barst&lt;/lastName&gt;&lt;/author&gt;&lt;author&gt;&lt;firstName&gt;Nazzareno&lt;/firstName&gt;&lt;lastName&gt;Galiè&lt;/lastName&gt;&lt;/author&gt;&lt;author&gt;&lt;firstName&gt;Carol&lt;/firstName&gt;&lt;middleNames&gt;M&lt;/middleNames&gt;&lt;lastName&gt;Black&lt;/lastName&gt;&lt;/author&gt;&lt;author&gt;&lt;firstName&gt;Anne&lt;/firstName&gt;&lt;lastName&gt;Keogh&lt;/lastName&gt;&lt;/author&gt;&lt;author&gt;&lt;firstName&gt;Tomas&lt;/firstName&gt;&lt;lastName&gt;Pulido&lt;/lastName&gt;&lt;/author&gt;&lt;author&gt;&lt;firstName&gt;Adaani&lt;/firstName&gt;&lt;lastName&gt;Frost&lt;/lastName&gt;&lt;/author&gt;&lt;author&gt;&lt;firstName&gt;Sebastien&lt;/firstName&gt;&lt;lastName&gt;Roux&lt;/lastName&gt;&lt;/author&gt;&lt;author&gt;&lt;firstName&gt;Isabelle&lt;/firstName&gt;&lt;lastName&gt;Leconte&lt;/lastName&gt;&lt;/author&gt;&lt;author&gt;&lt;firstName&gt;Michael&lt;/firstName&gt;&lt;lastName&gt;Landzberg&lt;/lastName&gt;&lt;/author&gt;&lt;author&gt;&lt;firstName&gt;Gerald&lt;/firstName&gt;&lt;lastName&gt;Simonneau&lt;/lastName&gt;&lt;/author&gt;&lt;/authors&gt;&lt;/publication&gt;&lt;/publications&gt;&lt;cites&gt;&lt;/cites&gt;&lt;/citation&gt;</w:instrText>
      </w:r>
      <w:r w:rsidR="00D7260E" w:rsidRPr="00E5229C">
        <w:rPr>
          <w:lang w:val="en-GB"/>
        </w:rPr>
        <w:fldChar w:fldCharType="separate"/>
      </w:r>
      <w:r w:rsidR="005D6D21">
        <w:rPr>
          <w:rFonts w:eastAsiaTheme="minorEastAsia"/>
          <w:color w:val="auto"/>
          <w:bdr w:val="none" w:sz="0" w:space="0" w:color="auto"/>
        </w:rPr>
        <w:t>(Galiè et al., 2005b; Olschewski et al., 2002; Rubin et al., 2002)</w:t>
      </w:r>
      <w:r w:rsidR="00D7260E" w:rsidRPr="00E5229C">
        <w:rPr>
          <w:lang w:val="en-GB"/>
        </w:rPr>
        <w:fldChar w:fldCharType="end"/>
      </w:r>
      <w:r w:rsidR="00684467" w:rsidRPr="00E5229C">
        <w:rPr>
          <w:lang w:val="en-GB"/>
        </w:rPr>
        <w:t xml:space="preserve">. </w:t>
      </w:r>
      <w:r w:rsidR="005634C7" w:rsidRPr="00E5229C">
        <w:rPr>
          <w:lang w:val="en-GB"/>
        </w:rPr>
        <w:t>M</w:t>
      </w:r>
      <w:r w:rsidR="00D7260E" w:rsidRPr="00E5229C">
        <w:rPr>
          <w:lang w:val="en-GB"/>
        </w:rPr>
        <w:t xml:space="preserve">eta-analysis </w:t>
      </w:r>
      <w:r w:rsidR="005634C7" w:rsidRPr="00E5229C">
        <w:rPr>
          <w:lang w:val="en-GB"/>
        </w:rPr>
        <w:t>demonstrates that</w:t>
      </w:r>
      <w:r w:rsidR="00684467" w:rsidRPr="00E5229C">
        <w:rPr>
          <w:lang w:val="en-GB"/>
        </w:rPr>
        <w:t xml:space="preserve"> their use leads to a small but </w:t>
      </w:r>
      <w:r w:rsidR="00D7260E" w:rsidRPr="00E5229C">
        <w:rPr>
          <w:lang w:val="en-GB"/>
        </w:rPr>
        <w:t xml:space="preserve">significant reduction in mortality </w:t>
      </w:r>
      <w:r w:rsidR="00D7260E" w:rsidRPr="00E5229C">
        <w:rPr>
          <w:lang w:val="en-GB"/>
        </w:rPr>
        <w:fldChar w:fldCharType="begin"/>
      </w:r>
      <w:r w:rsidR="00031D18">
        <w:rPr>
          <w:lang w:val="en-GB"/>
        </w:rPr>
        <w:instrText xml:space="preserve"> ADDIN PAPERS2_CITATIONS &lt;citation&gt;&lt;uuid&gt;9E735CA4-5017-4052-AF11-EF9784960C04&lt;/uuid&gt;&lt;priority&gt;0&lt;/priority&gt;&lt;publications&gt;&lt;publication&gt;&lt;volume&gt;153&lt;/volume&gt;&lt;publication_date&gt;99200706001200000000220000&lt;/publication_date&gt;&lt;number&gt;6&lt;/number&gt;&lt;doi&gt;10.1016/j.ahj.2007.02.037&lt;/doi&gt;&lt;startpage&gt;1037&lt;/startpage&gt;&lt;title&gt;A meta-analysis of trials of pulmonary hypertension: A clinical condition looking for drugs and research methodology&lt;/title&gt;&lt;uuid&gt;9D09EDAC-93B7-487A-BF8F-9E06B959DD75&lt;/uuid&gt;&lt;subtype&gt;400&lt;/subtype&gt;&lt;endpage&gt;1047&lt;/endpage&gt;&lt;type&gt;400&lt;/type&gt;&lt;url&gt;http://linkinghub.elsevier.com/retrieve/pii/S0002870307001731&lt;/url&gt;&lt;bundle&gt;&lt;publication&gt;&lt;title&gt;American Heart Journal&lt;/title&gt;&lt;type&gt;-100&lt;/type&gt;&lt;subtype&gt;-100&lt;/subtype&gt;&lt;uuid&gt;D559F326-4ABD-4C4F-9398-FCF02CB62728&lt;/uuid&gt;&lt;/publication&gt;&lt;/bundle&gt;&lt;authors&gt;&lt;author&gt;&lt;firstName&gt;Alejandro&lt;/firstName&gt;&lt;lastName&gt;Macchia&lt;/lastName&gt;&lt;/author&gt;&lt;author&gt;&lt;firstName&gt;Roberto&lt;/firstName&gt;&lt;lastName&gt;Marchioli&lt;/lastName&gt;&lt;/author&gt;&lt;author&gt;&lt;firstName&gt;RosaMaria&lt;/firstName&gt;&lt;lastName&gt;Marfisi&lt;/lastName&gt;&lt;/author&gt;&lt;author&gt;&lt;firstName&gt;Marco&lt;/firstName&gt;&lt;lastName&gt;Scarano&lt;/lastName&gt;&lt;/author&gt;&lt;author&gt;&lt;firstName&gt;Giacomo&lt;/firstName&gt;&lt;lastName&gt;Levantesi&lt;/lastName&gt;&lt;/author&gt;&lt;author&gt;&lt;firstName&gt;Luigi&lt;/firstName&gt;&lt;lastName&gt;Tavazzi&lt;/lastName&gt;&lt;/author&gt;&lt;author&gt;&lt;firstName&gt;Gianni&lt;/firstName&gt;&lt;lastName&gt;Tognoni&lt;/lastName&gt;&lt;/author&gt;&lt;/authors&gt;&lt;/publication&gt;&lt;publication&gt;&lt;volume&gt;30&lt;/volume&gt;&lt;publication_date&gt;99200809271200000000222000&lt;/publication_date&gt;&lt;number&gt;4&lt;/number&gt;&lt;doi&gt;10.1093/eurheartj/ehp022&lt;/doi&gt;&lt;startpage&gt;394&lt;/startpage&gt;&lt;title&gt;A meta-analysis of randomized controlled trials in pulmonary arterial hypertension&lt;/title&gt;&lt;uuid&gt;7C878C01-E9F9-4177-93C8-4B571F244DB1&lt;/uuid&gt;&lt;subtype&gt;400&lt;/subtype&gt;&lt;endpage&gt;403&lt;/endpage&gt;&lt;type&gt;400&lt;/type&gt;&lt;url&gt;http://eurheartj.oxfordjournals.org/cgi/doi/10.1093/eurheartj/ehp022&lt;/url&gt;&lt;bundle&gt;&lt;publication&gt;&lt;title&gt;Eur Heart J&lt;/title&gt;&lt;type&gt;-100&lt;/type&gt;&lt;subtype&gt;-100&lt;/subtype&gt;&lt;uuid&gt;84D1BC8C-D27E-4CFE-8A49-69E1C5372533&lt;/uuid&gt;&lt;/publication&gt;&lt;/bundle&gt;&lt;authors&gt;&lt;author&gt;&lt;firstName&gt;N&lt;/firstName&gt;&lt;lastName&gt;Galie&lt;/lastName&gt;&lt;/author&gt;&lt;author&gt;&lt;firstName&gt;A&lt;/firstName&gt;&lt;lastName&gt;Manes&lt;/lastName&gt;&lt;/author&gt;&lt;author&gt;&lt;firstName&gt;L&lt;/firstName&gt;&lt;lastName&gt;Negro&lt;/lastName&gt;&lt;/author&gt;&lt;author&gt;&lt;firstName&gt;M&lt;/firstName&gt;&lt;lastName&gt;Palazzini&lt;/lastName&gt;&lt;/author&gt;&lt;author&gt;&lt;firstName&gt;M&lt;/firstName&gt;&lt;middleNames&gt;L&lt;/middleNames&gt;&lt;lastName&gt;Bacchi-Reggiani&lt;/lastName&gt;&lt;/author&gt;&lt;author&gt;&lt;firstName&gt;A&lt;/firstName&gt;&lt;lastName&gt;Branzi&lt;/lastName&gt;&lt;/author&gt;&lt;/authors&gt;&lt;/publication&gt;&lt;/publications&gt;&lt;cites&gt;&lt;/cites&gt;&lt;/citation&gt;</w:instrText>
      </w:r>
      <w:r w:rsidR="00D7260E" w:rsidRPr="00E5229C">
        <w:rPr>
          <w:lang w:val="en-GB"/>
        </w:rPr>
        <w:fldChar w:fldCharType="separate"/>
      </w:r>
      <w:r w:rsidR="005D6D21">
        <w:rPr>
          <w:rFonts w:eastAsiaTheme="minorEastAsia"/>
          <w:color w:val="auto"/>
          <w:bdr w:val="none" w:sz="0" w:space="0" w:color="auto"/>
        </w:rPr>
        <w:t>(Macchia et al., 2007; Galie et al., 2008)</w:t>
      </w:r>
      <w:r w:rsidR="00D7260E" w:rsidRPr="00E5229C">
        <w:rPr>
          <w:lang w:val="en-GB"/>
        </w:rPr>
        <w:fldChar w:fldCharType="end"/>
      </w:r>
      <w:r w:rsidR="007610BA" w:rsidRPr="00E5229C">
        <w:rPr>
          <w:lang w:val="en-GB"/>
        </w:rPr>
        <w:t xml:space="preserve"> a finding </w:t>
      </w:r>
      <w:r w:rsidR="00313B71" w:rsidRPr="00E5229C">
        <w:rPr>
          <w:lang w:val="en-GB"/>
        </w:rPr>
        <w:t>corroborated</w:t>
      </w:r>
      <w:r w:rsidR="007610BA" w:rsidRPr="00E5229C">
        <w:rPr>
          <w:lang w:val="en-GB"/>
        </w:rPr>
        <w:t xml:space="preserve"> by the SERAPHIN stud</w:t>
      </w:r>
      <w:r w:rsidR="00031D18">
        <w:rPr>
          <w:lang w:val="en-GB"/>
        </w:rPr>
        <w:t>y in which the ET-1 antagonist m</w:t>
      </w:r>
      <w:r w:rsidR="007610BA" w:rsidRPr="00E5229C">
        <w:rPr>
          <w:lang w:val="en-GB"/>
        </w:rPr>
        <w:t>acitentan</w:t>
      </w:r>
      <w:r w:rsidR="007610BA" w:rsidRPr="00E5229C">
        <w:rPr>
          <w:rFonts w:eastAsiaTheme="minorEastAsia"/>
          <w:color w:val="auto"/>
          <w:bdr w:val="none" w:sz="0" w:space="0" w:color="auto"/>
          <w:lang w:val="en-GB"/>
        </w:rPr>
        <w:t xml:space="preserve"> provided a survival benefit over standard therapy (Pulido et al. 2013).</w:t>
      </w:r>
      <w:r w:rsidR="00912636">
        <w:rPr>
          <w:rFonts w:eastAsiaTheme="minorEastAsia"/>
          <w:color w:val="auto"/>
          <w:bdr w:val="none" w:sz="0" w:space="0" w:color="auto"/>
          <w:lang w:val="en-GB"/>
        </w:rPr>
        <w:t xml:space="preserve"> Although clear clinical benefits are derived from </w:t>
      </w:r>
      <w:r w:rsidR="00912636">
        <w:rPr>
          <w:lang w:val="en-GB"/>
        </w:rPr>
        <w:t>p</w:t>
      </w:r>
      <w:r w:rsidR="00912636" w:rsidRPr="00E5229C">
        <w:rPr>
          <w:lang w:val="en-GB"/>
        </w:rPr>
        <w:t>rostaglandin therapy</w:t>
      </w:r>
      <w:r w:rsidR="00912636">
        <w:rPr>
          <w:rFonts w:eastAsiaTheme="minorEastAsia"/>
          <w:color w:val="auto"/>
          <w:bdr w:val="none" w:sz="0" w:space="0" w:color="auto"/>
          <w:lang w:val="en-GB"/>
        </w:rPr>
        <w:t xml:space="preserve"> their resent clinical use has been</w:t>
      </w:r>
      <w:r w:rsidR="00912636">
        <w:rPr>
          <w:lang w:val="en-GB"/>
        </w:rPr>
        <w:t xml:space="preserve"> limited to that of a third line therapy by circulatory instability and the necessity for i.v. delivery </w:t>
      </w:r>
      <w:r w:rsidR="00C459F4">
        <w:rPr>
          <w:lang w:val="en-GB"/>
        </w:rPr>
        <w:fldChar w:fldCharType="begin"/>
      </w:r>
      <w:r w:rsidR="00031D18">
        <w:rPr>
          <w:lang w:val="en-GB"/>
        </w:rPr>
        <w:instrText xml:space="preserve"> ADDIN PAPERS2_CITATIONS &lt;citation&gt;&lt;uuid&gt;2680CEA3-D4AF-47D2-9D47-8C9A9C7BB4EB&lt;/uuid&gt;&lt;priority&gt;0&lt;/priority&gt;&lt;publications&gt;&lt;publication&gt;&lt;publication_date&gt;99201508291200000000222000&lt;/publication_date&gt;&lt;startpage&gt;ehv317&lt;/startpage&gt;&lt;doi&gt;10.1093/eurheartj/ehv317&lt;/doi&gt;&lt;title&gt;2015 ESC/ERS Guidelines for the diagnosis and treatment of pulmonary hypertension: The Joint Task Force for the Diagnosis and Treatment of Pulmonary Hypertension of the European Society of Cardiology (ESC) and the European Respiratory Society (ERS)Endorsed by: Association for European Paediatric and Congenital Cardiology (AEPC), International Society for Heart and Lung Transplantation (ISHLT).&lt;/title&gt;&lt;uuid&gt;909DFF21-A6B2-4ED8-B1F7-4BE376879A38&lt;/uuid&gt;&lt;subtype&gt;400&lt;/subtype&gt;&lt;endpage&gt;58&lt;/endpage&gt;&lt;type&gt;400&lt;/type&gt;&lt;citekey&gt;AuthorsTaskForceMembers:2015gf&lt;/citekey&gt;&lt;url&gt;http://eurheartj.oxfordjournals.org/lookup/doi/10.1093/eurheartj/ehv317&lt;/url&gt;&lt;bundle&gt;&lt;publication&gt;&lt;title&gt;Eur Heart J&lt;/title&gt;&lt;type&gt;-100&lt;/type&gt;&lt;subtype&gt;-100&lt;/subtype&gt;&lt;uuid&gt;84D1BC8C-D27E-4CFE-8A49-69E1C5372533&lt;/uuid&gt;&lt;/publication&gt;&lt;/bundle&gt;&lt;authors&gt;&lt;author&gt;&lt;firstName&gt;Nazzareno&lt;/firstName&gt;&lt;lastName&gt;Galiè&lt;/lastName&gt;&lt;/author&gt;&lt;author&gt;&lt;firstName&gt;Marc&lt;/firstName&gt;&lt;lastName&gt;Humbert&lt;/lastName&gt;&lt;/author&gt;&lt;author&gt;&lt;firstName&gt;Jean-Luc&lt;/firstName&gt;&lt;lastName&gt;Vachiery&lt;/lastName&gt;&lt;/author&gt;&lt;author&gt;&lt;firstName&gt;Simon&lt;/firstName&gt;&lt;lastName&gt;Gibbs&lt;/lastName&gt;&lt;/author&gt;&lt;author&gt;&lt;firstName&gt;Irene&lt;/firstName&gt;&lt;lastName&gt;Lang&lt;/lastName&gt;&lt;/author&gt;&lt;author&gt;&lt;firstName&gt;Adam&lt;/firstName&gt;&lt;lastName&gt;Torbicki&lt;/lastName&gt;&lt;/author&gt;&lt;author&gt;&lt;firstName&gt;Gerald&lt;/firstName&gt;&lt;lastName&gt;Simonneau&lt;/lastName&gt;&lt;/author&gt;&lt;author&gt;&lt;firstName&gt;Andrew&lt;/firstName&gt;&lt;lastName&gt;Peacock&lt;/lastName&gt;&lt;/author&gt;&lt;author&gt;&lt;firstName&gt;Anton&lt;/firstName&gt;&lt;lastName&gt;Vonk-Noordegraaf&lt;/lastName&gt;&lt;/author&gt;&lt;author&gt;&lt;firstName&gt;Maurice&lt;/firstName&gt;&lt;lastName&gt;Beghetti&lt;/lastName&gt;&lt;/author&gt;&lt;author&gt;&lt;firstName&gt;Ardeschir&lt;/firstName&gt;&lt;lastName&gt;Ghofrani&lt;/lastName&gt;&lt;/author&gt;&lt;author&gt;&lt;firstName&gt;Miguel&lt;/firstName&gt;&lt;middleNames&gt;Angel&lt;/middleNames&gt;&lt;lastName&gt;Gomez Sanchez&lt;/lastName&gt;&lt;/author&gt;&lt;author&gt;&lt;firstName&gt;Georg&lt;/firstName&gt;&lt;lastName&gt;Hansmann&lt;/lastName&gt;&lt;/author&gt;&lt;author&gt;&lt;firstName&gt;Walter&lt;/firstName&gt;&lt;lastName&gt;Klepetko&lt;/lastName&gt;&lt;/author&gt;&lt;author&gt;&lt;firstName&gt;Patrizio&lt;/firstName&gt;&lt;lastName&gt;Lancellotti&lt;/lastName&gt;&lt;/author&gt;&lt;author&gt;&lt;firstName&gt;Marco&lt;/firstName&gt;&lt;lastName&gt;Matucci&lt;/lastName&gt;&lt;/author&gt;&lt;author&gt;&lt;firstName&gt;Theresa&lt;/firstName&gt;&lt;lastName&gt;McDonagh&lt;/lastName&gt;&lt;/author&gt;&lt;author&gt;&lt;firstName&gt;Luc&lt;/firstName&gt;&lt;middleNames&gt;A&lt;/middleNames&gt;&lt;lastName&gt;Pierard&lt;/lastName&gt;&lt;/author&gt;&lt;author&gt;&lt;firstName&gt;Pedro&lt;/firstName&gt;&lt;middleNames&gt;T&lt;/middleNames&gt;&lt;lastName&gt;Trindade&lt;/lastName&gt;&lt;/author&gt;&lt;author&gt;&lt;firstName&gt;Maurizio&lt;/firstName&gt;&lt;lastName&gt;Zompatori&lt;/lastName&gt;&lt;/author&gt;&lt;author&gt;&lt;firstName&gt;Marius&lt;/firstName&gt;&lt;lastName&gt;Hoeper&lt;/lastName&gt;&lt;/author&gt;&lt;author&gt;&lt;lastName&gt;Authors/Task Force Members:&lt;/lastName&gt;&lt;/author&gt;&lt;/authors&gt;&lt;/publication&gt;&lt;/publications&gt;&lt;cites&gt;&lt;/cites&gt;&lt;/citation&gt;</w:instrText>
      </w:r>
      <w:r w:rsidR="00C459F4">
        <w:rPr>
          <w:lang w:val="en-GB"/>
        </w:rPr>
        <w:fldChar w:fldCharType="separate"/>
      </w:r>
      <w:r w:rsidR="002657B5">
        <w:rPr>
          <w:rFonts w:eastAsiaTheme="minorEastAsia"/>
          <w:color w:val="auto"/>
          <w:bdr w:val="none" w:sz="0" w:space="0" w:color="auto"/>
        </w:rPr>
        <w:t>(Galiè et al., 2015b)</w:t>
      </w:r>
      <w:r w:rsidR="00C459F4">
        <w:rPr>
          <w:lang w:val="en-GB"/>
        </w:rPr>
        <w:fldChar w:fldCharType="end"/>
      </w:r>
      <w:r w:rsidR="00912636">
        <w:rPr>
          <w:lang w:val="en-GB"/>
        </w:rPr>
        <w:t>. The development of t</w:t>
      </w:r>
      <w:r w:rsidR="00031D18">
        <w:rPr>
          <w:lang w:val="en-GB"/>
        </w:rPr>
        <w:t>he oral IP receptor antagonist s</w:t>
      </w:r>
      <w:r w:rsidR="00912636">
        <w:rPr>
          <w:lang w:val="en-GB"/>
        </w:rPr>
        <w:t xml:space="preserve">elexipag offers the potential to alter clinical practise significantly </w:t>
      </w:r>
      <w:r w:rsidR="00C459F4">
        <w:rPr>
          <w:lang w:val="en-GB"/>
        </w:rPr>
        <w:fldChar w:fldCharType="begin"/>
      </w:r>
      <w:r w:rsidR="00031D18">
        <w:rPr>
          <w:lang w:val="en-GB"/>
        </w:rPr>
        <w:instrText xml:space="preserve"> ADDIN PAPERS2_CITATIONS &lt;citation&gt;&lt;uuid&gt;4F86685B-5A76-4209-B8A0-EE6B79E57F65&lt;/uuid&gt;&lt;priority&gt;0&lt;/priority&gt;&lt;publications&gt;&lt;publication&gt;&lt;volume&gt;373&lt;/volume&gt;&lt;publication_date&gt;99201512241200000000222000&lt;/publication_date&gt;&lt;number&gt;26&lt;/number&gt;&lt;doi&gt;10.1056/NEJMoa1503184&lt;/doi&gt;&lt;startpage&gt;2522&lt;/startpage&gt;&lt;title&gt;Selexipag for the Treatment of Pulmonary Arterial Hypertension&lt;/title&gt;&lt;uuid&gt;A35B368D-17E0-4530-BA53-B15113001A44&lt;/uuid&gt;&lt;subtype&gt;400&lt;/subtype&gt;&lt;endpage&gt;2533&lt;/endpage&gt;&lt;type&gt;400&lt;/type&gt;&lt;url&gt;http://www.nejm.org/doi/abs/10.1056/NEJMoa1503184&lt;/url&gt;&lt;bundle&gt;&lt;publication&gt;&lt;publisher&gt;Massachusetts Medical Society&lt;/publisher&gt;&lt;url&gt;http://www.nejm.org/&lt;/url&gt;&lt;title&gt;New England Journal of Medicine&lt;/title&gt;&lt;type&gt;-100&lt;/type&gt;&lt;subtype&gt;-100&lt;/subtype&gt;&lt;uuid&gt;D8FCEC0F-BF25-41FB-BF20-39412F005842&lt;/uuid&gt;&lt;/publication&gt;&lt;/bundle&gt;&lt;authors&gt;&lt;author&gt;&lt;firstName&gt;Olivier&lt;/firstName&gt;&lt;lastName&gt;Sitbon&lt;/lastName&gt;&lt;/author&gt;&lt;author&gt;&lt;firstName&gt;Richard&lt;/firstName&gt;&lt;lastName&gt;Channick&lt;/lastName&gt;&lt;/author&gt;&lt;author&gt;&lt;firstName&gt;Kelly&lt;/firstName&gt;&lt;middleNames&gt;M&lt;/middleNames&gt;&lt;lastName&gt;Chin&lt;/lastName&gt;&lt;/author&gt;&lt;author&gt;&lt;firstName&gt;Aline&lt;/firstName&gt;&lt;lastName&gt;Frey&lt;/lastName&gt;&lt;/author&gt;&lt;author&gt;&lt;firstName&gt;Sean&lt;/firstName&gt;&lt;lastName&gt;Gaine&lt;/lastName&gt;&lt;/author&gt;&lt;author&gt;&lt;firstName&gt;Nazzareno&lt;/firstName&gt;&lt;lastName&gt;Galiè&lt;/lastName&gt;&lt;/author&gt;&lt;author&gt;&lt;firstName&gt;Hossein&lt;/firstName&gt;&lt;middleNames&gt;Ardeschir&lt;/middleNames&gt;&lt;lastName&gt;Ghofrani&lt;/lastName&gt;&lt;/author&gt;&lt;author&gt;&lt;firstName&gt;Marius&lt;/firstName&gt;&lt;middleNames&gt;M&lt;/middleNames&gt;&lt;lastName&gt;Hoeper&lt;/lastName&gt;&lt;/author&gt;&lt;author&gt;&lt;firstName&gt;Irene&lt;/firstName&gt;&lt;middleNames&gt;M&lt;/middleNames&gt;&lt;lastName&gt;Lang&lt;/lastName&gt;&lt;/author&gt;&lt;author&gt;&lt;firstName&gt;Ralph&lt;/firstName&gt;&lt;lastName&gt;Preiss&lt;/lastName&gt;&lt;/author&gt;&lt;author&gt;&lt;firstName&gt;Lewis J.&lt;/firstName&gt;&lt;lastName&gt;Rubin&lt;/lastName&gt;&lt;/author&gt;&lt;author&gt;&lt;nonDroppingParticle&gt;Di&lt;/nonDroppingParticle&gt;&lt;firstName&gt;Lilla&lt;/firstName&gt;&lt;lastName&gt;Scala&lt;/lastName&gt;&lt;/author&gt;&lt;author&gt;&lt;firstName&gt;Victor&lt;/firstName&gt;&lt;lastName&gt;Tapson&lt;/lastName&gt;&lt;/author&gt;&lt;author&gt;&lt;firstName&gt;Igor&lt;/firstName&gt;&lt;lastName&gt;Adzerikho&lt;/lastName&gt;&lt;/author&gt;&lt;author&gt;&lt;firstName&gt;Jinming&lt;/firstName&gt;&lt;lastName&gt;Liu&lt;/lastName&gt;&lt;/author&gt;&lt;author&gt;&lt;firstName&gt;Olga&lt;/firstName&gt;&lt;lastName&gt;Moiseeva&lt;/lastName&gt;&lt;/author&gt;&lt;author&gt;&lt;firstName&gt;Xiaofeng&lt;/firstName&gt;&lt;lastName&gt;Zeng&lt;/lastName&gt;&lt;/author&gt;&lt;author&gt;&lt;firstName&gt;Gerald&lt;/firstName&gt;&lt;lastName&gt;Simonneau&lt;/lastName&gt;&lt;/author&gt;&lt;author&gt;&lt;firstName&gt;Vallerie&lt;/firstName&gt;&lt;middleNames&gt;V&lt;/middleNames&gt;&lt;lastName&gt;McLaughlin&lt;/lastName&gt;&lt;/author&gt;&lt;/authors&gt;&lt;/publication&gt;&lt;/publications&gt;&lt;cites&gt;&lt;/cites&gt;&lt;/citation&gt;</w:instrText>
      </w:r>
      <w:r w:rsidR="00C459F4">
        <w:rPr>
          <w:lang w:val="en-GB"/>
        </w:rPr>
        <w:fldChar w:fldCharType="separate"/>
      </w:r>
      <w:r w:rsidR="002657B5">
        <w:rPr>
          <w:rFonts w:eastAsiaTheme="minorEastAsia"/>
          <w:color w:val="auto"/>
          <w:bdr w:val="none" w:sz="0" w:space="0" w:color="auto"/>
        </w:rPr>
        <w:t>(Sitbon et al., 2015)</w:t>
      </w:r>
      <w:r w:rsidR="00C459F4">
        <w:rPr>
          <w:lang w:val="en-GB"/>
        </w:rPr>
        <w:fldChar w:fldCharType="end"/>
      </w:r>
      <w:r w:rsidR="00912636">
        <w:rPr>
          <w:lang w:val="en-GB"/>
        </w:rPr>
        <w:t>.</w:t>
      </w:r>
    </w:p>
    <w:p w14:paraId="5FBDA873" w14:textId="7DA0AF23" w:rsidR="0015179B" w:rsidRPr="00E5229C" w:rsidRDefault="007610BA" w:rsidP="00E16250">
      <w:pPr>
        <w:pStyle w:val="Body"/>
        <w:rPr>
          <w:rFonts w:eastAsiaTheme="minorEastAsia"/>
          <w:color w:val="auto"/>
          <w:bdr w:val="none" w:sz="0" w:space="0" w:color="auto"/>
          <w:lang w:val="en-GB"/>
        </w:rPr>
      </w:pPr>
      <w:r w:rsidRPr="00E5229C">
        <w:rPr>
          <w:rFonts w:eastAsiaTheme="minorEastAsia"/>
          <w:color w:val="auto"/>
          <w:bdr w:val="none" w:sz="0" w:space="0" w:color="auto"/>
          <w:lang w:val="en-GB"/>
        </w:rPr>
        <w:t xml:space="preserve">The </w:t>
      </w:r>
      <w:r w:rsidR="0015179B" w:rsidRPr="00E5229C">
        <w:rPr>
          <w:rFonts w:eastAsiaTheme="minorEastAsia"/>
          <w:color w:val="auto"/>
          <w:bdr w:val="none" w:sz="0" w:space="0" w:color="auto"/>
          <w:lang w:val="en-GB"/>
        </w:rPr>
        <w:t xml:space="preserve">availability of three classes of specific PAH </w:t>
      </w:r>
      <w:r w:rsidR="00031D18" w:rsidRPr="00E5229C">
        <w:rPr>
          <w:rFonts w:eastAsiaTheme="minorEastAsia"/>
          <w:color w:val="auto"/>
          <w:bdr w:val="none" w:sz="0" w:space="0" w:color="auto"/>
          <w:lang w:val="en-GB"/>
        </w:rPr>
        <w:t>therapies have</w:t>
      </w:r>
      <w:r w:rsidR="0015179B" w:rsidRPr="00E5229C">
        <w:rPr>
          <w:rFonts w:eastAsiaTheme="minorEastAsia"/>
          <w:color w:val="auto"/>
          <w:bdr w:val="none" w:sz="0" w:space="0" w:color="auto"/>
          <w:lang w:val="en-GB"/>
        </w:rPr>
        <w:t xml:space="preserve"> led to the clinical practise of combination therapy. Diagnosis of PAH is followed by treatment with </w:t>
      </w:r>
      <w:r w:rsidR="005634C7" w:rsidRPr="00E5229C">
        <w:rPr>
          <w:rFonts w:eastAsiaTheme="minorEastAsia"/>
          <w:color w:val="auto"/>
          <w:bdr w:val="none" w:sz="0" w:space="0" w:color="auto"/>
          <w:lang w:val="en-GB"/>
        </w:rPr>
        <w:t>PDE5i and ERA either in quick succession</w:t>
      </w:r>
      <w:r w:rsidR="0015179B" w:rsidRPr="00E5229C">
        <w:rPr>
          <w:rFonts w:eastAsiaTheme="minorEastAsia"/>
          <w:color w:val="auto"/>
          <w:bdr w:val="none" w:sz="0" w:space="0" w:color="auto"/>
          <w:lang w:val="en-GB"/>
        </w:rPr>
        <w:t xml:space="preserve"> (sequential combination) or as </w:t>
      </w:r>
      <w:r w:rsidR="005821B6" w:rsidRPr="00E5229C">
        <w:rPr>
          <w:rFonts w:eastAsiaTheme="minorEastAsia"/>
          <w:color w:val="auto"/>
          <w:bdr w:val="none" w:sz="0" w:space="0" w:color="auto"/>
          <w:lang w:val="en-GB"/>
        </w:rPr>
        <w:t>an</w:t>
      </w:r>
      <w:r w:rsidR="0015179B" w:rsidRPr="00E5229C">
        <w:rPr>
          <w:rFonts w:eastAsiaTheme="minorEastAsia"/>
          <w:color w:val="auto"/>
          <w:bdr w:val="none" w:sz="0" w:space="0" w:color="auto"/>
          <w:lang w:val="en-GB"/>
        </w:rPr>
        <w:t xml:space="preserve"> up-front treatment strategy (combination)</w:t>
      </w:r>
      <w:r w:rsidR="00B07303" w:rsidRPr="00E5229C">
        <w:rPr>
          <w:rFonts w:eastAsiaTheme="minorEastAsia"/>
          <w:color w:val="auto"/>
          <w:bdr w:val="none" w:sz="0" w:space="0" w:color="auto"/>
          <w:lang w:val="en-GB"/>
        </w:rPr>
        <w:t xml:space="preserve"> </w:t>
      </w:r>
      <w:r w:rsidR="003C3825">
        <w:rPr>
          <w:rFonts w:eastAsiaTheme="minorEastAsia"/>
          <w:color w:val="auto"/>
          <w:bdr w:val="none" w:sz="0" w:space="0" w:color="auto"/>
          <w:lang w:val="en-GB"/>
        </w:rPr>
        <w:fldChar w:fldCharType="begin"/>
      </w:r>
      <w:r w:rsidR="00031D18">
        <w:rPr>
          <w:rFonts w:eastAsiaTheme="minorEastAsia"/>
          <w:color w:val="auto"/>
          <w:bdr w:val="none" w:sz="0" w:space="0" w:color="auto"/>
          <w:lang w:val="en-GB"/>
        </w:rPr>
        <w:instrText xml:space="preserve"> ADDIN PAPERS2_CITATIONS &lt;citation&gt;&lt;uuid&gt;99AF331D-8870-4480-B5BF-67B3FD9179E9&lt;/uuid&gt;&lt;priority&gt;124&lt;/priority&gt;&lt;publications&gt;&lt;publication&gt;&lt;startpage&gt;1&lt;/startpage&gt;&lt;institution&gt;The Health and Social Care Information Centre (HSCIC)&lt;/institution&gt;&lt;title&gt;National Audit of Pulmonary Hypertension 2014&lt;/title&gt;&lt;uuid&gt;24CEBA77-AA86-4CBF-875D-F34D914CC97E&lt;/uuid&gt;&lt;subtype&gt;700&lt;/subtype&gt;&lt;endpage&gt;38&lt;/endpage&gt;&lt;type&gt;700&lt;/type&gt;&lt;citekey&gt;HSCIC:2015vt&lt;/citekey&gt;&lt;publication_date&gt;99201503271200000000222000&lt;/publication_date&gt;&lt;authors&gt;&lt;author&gt;&lt;firstName&gt;Social&lt;/firstName&gt;&lt;middleNames&gt;Care Information Centre&lt;/middleNames&gt;&lt;lastName&gt;HSCIC&lt;/lastName&gt;&lt;/author&gt;&lt;/authors&gt;&lt;/publication&gt;&lt;/publications&gt;&lt;cites&gt;&lt;/cites&gt;&lt;/citation&gt;</w:instrText>
      </w:r>
      <w:r w:rsidR="003C3825">
        <w:rPr>
          <w:rFonts w:eastAsiaTheme="minorEastAsia"/>
          <w:color w:val="auto"/>
          <w:bdr w:val="none" w:sz="0" w:space="0" w:color="auto"/>
          <w:lang w:val="en-GB"/>
        </w:rPr>
        <w:fldChar w:fldCharType="separate"/>
      </w:r>
      <w:r w:rsidR="005D6D21">
        <w:rPr>
          <w:rFonts w:eastAsiaTheme="minorEastAsia"/>
          <w:color w:val="auto"/>
          <w:bdr w:val="none" w:sz="0" w:space="0" w:color="auto"/>
        </w:rPr>
        <w:t>(HSCIC, 2015)</w:t>
      </w:r>
      <w:r w:rsidR="003C3825">
        <w:rPr>
          <w:rFonts w:eastAsiaTheme="minorEastAsia"/>
          <w:color w:val="auto"/>
          <w:bdr w:val="none" w:sz="0" w:space="0" w:color="auto"/>
          <w:lang w:val="en-GB"/>
        </w:rPr>
        <w:fldChar w:fldCharType="end"/>
      </w:r>
      <w:r w:rsidR="00B07303" w:rsidRPr="00E5229C">
        <w:rPr>
          <w:rFonts w:eastAsiaTheme="minorEastAsia"/>
          <w:color w:val="auto"/>
          <w:bdr w:val="none" w:sz="0" w:space="0" w:color="auto"/>
          <w:lang w:val="en-GB"/>
        </w:rPr>
        <w:t xml:space="preserve">. The recently published </w:t>
      </w:r>
      <w:r w:rsidR="005821B6" w:rsidRPr="00E5229C">
        <w:rPr>
          <w:rFonts w:eastAsiaTheme="minorEastAsia"/>
          <w:color w:val="auto"/>
          <w:bdr w:val="none" w:sz="0" w:space="0" w:color="auto"/>
          <w:lang w:val="en-GB"/>
        </w:rPr>
        <w:t>AMBITION</w:t>
      </w:r>
      <w:r w:rsidR="00B07303" w:rsidRPr="00E5229C">
        <w:rPr>
          <w:rFonts w:eastAsiaTheme="minorEastAsia"/>
          <w:color w:val="auto"/>
          <w:bdr w:val="none" w:sz="0" w:space="0" w:color="auto"/>
          <w:lang w:val="en-GB"/>
        </w:rPr>
        <w:t xml:space="preserve"> study demonstrated that combination therapy with ambrisentan and tadalafil increased time to first event of clinical failure (first occurrence of a composite of death, </w:t>
      </w:r>
      <w:r w:rsidR="00E944B0" w:rsidRPr="00E5229C">
        <w:rPr>
          <w:rFonts w:eastAsiaTheme="minorEastAsia"/>
          <w:color w:val="auto"/>
          <w:bdr w:val="none" w:sz="0" w:space="0" w:color="auto"/>
          <w:lang w:val="en-GB"/>
        </w:rPr>
        <w:t>hospitalis</w:t>
      </w:r>
      <w:r w:rsidR="00B07303" w:rsidRPr="00E5229C">
        <w:rPr>
          <w:rFonts w:eastAsiaTheme="minorEastAsia"/>
          <w:color w:val="auto"/>
          <w:bdr w:val="none" w:sz="0" w:space="0" w:color="auto"/>
          <w:lang w:val="en-GB"/>
        </w:rPr>
        <w:t xml:space="preserve">ation for worsening pulmonary arterial hypertension, disease progression, or unsatisfactory long-term clinical response) in previously untreated patients with </w:t>
      </w:r>
      <w:r w:rsidR="005821B6" w:rsidRPr="00E5229C">
        <w:rPr>
          <w:rFonts w:eastAsiaTheme="minorEastAsia"/>
          <w:color w:val="auto"/>
          <w:bdr w:val="none" w:sz="0" w:space="0" w:color="auto"/>
          <w:lang w:val="en-GB"/>
        </w:rPr>
        <w:t xml:space="preserve">WHO Class II or III PAH </w:t>
      </w:r>
      <w:r w:rsidR="003C3825">
        <w:rPr>
          <w:rFonts w:eastAsiaTheme="minorEastAsia"/>
          <w:color w:val="auto"/>
          <w:bdr w:val="none" w:sz="0" w:space="0" w:color="auto"/>
          <w:lang w:val="en-GB"/>
        </w:rPr>
        <w:fldChar w:fldCharType="begin"/>
      </w:r>
      <w:r w:rsidR="00031D18">
        <w:rPr>
          <w:rFonts w:eastAsiaTheme="minorEastAsia"/>
          <w:color w:val="auto"/>
          <w:bdr w:val="none" w:sz="0" w:space="0" w:color="auto"/>
          <w:lang w:val="en-GB"/>
        </w:rPr>
        <w:instrText xml:space="preserve"> ADDIN PAPERS2_CITATIONS &lt;citation&gt;&lt;uuid&gt;554A4C5F-E76C-456B-9199-1788741265B0&lt;/uuid&gt;&lt;priority&gt;125&lt;/priority&gt;&lt;publications&gt;&lt;publication&gt;&lt;uuid&gt;D19F488D-B5E9-4EE2-8BA5-E25FAA38E928&lt;/uuid&gt;&lt;volume&gt;373&lt;/volume&gt;&lt;doi&gt;10.1056/NEJMoa1413687&lt;/doi&gt;&lt;startpage&gt;834&lt;/startpage&gt;&lt;publication_date&gt;99201508271200000000222000&lt;/publication_date&gt;&lt;url&gt;http://www.nejm.org/doi/abs/10.1056/NEJMoa1413687&lt;/url&gt;&lt;type&gt;400&lt;/type&gt;&lt;title&gt;Initial Use of Ambrisentan plus Tadalafil in Pulmonary Arterial Hypertension.&lt;/title&gt;&lt;institution&gt;From the Department of Experimental, Diagnostic, and Specialty Medicine, University of Bologna, Bologna, Italy (N.G.); Hospital Clínic-Institut d'Investigacions Biomèdiques August Pi i Sunyer and University of Barcelona, Barcelona, and Biomedical Research Networking Center on Respiratory Diseases, Madrid (J.A.B.); Baylor College of Medicine, Houston (A.E.F.); Universities of Giessen and Marburg Lung Center, Giessen (H.-A.G.), Hanover Medical School and German Center of Lung Research, Hanover (M.M.H.), and Thoraxklinik at University Hospital Heidelberg, Heidelberg (E.G.) - all in Germany; University of Michigan Health System, Ann Arbor (V.V.M.); Regional Heart and Lung Centre, Glasgow (A.J.P.), and GlaxoSmithKline, Uxbridge (J.H.N.H., J.L.) - both in the United Kingdom; Université Paris-Sud, Faculté de Médecine, and Assistance Publique-Hôpitaux de Paris, Centre de Référence de l'Hypertension Pulmonaire Sévère, Département Hospitalo-Universitaire Thorax Innovation, Service de Pneumologie, Hôpital de Bicêtre, Le Kremlin Bicêtre, INSERM Unité Mixté de Recherche S 999, Laboratoire d'Excellence en Recherche sur le Médicament et l'Innovation Thérapeutique, Centre Chirurgical Marie Lannelongue, Le Plessis-Robinson - all in France (G.S.); Universitaires de Bruxelles-Hôpital Erasme, Brussels (J.-L.V.); Los Angeles Biomedical Research Institute at Harbor-UCLA Medical Center, Torrance (R.J.O.), Gilead Sciences, Foster City (C.B., H.G., K.L.M.), and University of California at San Diego, La Jolla (L.J.R.) - all in California; VU University Medical Center, Amsterdam (A.V.-N.); and the University of Rochester, Rochester, NY (R.J.W.).&lt;/institution&gt;&lt;number&gt;9&lt;/number&gt;&lt;subtype&gt;400&lt;/subtype&gt;&lt;endpage&gt;844&lt;/endpage&gt;&lt;bundle&gt;&lt;publication&gt;&lt;title&gt;The New England journal of medicine&lt;/title&gt;&lt;type&gt;-100&lt;/type&gt;&lt;subtype&gt;-100&lt;/subtype&gt;&lt;uuid&gt;6EB53275-5E02-4EF7-A58E-067D16C8980E&lt;/uuid&gt;&lt;/publication&gt;&lt;/bundle&gt;&lt;authors&gt;&lt;author&gt;&lt;firstName&gt;Nazzareno&lt;/firstName&gt;&lt;lastName&gt;Galiè&lt;/lastName&gt;&lt;/author&gt;&lt;author&gt;&lt;firstName&gt;Joan&lt;/firstName&gt;&lt;middleNames&gt;A&lt;/middleNames&gt;&lt;lastName&gt;Barberà&lt;/lastName&gt;&lt;/author&gt;&lt;author&gt;&lt;firstName&gt;Adaani&lt;/firstName&gt;&lt;middleNames&gt;E&lt;/middleNames&gt;&lt;lastName&gt;Frost&lt;/lastName&gt;&lt;/author&gt;&lt;author&gt;&lt;firstName&gt;Hossein&lt;/firstName&gt;&lt;middleNames&gt;Ardeschir&lt;/middleNames&gt;&lt;lastName&gt;Ghofrani&lt;/lastName&gt;&lt;/author&gt;&lt;author&gt;&lt;firstName&gt;Marius&lt;/firstName&gt;&lt;middleNames&gt;M&lt;/middleNames&gt;&lt;lastName&gt;Hoeper&lt;/lastName&gt;&lt;/author&gt;&lt;author&gt;&lt;firstName&gt;Vallerie&lt;/firstName&gt;&lt;middleNames&gt;V&lt;/middleNames&gt;&lt;lastName&gt;McLaughlin&lt;/lastName&gt;&lt;/author&gt;&lt;author&gt;&lt;firstName&gt;Andrew J&lt;/firstName&gt;&lt;lastName&gt;Peacock&lt;/lastName&gt;&lt;/author&gt;&lt;author&gt;&lt;firstName&gt;Gerald&lt;/firstName&gt;&lt;lastName&gt;Simonneau&lt;/lastName&gt;&lt;/author&gt;&lt;author&gt;&lt;firstName&gt;Jean-Luc&lt;/firstName&gt;&lt;lastName&gt;Vachiery&lt;/lastName&gt;&lt;/author&gt;&lt;author&gt;&lt;firstName&gt;Ekkehard&lt;/firstName&gt;&lt;lastName&gt;Grünig&lt;/lastName&gt;&lt;/author&gt;&lt;author&gt;&lt;firstName&gt;Ronald&lt;/firstName&gt;&lt;middleNames&gt;J&lt;/middleNames&gt;&lt;lastName&gt;Oudiz&lt;/lastName&gt;&lt;/author&gt;&lt;author&gt;&lt;firstName&gt;Anton&lt;/firstName&gt;&lt;lastName&gt;Vonk-Noordegraaf&lt;/lastName&gt;&lt;/author&gt;&lt;author&gt;&lt;firstName&gt;R&lt;/firstName&gt;&lt;middleNames&gt;James&lt;/middleNames&gt;&lt;lastName&gt;White&lt;/lastName&gt;&lt;/author&gt;&lt;author&gt;&lt;firstName&gt;Christiana&lt;/firstName&gt;&lt;lastName&gt;Blair&lt;/lastName&gt;&lt;/author&gt;&lt;author&gt;&lt;firstName&gt;Hunter&lt;/firstName&gt;&lt;lastName&gt;Gillies&lt;/lastName&gt;&lt;/author&gt;&lt;author&gt;&lt;firstName&gt;Karen&lt;/firstName&gt;&lt;middleNames&gt;L&lt;/middleNames&gt;&lt;lastName&gt;Miller&lt;/lastName&gt;&lt;/author&gt;&lt;author&gt;&lt;firstName&gt;Julia&lt;/firstName&gt;&lt;middleNames&gt;H N&lt;/middleNames&gt;&lt;lastName&gt;Harris&lt;/lastName&gt;&lt;/author&gt;&lt;author&gt;&lt;firstName&gt;Jonathan&lt;/firstName&gt;&lt;lastName&gt;Langley&lt;/lastName&gt;&lt;/author&gt;&lt;author&gt;&lt;firstName&gt;Lewis J.&lt;/firstName&gt;&lt;lastName&gt;Rubin&lt;/lastName&gt;&lt;/author&gt;&lt;author&gt;&lt;lastName&gt;AMBITION Investigators&lt;/lastName&gt;&lt;/author&gt;&lt;/authors&gt;&lt;/publication&gt;&lt;/publications&gt;&lt;cites&gt;&lt;/cites&gt;&lt;/citation&gt;</w:instrText>
      </w:r>
      <w:r w:rsidR="003C3825">
        <w:rPr>
          <w:rFonts w:eastAsiaTheme="minorEastAsia"/>
          <w:color w:val="auto"/>
          <w:bdr w:val="none" w:sz="0" w:space="0" w:color="auto"/>
          <w:lang w:val="en-GB"/>
        </w:rPr>
        <w:fldChar w:fldCharType="separate"/>
      </w:r>
      <w:r w:rsidR="005D6D21">
        <w:rPr>
          <w:rFonts w:eastAsiaTheme="minorEastAsia"/>
          <w:color w:val="auto"/>
          <w:bdr w:val="none" w:sz="0" w:space="0" w:color="auto"/>
        </w:rPr>
        <w:t>(Galiè et al., 2015a)</w:t>
      </w:r>
      <w:r w:rsidR="003C3825">
        <w:rPr>
          <w:rFonts w:eastAsiaTheme="minorEastAsia"/>
          <w:color w:val="auto"/>
          <w:bdr w:val="none" w:sz="0" w:space="0" w:color="auto"/>
          <w:lang w:val="en-GB"/>
        </w:rPr>
        <w:fldChar w:fldCharType="end"/>
      </w:r>
      <w:r w:rsidR="00B07303" w:rsidRPr="00E5229C">
        <w:rPr>
          <w:rFonts w:eastAsiaTheme="minorEastAsia"/>
          <w:color w:val="auto"/>
          <w:bdr w:val="none" w:sz="0" w:space="0" w:color="auto"/>
          <w:lang w:val="en-GB"/>
        </w:rPr>
        <w:t>.</w:t>
      </w:r>
      <w:r w:rsidR="005821B6" w:rsidRPr="00E5229C">
        <w:rPr>
          <w:rFonts w:eastAsiaTheme="minorEastAsia"/>
          <w:color w:val="auto"/>
          <w:bdr w:val="none" w:sz="0" w:space="0" w:color="auto"/>
          <w:lang w:val="en-GB"/>
        </w:rPr>
        <w:t xml:space="preserve"> The use of a composite primary end-point is common in clinical trials of rare diseases such as PAH; however, it is of note that the primary d</w:t>
      </w:r>
      <w:r w:rsidR="00E944B0" w:rsidRPr="00E5229C">
        <w:rPr>
          <w:rFonts w:eastAsiaTheme="minorEastAsia"/>
          <w:color w:val="auto"/>
          <w:bdr w:val="none" w:sz="0" w:space="0" w:color="auto"/>
          <w:lang w:val="en-GB"/>
        </w:rPr>
        <w:t>r</w:t>
      </w:r>
      <w:r w:rsidR="005821B6" w:rsidRPr="00E5229C">
        <w:rPr>
          <w:rFonts w:eastAsiaTheme="minorEastAsia"/>
          <w:color w:val="auto"/>
          <w:bdr w:val="none" w:sz="0" w:space="0" w:color="auto"/>
          <w:lang w:val="en-GB"/>
        </w:rPr>
        <w:t>iver of the positive outcome in this study was patient hospitalisation. The AMBITION study provides a specific indication for the use of combin</w:t>
      </w:r>
      <w:r w:rsidR="005634C7" w:rsidRPr="00E5229C">
        <w:rPr>
          <w:rFonts w:eastAsiaTheme="minorEastAsia"/>
          <w:color w:val="auto"/>
          <w:bdr w:val="none" w:sz="0" w:space="0" w:color="auto"/>
          <w:lang w:val="en-GB"/>
        </w:rPr>
        <w:t>ation ambrisentan and tadalifil. H</w:t>
      </w:r>
      <w:r w:rsidR="005821B6" w:rsidRPr="00E5229C">
        <w:rPr>
          <w:rFonts w:eastAsiaTheme="minorEastAsia"/>
          <w:color w:val="auto"/>
          <w:bdr w:val="none" w:sz="0" w:space="0" w:color="auto"/>
          <w:lang w:val="en-GB"/>
        </w:rPr>
        <w:t>owever, COMPASS-2 failed to demonstrate the efficacy of sequential bosentan plus sildenafil</w:t>
      </w:r>
      <w:r w:rsidR="006D00E0" w:rsidRPr="00E5229C">
        <w:rPr>
          <w:rFonts w:eastAsiaTheme="minorEastAsia"/>
          <w:color w:val="auto"/>
          <w:bdr w:val="none" w:sz="0" w:space="0" w:color="auto"/>
          <w:lang w:val="en-GB"/>
        </w:rPr>
        <w:t xml:space="preserve"> </w:t>
      </w:r>
      <w:r w:rsidR="003C3825">
        <w:rPr>
          <w:rFonts w:eastAsiaTheme="minorEastAsia"/>
          <w:color w:val="auto"/>
          <w:bdr w:val="none" w:sz="0" w:space="0" w:color="auto"/>
          <w:lang w:val="en-GB"/>
        </w:rPr>
        <w:fldChar w:fldCharType="begin"/>
      </w:r>
      <w:r w:rsidR="00031D18">
        <w:rPr>
          <w:rFonts w:eastAsiaTheme="minorEastAsia"/>
          <w:color w:val="auto"/>
          <w:bdr w:val="none" w:sz="0" w:space="0" w:color="auto"/>
          <w:lang w:val="en-GB"/>
        </w:rPr>
        <w:instrText xml:space="preserve"> ADDIN PAPERS2_CITATIONS &lt;citation&gt;&lt;uuid&gt;21B6448E-6068-4797-B51E-C3C4CF1C40BB&lt;/uuid&gt;&lt;priority&gt;126&lt;/priority&gt;&lt;publications&gt;&lt;publication&gt;&lt;uuid&gt;B91DFDD2-6DF2-4486-B10A-71641A10D802&lt;/uuid&gt;&lt;volume&gt;23&lt;/volume&gt;&lt;doi&gt;10.1183/09059180.00007314&lt;/doi&gt;&lt;startpage&gt;469&lt;/startpage&gt;&lt;publication_date&gt;99201412001200000000220000&lt;/publication_date&gt;&lt;url&gt;http://err.ersjournals.com/cgi/doi/10.1183/09059180.00007314&lt;/url&gt;&lt;type&gt;400&lt;/type&gt;&lt;title&gt;The role of combination therapy in managing pulmonary arterial hypertension.&lt;/title&gt;&lt;publisher&gt;European Respiratory Society&lt;/publisher&gt;&lt;institution&gt;Dept of Internal Medicine, University Hospital Giessen and Marburg, Giessen, Germany. Service de Pneumologie, Université Paris-Sud, AP-HP, Hôpital Bicêtre, Inserm U999, Le Kremlin Bicêtre, France ardeschir.ghofrani@innere.med.uni-giessen.de.&lt;/institution&gt;&lt;number&gt;134&lt;/number&gt;&lt;subtype&gt;400&lt;/subtype&gt;&lt;endpage&gt;475&lt;/endpage&gt;&lt;bundle&gt;&lt;publication&gt;&lt;title&gt;European respiratory review : an official journal of the European Respiratory Society&lt;/title&gt;&lt;type&gt;-100&lt;/type&gt;&lt;subtype&gt;-100&lt;/subtype&gt;&lt;uuid&gt;6CD5DEF3-02A3-4163-B0B4-83D92E2878E9&lt;/uuid&gt;&lt;/publication&gt;&lt;/bundle&gt;&lt;authors&gt;&lt;author&gt;&lt;firstName&gt;Hossein&lt;/firstName&gt;&lt;middleNames&gt;Ardeschir&lt;/middleNames&gt;&lt;lastName&gt;Ghofrani&lt;/lastName&gt;&lt;/author&gt;&lt;author&gt;&lt;firstName&gt;Marc&lt;/firstName&gt;&lt;lastName&gt;Humbert&lt;/lastName&gt;&lt;/author&gt;&lt;/authors&gt;&lt;/publication&gt;&lt;/publications&gt;&lt;cites&gt;&lt;/cites&gt;&lt;/citation&gt;</w:instrText>
      </w:r>
      <w:r w:rsidR="003C3825">
        <w:rPr>
          <w:rFonts w:eastAsiaTheme="minorEastAsia"/>
          <w:color w:val="auto"/>
          <w:bdr w:val="none" w:sz="0" w:space="0" w:color="auto"/>
          <w:lang w:val="en-GB"/>
        </w:rPr>
        <w:fldChar w:fldCharType="separate"/>
      </w:r>
      <w:r w:rsidR="005D6D21">
        <w:rPr>
          <w:rFonts w:eastAsiaTheme="minorEastAsia"/>
          <w:color w:val="auto"/>
          <w:bdr w:val="none" w:sz="0" w:space="0" w:color="auto"/>
        </w:rPr>
        <w:t>(Ghofrani and Humbert, 2014)</w:t>
      </w:r>
      <w:r w:rsidR="003C3825">
        <w:rPr>
          <w:rFonts w:eastAsiaTheme="minorEastAsia"/>
          <w:color w:val="auto"/>
          <w:bdr w:val="none" w:sz="0" w:space="0" w:color="auto"/>
          <w:lang w:val="en-GB"/>
        </w:rPr>
        <w:fldChar w:fldCharType="end"/>
      </w:r>
      <w:r w:rsidR="005821B6" w:rsidRPr="00E5229C">
        <w:rPr>
          <w:rFonts w:eastAsiaTheme="minorEastAsia"/>
          <w:color w:val="auto"/>
          <w:bdr w:val="none" w:sz="0" w:space="0" w:color="auto"/>
          <w:lang w:val="en-GB"/>
        </w:rPr>
        <w:t xml:space="preserve">. </w:t>
      </w:r>
      <w:r w:rsidR="006D00E0" w:rsidRPr="00E5229C">
        <w:rPr>
          <w:rFonts w:eastAsiaTheme="minorEastAsia"/>
          <w:color w:val="auto"/>
          <w:bdr w:val="none" w:sz="0" w:space="0" w:color="auto"/>
          <w:lang w:val="en-GB"/>
        </w:rPr>
        <w:t xml:space="preserve">The recently revised </w:t>
      </w:r>
      <w:r w:rsidR="005821B6" w:rsidRPr="00E5229C">
        <w:rPr>
          <w:rFonts w:eastAsiaTheme="minorEastAsia"/>
          <w:color w:val="auto"/>
          <w:bdr w:val="none" w:sz="0" w:space="0" w:color="auto"/>
          <w:lang w:val="en-GB"/>
        </w:rPr>
        <w:t>ESC/ERS guidelines recommend the use of combination</w:t>
      </w:r>
      <w:r w:rsidR="006D00E0" w:rsidRPr="00E5229C">
        <w:rPr>
          <w:rFonts w:eastAsiaTheme="minorEastAsia"/>
          <w:color w:val="auto"/>
          <w:bdr w:val="none" w:sz="0" w:space="0" w:color="auto"/>
          <w:lang w:val="en-GB"/>
        </w:rPr>
        <w:t xml:space="preserve"> (unspecified) in patients with clinical indicators of severe disease </w:t>
      </w:r>
      <w:r w:rsidR="000C2A0A">
        <w:rPr>
          <w:rFonts w:eastAsiaTheme="minorEastAsia"/>
          <w:color w:val="auto"/>
          <w:bdr w:val="none" w:sz="0" w:space="0" w:color="auto"/>
          <w:lang w:val="en-GB"/>
        </w:rPr>
        <w:fldChar w:fldCharType="begin"/>
      </w:r>
      <w:r w:rsidR="00031D18">
        <w:rPr>
          <w:rFonts w:eastAsiaTheme="minorEastAsia"/>
          <w:color w:val="auto"/>
          <w:bdr w:val="none" w:sz="0" w:space="0" w:color="auto"/>
          <w:lang w:val="en-GB"/>
        </w:rPr>
        <w:instrText xml:space="preserve"> ADDIN PAPERS2_CITATIONS &lt;citation&gt;&lt;uuid&gt;6812DCD0-9C86-489E-B36E-A46CC676D042&lt;/uuid&gt;&lt;priority&gt;143&lt;/priority&gt;&lt;publications&gt;&lt;publication&gt;&lt;publication_date&gt;99201508291200000000222000&lt;/publication_date&gt;&lt;startpage&gt;ehv317&lt;/startpage&gt;&lt;doi&gt;10.1093/eurheartj/ehv317&lt;/doi&gt;&lt;title&gt;2015 ESC/ERS Guidelines for the diagnosis and treatment of pulmonary hypertension: The Joint Task Force for the Diagnosis and Treatment of Pulmonary Hypertension of the European Society of Cardiology (ESC) and the European Respiratory Society (ERS)Endorsed by: Association for European Paediatric and Congenital Cardiology (AEPC), International Society for Heart and Lung Transplantation (ISHLT).&lt;/title&gt;&lt;uuid&gt;909DFF21-A6B2-4ED8-B1F7-4BE376879A38&lt;/uuid&gt;&lt;subtype&gt;400&lt;/subtype&gt;&lt;endpage&gt;58&lt;/endpage&gt;&lt;type&gt;400&lt;/type&gt;&lt;citekey&gt;AuthorsTaskForceMembers:2015gf&lt;/citekey&gt;&lt;url&gt;http://eurheartj.oxfordjournals.org/lookup/doi/10.1093/eurheartj/ehv317&lt;/url&gt;&lt;bundle&gt;&lt;publication&gt;&lt;title&gt;Eur Heart J&lt;/title&gt;&lt;type&gt;-100&lt;/type&gt;&lt;subtype&gt;-100&lt;/subtype&gt;&lt;uuid&gt;84D1BC8C-D27E-4CFE-8A49-69E1C5372533&lt;/uuid&gt;&lt;/publication&gt;&lt;/bundle&gt;&lt;authors&gt;&lt;author&gt;&lt;firstName&gt;Nazzareno&lt;/firstName&gt;&lt;lastName&gt;Galiè&lt;/lastName&gt;&lt;/author&gt;&lt;author&gt;&lt;firstName&gt;Marc&lt;/firstName&gt;&lt;lastName&gt;Humbert&lt;/lastName&gt;&lt;/author&gt;&lt;author&gt;&lt;firstName&gt;Jean-Luc&lt;/firstName&gt;&lt;lastName&gt;Vachiery&lt;/lastName&gt;&lt;/author&gt;&lt;author&gt;&lt;firstName&gt;Simon&lt;/firstName&gt;&lt;lastName&gt;Gibbs&lt;/lastName&gt;&lt;/author&gt;&lt;author&gt;&lt;firstName&gt;Irene&lt;/firstName&gt;&lt;lastName&gt;Lang&lt;/lastName&gt;&lt;/author&gt;&lt;author&gt;&lt;firstName&gt;Adam&lt;/firstName&gt;&lt;lastName&gt;Torbicki&lt;/lastName&gt;&lt;/author&gt;&lt;author&gt;&lt;firstName&gt;Gerald&lt;/firstName&gt;&lt;lastName&gt;Simonneau&lt;/lastName&gt;&lt;/author&gt;&lt;author&gt;&lt;firstName&gt;Andrew&lt;/firstName&gt;&lt;lastName&gt;Peacock&lt;/lastName&gt;&lt;/author&gt;&lt;author&gt;&lt;firstName&gt;Anton&lt;/firstName&gt;&lt;lastName&gt;Vonk-Noordegraaf&lt;/lastName&gt;&lt;/author&gt;&lt;author&gt;&lt;firstName&gt;Maurice&lt;/firstName&gt;&lt;lastName&gt;Beghetti&lt;/lastName&gt;&lt;/author&gt;&lt;author&gt;&lt;firstName&gt;Ardeschir&lt;/firstName&gt;&lt;lastName&gt;Ghofrani&lt;/lastName&gt;&lt;/author&gt;&lt;author&gt;&lt;firstName&gt;Miguel&lt;/firstName&gt;&lt;middleNames&gt;Angel&lt;/middleNames&gt;&lt;lastName&gt;Gomez Sanchez&lt;/lastName&gt;&lt;/author&gt;&lt;author&gt;&lt;firstName&gt;Georg&lt;/firstName&gt;&lt;lastName&gt;Hansmann&lt;/lastName&gt;&lt;/author&gt;&lt;author&gt;&lt;firstName&gt;Walter&lt;/firstName&gt;&lt;lastName&gt;Klepetko&lt;/lastName&gt;&lt;/author&gt;&lt;author&gt;&lt;firstName&gt;Patrizio&lt;/firstName&gt;&lt;lastName&gt;Lancellotti&lt;/lastName&gt;&lt;/author&gt;&lt;author&gt;&lt;firstName&gt;Marco&lt;/firstName&gt;&lt;lastName&gt;Matucci&lt;/lastName&gt;&lt;/author&gt;&lt;author&gt;&lt;firstName&gt;Theresa&lt;/firstName&gt;&lt;lastName&gt;McDonagh&lt;/lastName&gt;&lt;/author&gt;&lt;author&gt;&lt;firstName&gt;Luc&lt;/firstName&gt;&lt;middleNames&gt;A&lt;/middleNames&gt;&lt;lastName&gt;Pierard&lt;/lastName&gt;&lt;/author&gt;&lt;author&gt;&lt;firstName&gt;Pedro&lt;/firstName&gt;&lt;middleNames&gt;T&lt;/middleNames&gt;&lt;lastName&gt;Trindade&lt;/lastName&gt;&lt;/author&gt;&lt;author&gt;&lt;firstName&gt;Maurizio&lt;/firstName&gt;&lt;lastName&gt;Zompatori&lt;/lastName&gt;&lt;/author&gt;&lt;author&gt;&lt;firstName&gt;Marius&lt;/firstName&gt;&lt;lastName&gt;Hoeper&lt;/lastName&gt;&lt;/author&gt;&lt;author&gt;&lt;lastName&gt;Authors/Task Force Members:&lt;/lastName&gt;&lt;/author&gt;&lt;/authors&gt;&lt;/publication&gt;&lt;/publications&gt;&lt;cites&gt;&lt;/cites&gt;&lt;/citation&gt;</w:instrText>
      </w:r>
      <w:r w:rsidR="000C2A0A">
        <w:rPr>
          <w:rFonts w:eastAsiaTheme="minorEastAsia"/>
          <w:color w:val="auto"/>
          <w:bdr w:val="none" w:sz="0" w:space="0" w:color="auto"/>
          <w:lang w:val="en-GB"/>
        </w:rPr>
        <w:fldChar w:fldCharType="separate"/>
      </w:r>
      <w:r w:rsidR="005D6D21">
        <w:rPr>
          <w:rFonts w:eastAsiaTheme="minorEastAsia"/>
          <w:color w:val="auto"/>
          <w:bdr w:val="none" w:sz="0" w:space="0" w:color="auto"/>
        </w:rPr>
        <w:t>(Galiè et al., 2015b)</w:t>
      </w:r>
      <w:r w:rsidR="000C2A0A">
        <w:rPr>
          <w:rFonts w:eastAsiaTheme="minorEastAsia"/>
          <w:color w:val="auto"/>
          <w:bdr w:val="none" w:sz="0" w:space="0" w:color="auto"/>
          <w:lang w:val="en-GB"/>
        </w:rPr>
        <w:fldChar w:fldCharType="end"/>
      </w:r>
      <w:r w:rsidR="006D00E0" w:rsidRPr="00E5229C">
        <w:rPr>
          <w:rFonts w:eastAsiaTheme="minorEastAsia"/>
          <w:color w:val="auto"/>
          <w:bdr w:val="none" w:sz="0" w:space="0" w:color="auto"/>
          <w:lang w:val="en-GB"/>
        </w:rPr>
        <w:t xml:space="preserve">. </w:t>
      </w:r>
    </w:p>
    <w:p w14:paraId="79293083" w14:textId="0FC1824D" w:rsidR="003E5DDB" w:rsidRPr="00E5229C" w:rsidRDefault="006D00E0" w:rsidP="00E16250">
      <w:pPr>
        <w:pStyle w:val="Body"/>
        <w:rPr>
          <w:lang w:val="en-GB"/>
        </w:rPr>
      </w:pPr>
      <w:r w:rsidRPr="00E5229C">
        <w:rPr>
          <w:lang w:val="en-GB"/>
        </w:rPr>
        <w:t>Despite recent advances</w:t>
      </w:r>
      <w:r w:rsidR="00E944B0" w:rsidRPr="00E5229C">
        <w:rPr>
          <w:lang w:val="en-GB"/>
        </w:rPr>
        <w:t>,</w:t>
      </w:r>
      <w:r w:rsidRPr="00E5229C">
        <w:rPr>
          <w:lang w:val="en-GB"/>
        </w:rPr>
        <w:t xml:space="preserve"> outcomes remain poor </w:t>
      </w:r>
      <w:r w:rsidR="00E944B0" w:rsidRPr="00E5229C">
        <w:rPr>
          <w:lang w:val="en-GB"/>
        </w:rPr>
        <w:t xml:space="preserve">and </w:t>
      </w:r>
      <w:r w:rsidR="00F32389" w:rsidRPr="00E5229C">
        <w:rPr>
          <w:lang w:val="en-GB"/>
        </w:rPr>
        <w:t>n</w:t>
      </w:r>
      <w:r w:rsidR="00396D78" w:rsidRPr="00E5229C">
        <w:rPr>
          <w:lang w:val="en-GB"/>
        </w:rPr>
        <w:t>ovel therapeutic agents to target the proliferative process driving disease are clearly needed.</w:t>
      </w:r>
    </w:p>
    <w:p w14:paraId="69DB48F2" w14:textId="6F2EEC5B" w:rsidR="00D7260E" w:rsidRPr="00E5229C" w:rsidRDefault="00D7260E" w:rsidP="00D7260E">
      <w:pPr>
        <w:pStyle w:val="Heading3"/>
        <w:numPr>
          <w:ilvl w:val="2"/>
          <w:numId w:val="7"/>
        </w:numPr>
        <w:spacing w:before="80" w:after="80"/>
        <w:rPr>
          <w:lang w:val="en-GB"/>
        </w:rPr>
      </w:pPr>
      <w:bookmarkStart w:id="94" w:name="_Toc11"/>
      <w:bookmarkStart w:id="95" w:name="_Toc297818229"/>
      <w:bookmarkStart w:id="96" w:name="_Toc313135324"/>
      <w:r w:rsidRPr="00E5229C">
        <w:rPr>
          <w:lang w:val="en-GB"/>
        </w:rPr>
        <w:t>Novel Clinical Therapies</w:t>
      </w:r>
      <w:bookmarkEnd w:id="94"/>
      <w:bookmarkEnd w:id="95"/>
      <w:bookmarkEnd w:id="96"/>
    </w:p>
    <w:p w14:paraId="7A4A0944" w14:textId="2EC379B0" w:rsidR="00F94438" w:rsidRPr="00E5229C" w:rsidRDefault="00D7260E" w:rsidP="00F94438">
      <w:pPr>
        <w:pStyle w:val="Body"/>
        <w:rPr>
          <w:lang w:val="en-GB"/>
        </w:rPr>
      </w:pPr>
      <w:r w:rsidRPr="00E5229C">
        <w:rPr>
          <w:lang w:val="en-GB"/>
        </w:rPr>
        <w:t>Advances in the understanding of disease pathogenesis have led to the development of a host of promising novel therapeutic agents for the treatment of PAH.</w:t>
      </w:r>
      <w:r w:rsidR="00F94438" w:rsidRPr="00E5229C">
        <w:rPr>
          <w:lang w:val="en-GB"/>
        </w:rPr>
        <w:t xml:space="preserve"> Positive pre-clinical findings have progressed to early clinical trials of dichloroacetate </w:t>
      </w:r>
      <w:r w:rsidR="00564C40">
        <w:rPr>
          <w:lang w:val="en-GB"/>
        </w:rPr>
        <w:fldChar w:fldCharType="begin"/>
      </w:r>
      <w:r w:rsidR="00031D18">
        <w:rPr>
          <w:lang w:val="en-GB"/>
        </w:rPr>
        <w:instrText xml:space="preserve"> ADDIN PAPERS2_CITATIONS &lt;citation&gt;&lt;uuid&gt;A75D648B-6578-4DE0-97E3-137714421278&lt;/uuid&gt;&lt;priority&gt;128&lt;/priority&gt;&lt;publications&gt;&lt;publication&gt;&lt;volume&gt;95&lt;/volume&gt;&lt;publication_date&gt;99200410151200000000222000&lt;/publication_date&gt;&lt;number&gt;8&lt;/number&gt;&lt;doi&gt;10.1161/01.RES.0000145360.16770.9f&lt;/doi&gt;&lt;startpage&gt;830&lt;/startpage&gt;&lt;title&gt;Dichloroacetate Prevents and Reverses Pulmonary Hypertension by Inducing Pulmonary Artery Smooth Muscle Cell Apoptosis&lt;/title&gt;&lt;uuid&gt;799B2D0C-9112-4E95-980B-46998F78D569&lt;/uuid&gt;&lt;subtype&gt;400&lt;/subtype&gt;&lt;endpage&gt;840&lt;/endpage&gt;&lt;type&gt;400&lt;/type&gt;&lt;url&gt;http://circres.ahajournals.org/cgi/doi/10.1161/01.RES.0000145360.16770.9f&lt;/url&gt;&lt;bundle&gt;&lt;publication&gt;&lt;title&gt;Circulation research&lt;/title&gt;&lt;type&gt;-100&lt;/type&gt;&lt;subtype&gt;-100&lt;/subtype&gt;&lt;uuid&gt;F7513A51-247B-40DB-9C57-134835190EAE&lt;/uuid&gt;&lt;/publication&gt;&lt;/bundle&gt;&lt;authors&gt;&lt;author&gt;&lt;firstName&gt;M&lt;/firstName&gt;&lt;middleNames&gt;S&lt;/middleNames&gt;&lt;lastName&gt;McMurtry&lt;/lastName&gt;&lt;/author&gt;&lt;/authors&gt;&lt;/publication&gt;&lt;/publications&gt;&lt;cites&gt;&lt;/cites&gt;&lt;/citation&gt;</w:instrText>
      </w:r>
      <w:r w:rsidR="00564C40">
        <w:rPr>
          <w:lang w:val="en-GB"/>
        </w:rPr>
        <w:fldChar w:fldCharType="separate"/>
      </w:r>
      <w:r w:rsidR="005D6D21">
        <w:rPr>
          <w:rFonts w:eastAsiaTheme="minorEastAsia"/>
          <w:color w:val="auto"/>
          <w:bdr w:val="none" w:sz="0" w:space="0" w:color="auto"/>
        </w:rPr>
        <w:t>(McMurtry, 2004)</w:t>
      </w:r>
      <w:r w:rsidR="00564C40">
        <w:rPr>
          <w:lang w:val="en-GB"/>
        </w:rPr>
        <w:fldChar w:fldCharType="end"/>
      </w:r>
      <w:r w:rsidR="00F94438" w:rsidRPr="00E5229C">
        <w:rPr>
          <w:lang w:val="en-GB"/>
        </w:rPr>
        <w:t xml:space="preserve"> and clinically approved drugs that non-specifically enhance BMP signalling such as FK-506 </w:t>
      </w:r>
      <w:r w:rsidR="00F94438" w:rsidRPr="00E5229C">
        <w:rPr>
          <w:lang w:val="en-GB"/>
        </w:rPr>
        <w:fldChar w:fldCharType="begin"/>
      </w:r>
      <w:r w:rsidR="00031D18">
        <w:rPr>
          <w:lang w:val="en-GB"/>
        </w:rPr>
        <w:instrText xml:space="preserve"> ADDIN PAPERS2_CITATIONS &lt;citation&gt;&lt;uuid&gt;17423D5B-C888-4ED7-90AB-C3B7037828D5&lt;/uuid&gt;&lt;priority&gt;0&lt;/priority&gt;&lt;publications&gt;&lt;publication&gt;&lt;volume&gt;123&lt;/volume&gt;&lt;publication_date&gt;99201307151200000000222000&lt;/publication_date&gt;&lt;number&gt;8&lt;/number&gt;&lt;doi&gt;10.1172/JCI65592DS1&lt;/doi&gt;&lt;startpage&gt;3600&lt;/startpage&gt;&lt;title&gt;FK506 activates BMPR2, rescues endothelial dysfunction, and reverses pulmonary hypertension&lt;/title&gt;&lt;uuid&gt;5260D03A-11AD-4A0E-9754-9D9C12DE08C9&lt;/uuid&gt;&lt;subtype&gt;400&lt;/subtype&gt;&lt;endpage&gt;3613&lt;/endpage&gt;&lt;type&gt;400&lt;/type&gt;&lt;url&gt;http://www.jci.org/articles/view/65592#sd&lt;/url&gt;&lt;bundle&gt;&lt;publication&gt;&lt;title&gt;Journal of Clinical Investigation&lt;/title&gt;&lt;type&gt;-100&lt;/type&gt;&lt;subtype&gt;-100&lt;/subtype&gt;&lt;uuid&gt;D30E7EC8-2113-40CB-B7B4-917EB1323E04&lt;/uuid&gt;&lt;/publication&gt;&lt;/bundle&gt;&lt;authors&gt;&lt;author&gt;&lt;firstName&gt;Edda&lt;/firstName&gt;&lt;lastName&gt;Spiekerkoetter&lt;/lastName&gt;&lt;/author&gt;&lt;author&gt;&lt;firstName&gt;Xuefei&lt;/firstName&gt;&lt;lastName&gt;Tian&lt;/lastName&gt;&lt;/author&gt;&lt;author&gt;&lt;firstName&gt;Jie&lt;/firstName&gt;&lt;lastName&gt;Cai&lt;/lastName&gt;&lt;/author&gt;&lt;author&gt;&lt;firstName&gt;Rachel&lt;/firstName&gt;&lt;middleNames&gt;K&lt;/middleNames&gt;&lt;lastName&gt;Hopper&lt;/lastName&gt;&lt;/author&gt;&lt;author&gt;&lt;firstName&gt;Deepti&lt;/firstName&gt;&lt;lastName&gt;Sudheendra&lt;/lastName&gt;&lt;/author&gt;&lt;author&gt;&lt;firstName&gt;Caiyun&lt;/firstName&gt;&lt;middleNames&gt;G&lt;/middleNames&gt;&lt;lastName&gt;Li&lt;/lastName&gt;&lt;/author&gt;&lt;author&gt;&lt;firstName&gt;Nesrine&lt;/firstName&gt;&lt;lastName&gt;El-Bizri&lt;/lastName&gt;&lt;/author&gt;&lt;author&gt;&lt;firstName&gt;Hirofumi&lt;/firstName&gt;&lt;lastName&gt;Sawada&lt;/lastName&gt;&lt;/author&gt;&lt;author&gt;&lt;firstName&gt;Roxanna&lt;/firstName&gt;&lt;lastName&gt;Haghighat&lt;/lastName&gt;&lt;/author&gt;&lt;author&gt;&lt;firstName&gt;Roshelle&lt;/firstName&gt;&lt;lastName&gt;Chan&lt;/lastName&gt;&lt;/author&gt;&lt;author&gt;&lt;firstName&gt;Leila&lt;/firstName&gt;&lt;lastName&gt;Haghighat&lt;/lastName&gt;&lt;/author&gt;&lt;author&gt;&lt;nonDroppingParticle&gt;de&lt;/nonDroppingParticle&gt;&lt;firstName&gt;Vinicio&lt;/firstName&gt;&lt;lastName&gt;Jesus Perez&lt;/lastName&gt;&lt;/author&gt;&lt;author&gt;&lt;firstName&gt;Lingli&lt;/firstName&gt;&lt;lastName&gt;Wang&lt;/lastName&gt;&lt;/author&gt;&lt;author&gt;&lt;firstName&gt;Sushma&lt;/firstName&gt;&lt;lastName&gt;Reddy&lt;/lastName&gt;&lt;/author&gt;&lt;author&gt;&lt;firstName&gt;Mingming&lt;/firstName&gt;&lt;lastName&gt;Zhao&lt;/lastName&gt;&lt;/author&gt;&lt;author&gt;&lt;firstName&gt;Daniel&lt;/firstName&gt;&lt;lastName&gt;Bernstein&lt;/lastName&gt;&lt;/author&gt;&lt;author&gt;&lt;firstName&gt;David&lt;/firstName&gt;&lt;middleNames&gt;E&lt;/middleNames&gt;&lt;lastName&gt;Solow-Cordero&lt;/lastName&gt;&lt;/author&gt;&lt;author&gt;&lt;firstName&gt;Philip&lt;/firstName&gt;&lt;middleNames&gt;A&lt;/middleNames&gt;&lt;lastName&gt;Beachy&lt;/lastName&gt;&lt;/author&gt;&lt;author&gt;&lt;firstName&gt;Thomas&lt;/firstName&gt;&lt;middleNames&gt;J&lt;/middleNames&gt;&lt;lastName&gt;Wandless&lt;/lastName&gt;&lt;/author&gt;&lt;author&gt;&lt;firstName&gt;Peter&lt;/firstName&gt;&lt;droppingParticle&gt;ten&lt;/droppingParticle&gt;&lt;lastName&gt;Dijke&lt;/lastName&gt;&lt;/author&gt;&lt;author&gt;&lt;firstName&gt;Marlene&lt;/firstName&gt;&lt;lastName&gt;Rabinovitch&lt;/lastName&gt;&lt;/author&gt;&lt;/authors&gt;&lt;/publication&gt;&lt;/publications&gt;&lt;cites&gt;&lt;/cites&gt;&lt;/citation&gt;</w:instrText>
      </w:r>
      <w:r w:rsidR="00F94438" w:rsidRPr="00E5229C">
        <w:rPr>
          <w:lang w:val="en-GB"/>
        </w:rPr>
        <w:fldChar w:fldCharType="separate"/>
      </w:r>
      <w:r w:rsidR="005D6D21">
        <w:rPr>
          <w:rFonts w:eastAsiaTheme="minorEastAsia"/>
          <w:color w:val="auto"/>
          <w:bdr w:val="none" w:sz="0" w:space="0" w:color="auto"/>
        </w:rPr>
        <w:t>(Spiekerkoetter et al., 2013)</w:t>
      </w:r>
      <w:r w:rsidR="00F94438" w:rsidRPr="00E5229C">
        <w:rPr>
          <w:lang w:val="en-GB"/>
        </w:rPr>
        <w:fldChar w:fldCharType="end"/>
      </w:r>
      <w:r w:rsidR="00F94438" w:rsidRPr="00E5229C">
        <w:rPr>
          <w:lang w:val="en-GB"/>
        </w:rPr>
        <w:t xml:space="preserve">, chloroquine </w:t>
      </w:r>
      <w:r w:rsidR="00F94438" w:rsidRPr="00E5229C">
        <w:rPr>
          <w:lang w:val="en-GB"/>
        </w:rPr>
        <w:fldChar w:fldCharType="begin"/>
      </w:r>
      <w:r w:rsidR="00031D18">
        <w:rPr>
          <w:lang w:val="en-GB"/>
        </w:rPr>
        <w:instrText xml:space="preserve"> ADDIN PAPERS2_CITATIONS &lt;citation&gt;&lt;uuid&gt;FD4FD9BC-972C-48C9-B56B-C14A9E2DCAD0&lt;/uuid&gt;&lt;priority&gt;0&lt;/priority&gt;&lt;publications&gt;&lt;publication&gt;&lt;uuid&gt;8CE9C43B-B591-43BC-9E77-7473BD690C1B&lt;/uuid&gt;&lt;volume&gt;112&lt;/volume&gt;&lt;doi&gt;10.1161/CIRCRESAHA.111.300483&lt;/doi&gt;&lt;startpage&gt;1159&lt;/startpage&gt;&lt;publication_date&gt;99201304111200000000222000&lt;/publication_date&gt;&lt;url&gt;http://circres.ahajournals.org/cgi/doi/10.1161/CIRCRESAHA.111.300483&lt;/url&gt;&lt;citekey&gt;Long:2013ku&lt;/citekey&gt;&lt;type&gt;400&lt;/type&gt;&lt;title&gt;Chloroquine Prevents Progression of Experimental Pulmonary Hypertension via Inhibition of Autophagy and Lysosomal Bone Morphogenetic Protein Type II Receptor Degradation&lt;/title&gt;&lt;number&gt;8&lt;/number&gt;&lt;subtype&gt;400&lt;/subtype&gt;&lt;endpage&gt;1170&lt;/endpage&gt;&lt;bundle&gt;&lt;publication&gt;&lt;title&gt;Circulation research&lt;/title&gt;&lt;type&gt;-100&lt;/type&gt;&lt;subtype&gt;-100&lt;/subtype&gt;&lt;uuid&gt;F7513A51-247B-40DB-9C57-134835190EAE&lt;/uuid&gt;&lt;/publication&gt;&lt;/bundle&gt;&lt;authors&gt;&lt;author&gt;&lt;firstName&gt;L&lt;/firstName&gt;&lt;lastName&gt;Long&lt;/lastName&gt;&lt;/author&gt;&lt;author&gt;&lt;firstName&gt;X&lt;/firstName&gt;&lt;lastName&gt;Yang&lt;/lastName&gt;&lt;/author&gt;&lt;author&gt;&lt;firstName&gt;M&lt;/firstName&gt;&lt;lastName&gt;Southwood&lt;/lastName&gt;&lt;/author&gt;&lt;author&gt;&lt;firstName&gt;J&lt;/firstName&gt;&lt;lastName&gt;Lu&lt;/lastName&gt;&lt;/author&gt;&lt;author&gt;&lt;firstName&gt;S&lt;/firstName&gt;&lt;middleNames&gt;J&lt;/middleNames&gt;&lt;lastName&gt;Marciniak&lt;/lastName&gt;&lt;/author&gt;&lt;author&gt;&lt;firstName&gt;B&lt;/firstName&gt;&lt;middleNames&gt;J&lt;/middleNames&gt;&lt;lastName&gt;Dunmore&lt;/lastName&gt;&lt;/author&gt;&lt;author&gt;&lt;firstName&gt;N&lt;/firstName&gt;&lt;middleNames&gt;W&lt;/middleNames&gt;&lt;lastName&gt;Morrell&lt;/lastName&gt;&lt;/author&gt;&lt;/authors&gt;&lt;/publication&gt;&lt;/publications&gt;&lt;cites&gt;&lt;/cites&gt;&lt;/citation&gt;</w:instrText>
      </w:r>
      <w:r w:rsidR="00F94438" w:rsidRPr="00E5229C">
        <w:rPr>
          <w:lang w:val="en-GB"/>
        </w:rPr>
        <w:fldChar w:fldCharType="separate"/>
      </w:r>
      <w:r w:rsidR="005D6D21">
        <w:rPr>
          <w:rFonts w:eastAsiaTheme="minorEastAsia"/>
          <w:color w:val="auto"/>
          <w:bdr w:val="none" w:sz="0" w:space="0" w:color="auto"/>
        </w:rPr>
        <w:t>(Long et al., 2013)</w:t>
      </w:r>
      <w:r w:rsidR="00F94438" w:rsidRPr="00E5229C">
        <w:rPr>
          <w:lang w:val="en-GB"/>
        </w:rPr>
        <w:fldChar w:fldCharType="end"/>
      </w:r>
      <w:r w:rsidR="00F94438" w:rsidRPr="00E5229C">
        <w:rPr>
          <w:lang w:val="en-GB"/>
        </w:rPr>
        <w:t xml:space="preserve"> and paclitaxel </w:t>
      </w:r>
      <w:r w:rsidR="00F94438" w:rsidRPr="00E5229C">
        <w:rPr>
          <w:lang w:val="en-GB"/>
        </w:rPr>
        <w:fldChar w:fldCharType="begin"/>
      </w:r>
      <w:r w:rsidR="00031D18">
        <w:rPr>
          <w:lang w:val="en-GB"/>
        </w:rPr>
        <w:instrText xml:space="preserve"> ADDIN PAPERS2_CITATIONS &lt;citation&gt;&lt;uuid&gt;80EC9054-2369-491B-B62D-2CC1F9C2EE98&lt;/uuid&gt;&lt;priority&gt;0&lt;/priority&gt;&lt;publications&gt;&lt;publication&gt;&lt;volume&gt;20&lt;/volume&gt;&lt;publication_date&gt;99201410261200000000222000&lt;/publication_date&gt;&lt;number&gt;11&lt;/number&gt;&lt;doi&gt;10.1038/nm.3695&lt;/doi&gt;&lt;startpage&gt;1289&lt;/startpage&gt;&lt;title&gt;Pro-proliferative and inflammatory signaling converge on FoxO1 transcription factor in pulmonary hypertension&lt;/title&gt;&lt;uuid&gt;81606C8F-F292-4DB7-B7F9-8010CC2A9CC7&lt;/uuid&gt;&lt;subtype&gt;400&lt;/subtype&gt;&lt;endpage&gt;1300&lt;/endpage&gt;&lt;type&gt;400&lt;/type&gt;&lt;url&gt;http://www.nature.com/doifinder/10.1038/nm.3695&lt;/url&gt;&lt;bundle&gt;&lt;publication&gt;&lt;publisher&gt;Nature Publishing Group&lt;/publisher&gt;&lt;title&gt;Nature Publishing Group&lt;/title&gt;&lt;type&gt;-100&lt;/type&gt;&lt;subtype&gt;-100&lt;/subtype&gt;&lt;uuid&gt;7E4DB282-0C9D-4F95-853D-216F8E3AE858&lt;/uuid&gt;&lt;/publication&gt;&lt;/bundle&gt;&lt;authors&gt;&lt;author&gt;&lt;firstName&gt;Rajkumar&lt;/firstName&gt;&lt;lastName&gt;Savai&lt;/lastName&gt;&lt;/author&gt;&lt;author&gt;&lt;firstName&gt;Hamza&lt;/firstName&gt;&lt;middleNames&gt;M&lt;/middleNames&gt;&lt;lastName&gt;Al-Tamari&lt;/lastName&gt;&lt;/author&gt;&lt;author&gt;&lt;firstName&gt;Daniel&lt;/firstName&gt;&lt;lastName&gt;Sedding&lt;/lastName&gt;&lt;/author&gt;&lt;author&gt;&lt;firstName&gt;Baktybek&lt;/firstName&gt;&lt;lastName&gt;Kojonazarov&lt;/lastName&gt;&lt;/author&gt;&lt;author&gt;&lt;firstName&gt;Christian&lt;/firstName&gt;&lt;lastName&gt;Muecke&lt;/lastName&gt;&lt;/author&gt;&lt;author&gt;&lt;firstName&gt;Rebecca&lt;/firstName&gt;&lt;lastName&gt;Teske&lt;/lastName&gt;&lt;/author&gt;&lt;author&gt;&lt;firstName&gt;Mario&lt;/firstName&gt;&lt;middleNames&gt;R&lt;/middleNames&gt;&lt;lastName&gt;Capecchi&lt;/lastName&gt;&lt;/author&gt;&lt;author&gt;&lt;firstName&gt;Norbert&lt;/firstName&gt;&lt;lastName&gt;Weissmann&lt;/lastName&gt;&lt;/author&gt;&lt;author&gt;&lt;firstName&gt;Friedrich&lt;/firstName&gt;&lt;lastName&gt;Grimminger&lt;/lastName&gt;&lt;/author&gt;&lt;author&gt;&lt;firstName&gt;Werner&lt;/firstName&gt;&lt;lastName&gt;Seeger&lt;/lastName&gt;&lt;/author&gt;&lt;author&gt;&lt;firstName&gt;Ralph&lt;/firstName&gt;&lt;middleNames&gt;Theo&lt;/middleNames&gt;&lt;lastName&gt;Schermuly&lt;/lastName&gt;&lt;/author&gt;&lt;author&gt;&lt;firstName&gt;Soni&lt;/firstName&gt;&lt;middleNames&gt;Savai&lt;/middleNames&gt;&lt;lastName&gt;Pullamsetti&lt;/lastName&gt;&lt;/author&gt;&lt;/authors&gt;&lt;/publication&gt;&lt;/publications&gt;&lt;cites&gt;&lt;/cites&gt;&lt;/citation&gt;</w:instrText>
      </w:r>
      <w:r w:rsidR="00F94438" w:rsidRPr="00E5229C">
        <w:rPr>
          <w:lang w:val="en-GB"/>
        </w:rPr>
        <w:fldChar w:fldCharType="separate"/>
      </w:r>
      <w:r w:rsidR="005D6D21">
        <w:rPr>
          <w:rFonts w:eastAsiaTheme="minorEastAsia"/>
          <w:color w:val="auto"/>
          <w:bdr w:val="none" w:sz="0" w:space="0" w:color="auto"/>
        </w:rPr>
        <w:t>(Savai et al., 2014)</w:t>
      </w:r>
      <w:r w:rsidR="00F94438" w:rsidRPr="00E5229C">
        <w:rPr>
          <w:lang w:val="en-GB"/>
        </w:rPr>
        <w:fldChar w:fldCharType="end"/>
      </w:r>
      <w:r w:rsidR="00F94438" w:rsidRPr="00E5229C">
        <w:rPr>
          <w:lang w:val="en-GB"/>
        </w:rPr>
        <w:t xml:space="preserve">, and the specific </w:t>
      </w:r>
      <w:r w:rsidR="00742418" w:rsidRPr="00E5229C">
        <w:rPr>
          <w:lang w:val="en-GB"/>
        </w:rPr>
        <w:t>BMPRII</w:t>
      </w:r>
      <w:r w:rsidR="00F94438" w:rsidRPr="00E5229C">
        <w:rPr>
          <w:lang w:val="en-GB"/>
        </w:rPr>
        <w:t xml:space="preserve"> specific agonist BMP9  (non-approved) </w:t>
      </w:r>
      <w:r w:rsidR="00F94438" w:rsidRPr="00E5229C">
        <w:rPr>
          <w:lang w:val="en-GB"/>
        </w:rPr>
        <w:fldChar w:fldCharType="begin"/>
      </w:r>
      <w:r w:rsidR="00031D18">
        <w:rPr>
          <w:lang w:val="en-GB"/>
        </w:rPr>
        <w:instrText xml:space="preserve"> ADDIN PAPERS2_CITATIONS &lt;citation&gt;&lt;uuid&gt;CCA84C6E-DA41-43BF-87B9-E9F428F7B879&lt;/uuid&gt;&lt;priority&gt;0&lt;/priority&gt;&lt;publications&gt;&lt;publication&gt;&lt;uuid&gt;9BCDE3C6-CE6F-4146-8E2B-45E259EC5317&lt;/uuid&gt;&lt;volume&gt;21&lt;/volume&gt;&lt;accepted_date&gt;99201505121200000000222000&lt;/accepted_date&gt;&lt;doi&gt;10.1038/nm.3877&lt;/doi&gt;&lt;startpage&gt;777&lt;/startpage&gt;&lt;publication_date&gt;99201507001200000000220000&lt;/publication_date&gt;&lt;url&gt;http://www.nature.com/doifinder/10.1038/nm.3877&lt;/url&gt;&lt;citekey&gt;Long:2015hk&lt;/citekey&gt;&lt;type&gt;400&lt;/type&gt;&lt;title&gt;Selective enhancement of endothelial BMPR-II with BMP9 reverses pulmonary arterial hypertension.&lt;/title&gt;&lt;submission_date&gt;99201501161200000000222000&lt;/submission_date&gt;&lt;number&gt;7&lt;/number&gt;&lt;institution&gt;Department of Medicine, University of Cambridge, Addenbrooke's Hospital, Cambridge, UK.&lt;/institution&gt;&lt;subtype&gt;400&lt;/subtype&gt;&lt;endpage&gt;785&lt;/endpage&gt;&lt;bundle&gt;&lt;publication&gt;&lt;publisher&gt;Nature Publishing Group&lt;/publisher&gt;&lt;title&gt;Nature Medicine&lt;/title&gt;&lt;type&gt;-100&lt;/type&gt;&lt;subtype&gt;-100&lt;/subtype&gt;&lt;uuid&gt;5EB4A8EB-65B0-4B0C-A242-042F84C0078B&lt;/uuid&gt;&lt;/publication&gt;&lt;/bundle&gt;&lt;authors&gt;&lt;author&gt;&lt;firstName&gt;Lu&lt;/firstName&gt;&lt;lastName&gt;Long&lt;/lastName&gt;&lt;/author&gt;&lt;author&gt;&lt;firstName&gt;Mark&lt;/firstName&gt;&lt;middleNames&gt;L&lt;/middleNames&gt;&lt;lastName&gt;Ormiston&lt;/lastName&gt;&lt;/author&gt;&lt;author&gt;&lt;firstName&gt;Xudong&lt;/firstName&gt;&lt;lastName&gt;Yang&lt;/lastName&gt;&lt;/author&gt;&lt;author&gt;&lt;firstName&gt;Mark&lt;/firstName&gt;&lt;lastName&gt;Southwood&lt;/lastName&gt;&lt;/author&gt;&lt;author&gt;&lt;firstName&gt;Stefan&lt;/firstName&gt;&lt;lastName&gt;Graf&lt;/lastName&gt;&lt;/author&gt;&lt;author&gt;&lt;firstName&gt;Rajiv&lt;/firstName&gt;&lt;middleNames&gt;D&lt;/middleNames&gt;&lt;lastName&gt;Machado&lt;/lastName&gt;&lt;/author&gt;&lt;author&gt;&lt;firstName&gt;Matthias&lt;/firstName&gt;&lt;lastName&gt;Mueller&lt;/lastName&gt;&lt;/author&gt;&lt;author&gt;&lt;firstName&gt;Bernd&lt;/firstName&gt;&lt;lastName&gt;Kinzel&lt;/lastName&gt;&lt;/author&gt;&lt;author&gt;&lt;firstName&gt;Lai&lt;/firstName&gt;&lt;middleNames&gt;Ming&lt;/middleNames&gt;&lt;lastName&gt;Yung&lt;/lastName&gt;&lt;/author&gt;&lt;author&gt;&lt;firstName&gt;Janine&lt;/firstName&gt;&lt;middleNames&gt;M&lt;/middleNames&gt;&lt;lastName&gt;Wilkinson&lt;/lastName&gt;&lt;/author&gt;&lt;author&gt;&lt;firstName&gt;Stephen&lt;/firstName&gt;&lt;middleNames&gt;D&lt;/middleNames&gt;&lt;lastName&gt;Moore&lt;/lastName&gt;&lt;/author&gt;&lt;author&gt;&lt;firstName&gt;Kylie&lt;/firstName&gt;&lt;middleNames&gt;M&lt;/middleNames&gt;&lt;lastName&gt;Drake&lt;/lastName&gt;&lt;/author&gt;&lt;author&gt;&lt;firstName&gt;Micheala&lt;/firstName&gt;&lt;middleNames&gt;A&lt;/middleNames&gt;&lt;lastName&gt;Aldred&lt;/lastName&gt;&lt;/author&gt;&lt;author&gt;&lt;firstName&gt;Paul&lt;/firstName&gt;&lt;middleNames&gt;B&lt;/middleNames&gt;&lt;lastName&gt;Yu&lt;/lastName&gt;&lt;/author&gt;&lt;author&gt;&lt;firstName&gt;Paul&lt;/firstName&gt;&lt;middleNames&gt;D&lt;/middleNames&gt;&lt;lastName&gt;Upton&lt;/lastName&gt;&lt;/author&gt;&lt;author&gt;&lt;firstName&gt;Nicholas&lt;/firstName&gt;&lt;middleNames&gt;W&lt;/middleNames&gt;&lt;lastName&gt;Morrell&lt;/lastName&gt;&lt;/author&gt;&lt;/authors&gt;&lt;/publication&gt;&lt;/publications&gt;&lt;cites&gt;&lt;/cites&gt;&lt;/citation&gt;</w:instrText>
      </w:r>
      <w:r w:rsidR="00F94438" w:rsidRPr="00E5229C">
        <w:rPr>
          <w:lang w:val="en-GB"/>
        </w:rPr>
        <w:fldChar w:fldCharType="separate"/>
      </w:r>
      <w:r w:rsidR="005D6D21">
        <w:rPr>
          <w:rFonts w:eastAsiaTheme="minorEastAsia"/>
          <w:color w:val="auto"/>
          <w:bdr w:val="none" w:sz="0" w:space="0" w:color="auto"/>
        </w:rPr>
        <w:t>(Long et al., 2015)</w:t>
      </w:r>
      <w:r w:rsidR="00F94438" w:rsidRPr="00E5229C">
        <w:rPr>
          <w:lang w:val="en-GB"/>
        </w:rPr>
        <w:fldChar w:fldCharType="end"/>
      </w:r>
      <w:r w:rsidR="00F94438" w:rsidRPr="00E5229C">
        <w:rPr>
          <w:lang w:val="en-GB"/>
        </w:rPr>
        <w:t xml:space="preserve"> have shown positive effects in experimental models of PAH. These studies, and the positive clinical effect of FK506 demonstrated during compassionate use</w:t>
      </w:r>
      <w:r w:rsidR="004358C2">
        <w:rPr>
          <w:lang w:val="en-GB"/>
        </w:rPr>
        <w:t xml:space="preserve"> </w:t>
      </w:r>
      <w:r w:rsidR="0068020A">
        <w:rPr>
          <w:bCs/>
          <w:lang w:val="en-GB"/>
        </w:rPr>
        <w:fldChar w:fldCharType="begin"/>
      </w:r>
      <w:r w:rsidR="00031D18">
        <w:rPr>
          <w:bCs/>
          <w:lang w:val="en-GB"/>
        </w:rPr>
        <w:instrText xml:space="preserve"> ADDIN PAPERS2_CITATIONS &lt;citation&gt;&lt;uuid&gt;C7A1AE99-B858-4500-969A-0178D57DE968&lt;/uuid&gt;&lt;priority&gt;142&lt;/priority&gt;&lt;publications&gt;&lt;publication&gt;&lt;uuid&gt;789DC61C-0392-487C-93EB-2D61CA5525F4&lt;/uuid&gt;&lt;volume&gt;192&lt;/volume&gt;&lt;doi&gt;10.1164/rccm.201411-2061LE&lt;/doi&gt;&lt;startpage&gt;254&lt;/startpage&gt;&lt;publication_date&gt;99201507151200000000222000&lt;/publication_date&gt;&lt;url&gt;http://www.atsjournals.org/doi/abs/10.1164/rccm.201411-2061LE&lt;/url&gt;&lt;citekey&gt;Spiekerkoetter:2015ua&lt;/citekey&gt;&lt;type&gt;400&lt;/type&gt;&lt;title&gt;Low-Dose FK506 (Tacrolimus) in End-Stage Pulmonary Arterial Hypertension.&lt;/title&gt;&lt;institution&gt;1 Stanford University Stanford, California.&lt;/institution&gt;&lt;number&gt;2&lt;/number&gt;&lt;subtype&gt;400&lt;/subtype&gt;&lt;endpage&gt;257&lt;/endpage&gt;&lt;bundle&gt;&lt;publication&gt;&lt;publisher&gt;American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Edda&lt;/firstName&gt;&lt;lastName&gt;Spiekerkoetter&lt;/lastName&gt;&lt;/author&gt;&lt;author&gt;&lt;firstName&gt;Yon&lt;/firstName&gt;&lt;middleNames&gt;K&lt;/middleNames&gt;&lt;lastName&gt;Sung&lt;/lastName&gt;&lt;/author&gt;&lt;author&gt;&lt;firstName&gt;Deepti&lt;/firstName&gt;&lt;lastName&gt;Sudheendra&lt;/lastName&gt;&lt;/author&gt;&lt;author&gt;&lt;firstName&gt;Matthew&lt;/firstName&gt;&lt;lastName&gt;Bill&lt;/lastName&gt;&lt;/author&gt;&lt;author&gt;&lt;firstName&gt;Micheala&lt;/firstName&gt;&lt;middleNames&gt;A&lt;/middleNames&gt;&lt;lastName&gt;Aldred&lt;/lastName&gt;&lt;/author&gt;&lt;author&gt;&lt;lastName&gt;Veerdonk&lt;/lastName&gt;&lt;nonDroppingParticle&gt;van de&lt;/nonDroppingParticle&gt;&lt;firstName&gt;Mariëlle&lt;/firstName&gt;&lt;middleNames&gt;C&lt;/middleNames&gt;&lt;/author&gt;&lt;author&gt;&lt;firstName&gt;Anton&lt;/firstName&gt;&lt;lastName&gt;Vonk-Noordegraaf&lt;/lastName&gt;&lt;/author&gt;&lt;author&gt;&lt;firstName&gt;Janel&lt;/firstName&gt;&lt;lastName&gt;Long-Boyle&lt;/lastName&gt;&lt;/author&gt;&lt;author&gt;&lt;firstName&gt;Rajesh&lt;/firstName&gt;&lt;lastName&gt;Dash&lt;/lastName&gt;&lt;/author&gt;&lt;author&gt;&lt;firstName&gt;Phillip&lt;/firstName&gt;&lt;middleNames&gt;C&lt;/middleNames&gt;&lt;lastName&gt;Yang&lt;/lastName&gt;&lt;/author&gt;&lt;author&gt;&lt;firstName&gt;Allan&lt;/firstName&gt;&lt;lastName&gt;Lawrie&lt;/lastName&gt;&lt;/author&gt;&lt;author&gt;&lt;firstName&gt;Andrew&lt;/firstName&gt;&lt;middleNames&gt;J&lt;/middleNames&gt;&lt;lastName&gt;Swift&lt;/lastName&gt;&lt;/author&gt;&lt;author&gt;&lt;firstName&gt;Marlene&lt;/firstName&gt;&lt;lastName&gt;Rabinovitch&lt;/lastName&gt;&lt;/author&gt;&lt;author&gt;&lt;firstName&gt;Roham&lt;/firstName&gt;&lt;middleNames&gt;T&lt;/middleNames&gt;&lt;lastName&gt;Zamanian&lt;/lastName&gt;&lt;/author&gt;&lt;/authors&gt;&lt;/publication&gt;&lt;/publications&gt;&lt;cites&gt;&lt;/cites&gt;&lt;/citation&gt;</w:instrText>
      </w:r>
      <w:r w:rsidR="0068020A">
        <w:rPr>
          <w:bCs/>
          <w:lang w:val="en-GB"/>
        </w:rPr>
        <w:fldChar w:fldCharType="separate"/>
      </w:r>
      <w:r w:rsidR="005D6D21">
        <w:rPr>
          <w:rFonts w:eastAsiaTheme="minorEastAsia"/>
          <w:color w:val="auto"/>
          <w:bdr w:val="none" w:sz="0" w:space="0" w:color="auto"/>
        </w:rPr>
        <w:t>(Spiekerkoetter et al., 2015)</w:t>
      </w:r>
      <w:r w:rsidR="0068020A">
        <w:rPr>
          <w:bCs/>
          <w:lang w:val="en-GB"/>
        </w:rPr>
        <w:fldChar w:fldCharType="end"/>
      </w:r>
      <w:r w:rsidR="00F94438" w:rsidRPr="00E5229C">
        <w:rPr>
          <w:lang w:val="en-GB"/>
        </w:rPr>
        <w:t xml:space="preserve">, highlight the potential benefits of enhanced BMP signalling in the treatment of PAH. </w:t>
      </w:r>
    </w:p>
    <w:p w14:paraId="1C8A6500" w14:textId="267F47E6" w:rsidR="00D7260E" w:rsidRPr="00E5229C" w:rsidRDefault="00D7260E" w:rsidP="00E16250">
      <w:pPr>
        <w:pStyle w:val="Body"/>
        <w:rPr>
          <w:lang w:val="en-GB"/>
        </w:rPr>
      </w:pPr>
      <w:r w:rsidRPr="00E5229C">
        <w:rPr>
          <w:lang w:val="en-GB"/>
        </w:rPr>
        <w:t>The promise shown by many drugs in a pre-clinical setting is tempered by difficulties translating results into patient populations. Recent therapeutic interest in receptor tyrosine kinase inhibitors (RTK) was stimulated by positive effects</w:t>
      </w:r>
      <w:r w:rsidR="00396D78" w:rsidRPr="00E5229C">
        <w:rPr>
          <w:lang w:val="en-GB"/>
        </w:rPr>
        <w:t xml:space="preserve"> identified</w:t>
      </w:r>
      <w:r w:rsidRPr="00E5229C">
        <w:rPr>
          <w:lang w:val="en-GB"/>
        </w:rPr>
        <w:t xml:space="preserve"> in </w:t>
      </w:r>
      <w:r w:rsidR="00396D78" w:rsidRPr="00E5229C">
        <w:rPr>
          <w:lang w:val="en-GB"/>
        </w:rPr>
        <w:t>experimental PAH</w:t>
      </w:r>
      <w:r w:rsidRPr="00E5229C">
        <w:rPr>
          <w:lang w:val="en-GB"/>
        </w:rPr>
        <w:t xml:space="preserve"> </w:t>
      </w:r>
      <w:r w:rsidRPr="00E5229C">
        <w:rPr>
          <w:lang w:val="en-GB"/>
        </w:rPr>
        <w:fldChar w:fldCharType="begin"/>
      </w:r>
      <w:r w:rsidR="00031D18">
        <w:rPr>
          <w:lang w:val="en-GB"/>
        </w:rPr>
        <w:instrText xml:space="preserve"> ADDIN PAPERS2_CITATIONS &lt;citation&gt;&lt;uuid&gt;261F588D-288F-47F7-B497-57E69BB65147&lt;/uuid&gt;&lt;priority&gt;96&lt;/priority&gt;&lt;publications&gt;&lt;publication&gt;&lt;uuid&gt;7F1F41C2-7612-4635-9490-328FF6BE928D&lt;/uuid&gt;&lt;volume&gt;115&lt;/volume&gt;&lt;accepted_date&gt;99200507191200000000222000&lt;/accepted_date&gt;&lt;doi&gt;10.1172/JCI24838&lt;/doi&gt;&lt;startpage&gt;2811&lt;/startpage&gt;&lt;publication_date&gt;99200510001200000000220000&lt;/publication_date&gt;&lt;url&gt;http://www.jci.org/cgi/doi/10.1172/JCI24838&lt;/url&gt;&lt;type&gt;400&lt;/type&gt;&lt;title&gt;Reversal of experimental pulmonary hypertension by PDGF inhibition.&lt;/title&gt;&lt;location&gt;602,0,0,0&lt;/location&gt;&lt;submission_date&gt;99200502231200000000222000&lt;/submission_date&gt;&lt;number&gt;10&lt;/number&gt;&lt;institution&gt;Department of Internal Medicine, Justus-Liebig-University Giessen, Giessen, Germany. ralph.schermuly@innere.med.uni-giessen.de&lt;/institution&gt;&lt;subtype&gt;400&lt;/subtype&gt;&lt;endpage&gt;2821&lt;/endpage&gt;&lt;bundle&gt;&lt;publication&gt;&lt;publisher&gt;The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Ralph&lt;/firstName&gt;&lt;middleNames&gt;Theo&lt;/middleNames&gt;&lt;lastName&gt;Schermuly&lt;/lastName&gt;&lt;/author&gt;&lt;author&gt;&lt;firstName&gt;Eva&lt;/firstName&gt;&lt;lastName&gt;Dony&lt;/lastName&gt;&lt;/author&gt;&lt;author&gt;&lt;firstName&gt;Hossein&lt;/firstName&gt;&lt;middleNames&gt;Ardeschir&lt;/middleNames&gt;&lt;lastName&gt;Ghofrani&lt;/lastName&gt;&lt;/author&gt;&lt;author&gt;&lt;firstName&gt;Soni&lt;/firstName&gt;&lt;lastName&gt;Pullamsetti&lt;/lastName&gt;&lt;/author&gt;&lt;author&gt;&lt;firstName&gt;Rajkumar&lt;/firstName&gt;&lt;lastName&gt;Savai&lt;/lastName&gt;&lt;/author&gt;&lt;author&gt;&lt;firstName&gt;Markus&lt;/firstName&gt;&lt;lastName&gt;Roth&lt;/lastName&gt;&lt;/author&gt;&lt;author&gt;&lt;firstName&gt;Akylbek&lt;/firstName&gt;&lt;lastName&gt;Sydykov&lt;/lastName&gt;&lt;/author&gt;&lt;author&gt;&lt;firstName&gt;Ying&lt;/firstName&gt;&lt;middleNames&gt;Ju&lt;/middleNames&gt;&lt;lastName&gt;Lai&lt;/lastName&gt;&lt;/author&gt;&lt;author&gt;&lt;firstName&gt;Norbert&lt;/firstName&gt;&lt;lastName&gt;Weissmann&lt;/lastName&gt;&lt;/author&gt;&lt;author&gt;&lt;firstName&gt;Werner&lt;/firstName&gt;&lt;lastName&gt;Seeger&lt;/lastName&gt;&lt;/author&gt;&lt;author&gt;&lt;firstName&gt;Friedrich&lt;/firstName&gt;&lt;lastName&gt;Grimming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(Schermuly et al., 2005)</w:t>
      </w:r>
      <w:r w:rsidRPr="00E5229C">
        <w:rPr>
          <w:lang w:val="en-GB"/>
        </w:rPr>
        <w:fldChar w:fldCharType="end"/>
      </w:r>
      <w:r w:rsidRPr="00E5229C">
        <w:rPr>
          <w:lang w:val="en-GB"/>
        </w:rPr>
        <w:t xml:space="preserve"> and a case of compassionate use of the Platelet Derived Growth Factor inhibitor Imatinib </w:t>
      </w:r>
      <w:r w:rsidRPr="00E5229C">
        <w:rPr>
          <w:lang w:val="en-GB"/>
        </w:rPr>
        <w:fldChar w:fldCharType="begin"/>
      </w:r>
      <w:r w:rsidR="00031D18">
        <w:rPr>
          <w:lang w:val="en-GB"/>
        </w:rPr>
        <w:instrText xml:space="preserve"> ADDIN PAPERS2_CITATIONS &lt;citation&gt;&lt;uuid&gt;6107E22C-AEDD-4CC7-A881-72C89AD4B01E&lt;/uuid&gt;&lt;priority&gt;97&lt;/priority&gt;&lt;publications&gt;&lt;publication&gt;&lt;volume&gt;353&lt;/volume&gt;&lt;publication_date&gt;99200509291200000000222000&lt;/publication_date&gt;&lt;number&gt;13&lt;/number&gt;&lt;doi&gt;10.1056/NEJMc051946&lt;/doi&gt;&lt;startpage&gt;1412&lt;/startpage&gt;&lt;title&gt;Imatinib for the treatment of pulmonary arterial hypertension.&lt;/title&gt;&lt;uuid&gt;672B3EA6-2DDD-444F-BF47-CE3E581D1783&lt;/uuid&gt;&lt;subtype&gt;400&lt;/subtype&gt;&lt;endpage&gt;1413&lt;/endpage&gt;&lt;type&gt;400&lt;/type&gt;&lt;url&gt;http://eutils.ncbi.nlm.nih.gov/entrez/eutils/elink.fcgi?dbfrom=pubmed&amp;amp;id=16192491&amp;amp;retmode=ref&amp;amp;cmd=prlinks&lt;/url&gt;&lt;bundle&gt;&lt;publication&gt;&lt;title&gt;The New England journal of medicine&lt;/title&gt;&lt;type&gt;-100&lt;/type&gt;&lt;subtype&gt;-100&lt;/subtype&gt;&lt;uuid&gt;6EB53275-5E02-4EF7-A58E-067D16C8980E&lt;/uuid&gt;&lt;/publication&gt;&lt;/bundle&gt;&lt;authors&gt;&lt;author&gt;&lt;firstName&gt;Hossein&lt;/firstName&gt;&lt;middleNames&gt;A&lt;/middleNames&gt;&lt;lastName&gt;Ghofrani&lt;/lastName&gt;&lt;/author&gt;&lt;author&gt;&lt;firstName&gt;Werner&lt;/firstName&gt;&lt;lastName&gt;Seeger&lt;/lastName&gt;&lt;/author&gt;&lt;author&gt;&lt;firstName&gt;Friedrich&lt;/firstName&gt;&lt;lastName&gt;Grimming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(Ghofrani, Seeger and Grimminger, 2005)</w:t>
      </w:r>
      <w:r w:rsidRPr="00E5229C">
        <w:rPr>
          <w:lang w:val="en-GB"/>
        </w:rPr>
        <w:fldChar w:fldCharType="end"/>
      </w:r>
      <w:r w:rsidRPr="00E5229C">
        <w:rPr>
          <w:lang w:val="en-GB"/>
        </w:rPr>
        <w:t xml:space="preserve">. The recently reported phase III trial Imatinib Mesylate as Add-on Therapy for Pulmonary Arterial Hypertension (IMPRES) showed significant improvements in exercise capacity and </w:t>
      </w:r>
      <w:r w:rsidR="00CC5F0A" w:rsidRPr="00E5229C">
        <w:rPr>
          <w:lang w:val="en-GB"/>
        </w:rPr>
        <w:t>haemodynamic</w:t>
      </w:r>
      <w:r w:rsidRPr="00E5229C">
        <w:rPr>
          <w:lang w:val="en-GB"/>
        </w:rPr>
        <w:t xml:space="preserve"> measurements, however there were associated adverse side effects and discontinuations were common </w:t>
      </w:r>
      <w:r w:rsidRPr="00E5229C">
        <w:rPr>
          <w:lang w:val="en-GB"/>
        </w:rPr>
        <w:fldChar w:fldCharType="begin"/>
      </w:r>
      <w:r w:rsidR="00031D18">
        <w:rPr>
          <w:lang w:val="en-GB"/>
        </w:rPr>
        <w:instrText xml:space="preserve"> ADDIN PAPERS2_CITATIONS &lt;citation&gt;&lt;uuid&gt;0F51914B-28A1-458D-9865-E648BA493C31&lt;/uuid&gt;&lt;priority&gt;98&lt;/priority&gt;&lt;publications&gt;&lt;publication&gt;&lt;uuid&gt;715293A2-B0D4-46BF-907D-A11345511860&lt;/uuid&gt;&lt;volume&gt;127&lt;/volume&gt;&lt;doi&gt;10.1161/CIRCULATIONAHA.112.000765&lt;/doi&gt;&lt;startpage&gt;1128&lt;/startpage&gt;&lt;publication_date&gt;99201303121200000000222000&lt;/publication_date&gt;&lt;url&gt;http://circ.ahajournals.org/cgi/doi/10.1161/CIRCULATIONAHA.112.000765&lt;/url&gt;&lt;citekey&gt;Hoeper:2013jm&lt;/citekey&gt;&lt;type&gt;400&lt;/type&gt;&lt;title&gt;Imatinib mesylate as add-on therapy for pulmonary arterial hypertension: results of the randomized IMPRES study.&lt;/title&gt;&lt;institution&gt;Department of Respiratory Medicine, Hannover Medical School, 30623 Hannover, Germany. hoeper.marius@mh-hannover.de&lt;/institution&gt;&lt;number&gt;10&lt;/number&gt;&lt;subtype&gt;400&lt;/subtype&gt;&lt;endpage&gt;1138&lt;/endpage&gt;&lt;bundle&gt;&lt;publication&gt;&lt;title&gt;Circulation&lt;/title&gt;&lt;type&gt;-100&lt;/type&gt;&lt;subtype&gt;-100&lt;/subtype&gt;&lt;uuid&gt;ABB71535-69F9-40B6-A951-D7B5646AD02B&lt;/uuid&gt;&lt;/publication&gt;&lt;/bundle&gt;&lt;authors&gt;&lt;author&gt;&lt;firstName&gt;M&lt;/firstName&gt;&lt;middleNames&gt;M&lt;/middleNames&gt;&lt;lastName&gt;Hoeper&lt;/lastName&gt;&lt;/author&gt;&lt;author&gt;&lt;firstName&gt;Marius&lt;/firstName&gt;&lt;middleNames&gt;M&lt;/middleNames&gt;&lt;lastName&gt;Hoeper&lt;/lastName&gt;&lt;/author&gt;&lt;author&gt;&lt;firstName&gt;R&lt;/firstName&gt;&lt;middleNames&gt;J&lt;/middleNames&gt;&lt;lastName&gt;Barst&lt;/lastName&gt;&lt;/author&gt;&lt;author&gt;&lt;firstName&gt;Robyn&lt;/firstName&gt;&lt;middleNames&gt;J&lt;/middleNames&gt;&lt;lastName&gt;Barst&lt;/lastName&gt;&lt;/author&gt;&lt;author&gt;&lt;firstName&gt;R&lt;/firstName&gt;&lt;middleNames&gt;C&lt;/middleNames&gt;&lt;lastName&gt;Bourge&lt;/lastName&gt;&lt;/author&gt;&lt;author&gt;&lt;firstName&gt;Robert&lt;/firstName&gt;&lt;middleNames&gt;C&lt;/middleNames&gt;&lt;lastName&gt;Bourge&lt;/lastName&gt;&lt;/author&gt;&lt;author&gt;&lt;firstName&gt;Jeremy&lt;/firstName&gt;&lt;lastName&gt;Feldman&lt;/lastName&gt;&lt;/author&gt;&lt;author&gt;&lt;firstName&gt;J&lt;/firstName&gt;&lt;lastName&gt;Feldman&lt;/lastName&gt;&lt;/author&gt;&lt;author&gt;&lt;firstName&gt;A&lt;/firstName&gt;&lt;middleNames&gt;E&lt;/middleNames&gt;&lt;lastName&gt;Frost&lt;/lastName&gt;&lt;/author&gt;&lt;author&gt;&lt;firstName&gt;Adaani&lt;/firstName&gt;&lt;middleNames&gt;E&lt;/middleNames&gt;&lt;lastName&gt;Frost&lt;/lastName&gt;&lt;/author&gt;&lt;author&gt;&lt;firstName&gt;N&lt;/firstName&gt;&lt;lastName&gt;Galie&lt;/lastName&gt;&lt;/author&gt;&lt;author&gt;&lt;firstName&gt;Nazzareno&lt;/firstName&gt;&lt;lastName&gt;Galiè&lt;/lastName&gt;&lt;/author&gt;&lt;author&gt;&lt;firstName&gt;M&lt;/firstName&gt;&lt;middleNames&gt;A&lt;/middleNames&gt;&lt;lastName&gt;Gomez-Sanchez&lt;/lastName&gt;&lt;/author&gt;&lt;author&gt;&lt;firstName&gt;Miguel&lt;/firstName&gt;&lt;middleNames&gt;Angel&lt;/middleNames&gt;&lt;lastName&gt;Gomez Sanchez&lt;/lastName&gt;&lt;/author&gt;&lt;author&gt;&lt;firstName&gt;F&lt;/firstName&gt;&lt;lastName&gt;Grimminger&lt;/lastName&gt;&lt;/author&gt;&lt;author&gt;&lt;firstName&gt;Friedrich&lt;/firstName&gt;&lt;lastName&gt;Grimminger&lt;/lastName&gt;&lt;/author&gt;&lt;author&gt;&lt;firstName&gt;Ekkehard&lt;/firstName&gt;&lt;lastName&gt;Grünig&lt;/lastName&gt;&lt;/author&gt;&lt;author&gt;&lt;firstName&gt;E&lt;/firstName&gt;&lt;lastName&gt;Grunig&lt;/lastName&gt;&lt;/author&gt;&lt;author&gt;&lt;firstName&gt;P&lt;/firstName&gt;&lt;middleNames&gt;M&lt;/middleNames&gt;&lt;lastName&gt;Hassoun&lt;/lastName&gt;&lt;/author&gt;&lt;author&gt;&lt;firstName&gt;Paul&lt;/firstName&gt;&lt;middleNames&gt;M&lt;/middleNames&gt;&lt;lastName&gt;Hassoun&lt;/lastName&gt;&lt;/author&gt;&lt;author&gt;&lt;firstName&gt;Nicholas&lt;/firstName&gt;&lt;middleNames&gt;W&lt;/middleNames&gt;&lt;lastName&gt;Morrell&lt;/lastName&gt;&lt;/author&gt;&lt;author&gt;&lt;firstName&gt;N&lt;/firstName&gt;&lt;middleNames&gt;W&lt;/middleNames&gt;&lt;lastName&gt;Morrell&lt;/lastName&gt;&lt;/author&gt;&lt;author&gt;&lt;firstName&gt;Andrew J&lt;/firstName&gt;&lt;lastName&gt;Peacock&lt;/lastName&gt;&lt;/author&gt;&lt;author&gt;&lt;firstName&gt;A&lt;/firstName&gt;&lt;middleNames&gt;J&lt;/middleNames&gt;&lt;lastName&gt;Peacock&lt;/lastName&gt;&lt;/author&gt;&lt;author&gt;&lt;firstName&gt;Toru&lt;/firstName&gt;&lt;lastName&gt;Satoh&lt;/lastName&gt;&lt;/author&gt;&lt;author&gt;&lt;firstName&gt;T&lt;/firstName&gt;&lt;lastName&gt;Satoh&lt;/lastName&gt;&lt;/author&gt;&lt;author&gt;&lt;firstName&gt;Gerald&lt;/firstName&gt;&lt;lastName&gt;Simonneau&lt;/lastName&gt;&lt;/author&gt;&lt;author&gt;&lt;firstName&gt;G&lt;/firstName&gt;&lt;lastName&gt;Simonneau&lt;/lastName&gt;&lt;/author&gt;&lt;author&gt;&lt;firstName&gt;Victor&lt;/firstName&gt;&lt;middleNames&gt;F&lt;/middleNames&gt;&lt;lastName&gt;Tapson&lt;/lastName&gt;&lt;/author&gt;&lt;author&gt;&lt;firstName&gt;V&lt;/firstName&gt;&lt;middleNames&gt;F&lt;/middleNames&gt;&lt;lastName&gt;Tapson&lt;/lastName&gt;&lt;/author&gt;&lt;author&gt;&lt;firstName&gt;F&lt;/firstName&gt;&lt;lastName&gt;Torres&lt;/lastName&gt;&lt;/author&gt;&lt;author&gt;&lt;firstName&gt;Fernando&lt;/firstName&gt;&lt;lastName&gt;Torres&lt;/lastName&gt;&lt;/author&gt;&lt;author&gt;&lt;firstName&gt;D&lt;/firstName&gt;&lt;lastName&gt;Lawrence&lt;/lastName&gt;&lt;/author&gt;&lt;author&gt;&lt;firstName&gt;David&lt;/firstName&gt;&lt;lastName&gt;Lawrence&lt;/lastName&gt;&lt;/author&gt;&lt;author&gt;&lt;firstName&gt;D&lt;/firstName&gt;&lt;middleNames&gt;A&lt;/middleNames&gt;&lt;lastName&gt;Quinn&lt;/lastName&gt;&lt;/author&gt;&lt;author&gt;&lt;firstName&gt;Deborah&lt;/firstName&gt;&lt;middleNames&gt;A&lt;/middleNames&gt;&lt;lastName&gt;Quinn&lt;/lastName&gt;&lt;/author&gt;&lt;author&gt;&lt;firstName&gt;H&lt;/firstName&gt;&lt;middleNames&gt;A&lt;/middleNames&gt;&lt;lastName&gt;Ghofrani&lt;/lastName&gt;&lt;/author&gt;&lt;author&gt;&lt;firstName&gt;Hossein&lt;/firstName&gt;&lt;middleNames&gt;Ardeschir&lt;/middleNames&gt;&lt;lastName&gt;Ghofrani&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(Hoeper et al., 2013)</w:t>
      </w:r>
      <w:r w:rsidRPr="00E5229C">
        <w:rPr>
          <w:lang w:val="en-GB"/>
        </w:rPr>
        <w:fldChar w:fldCharType="end"/>
      </w:r>
      <w:r w:rsidRPr="00E5229C">
        <w:rPr>
          <w:lang w:val="en-GB"/>
        </w:rPr>
        <w:t xml:space="preserve">. The </w:t>
      </w:r>
      <w:r w:rsidR="00C616BE" w:rsidRPr="00E5229C">
        <w:rPr>
          <w:lang w:val="en-GB"/>
        </w:rPr>
        <w:t>difficulties highlighted in this study demonstrate</w:t>
      </w:r>
      <w:r w:rsidR="007E1FA0" w:rsidRPr="00E5229C">
        <w:rPr>
          <w:lang w:val="en-GB"/>
        </w:rPr>
        <w:t xml:space="preserve"> the challenges </w:t>
      </w:r>
      <w:r w:rsidR="00F32389" w:rsidRPr="00E5229C">
        <w:rPr>
          <w:lang w:val="en-GB"/>
        </w:rPr>
        <w:t xml:space="preserve">of </w:t>
      </w:r>
      <w:r w:rsidR="007E1FA0" w:rsidRPr="00E5229C">
        <w:rPr>
          <w:lang w:val="en-GB"/>
        </w:rPr>
        <w:t xml:space="preserve">bringing novel therapies to </w:t>
      </w:r>
      <w:r w:rsidRPr="00E5229C">
        <w:rPr>
          <w:lang w:val="en-GB"/>
        </w:rPr>
        <w:t>clinical use.</w:t>
      </w:r>
    </w:p>
    <w:p w14:paraId="78DD99C8" w14:textId="4FED5D3A" w:rsidR="00AB35C6" w:rsidRPr="00E5229C" w:rsidRDefault="00AB35C6" w:rsidP="00AB35C6">
      <w:pPr>
        <w:pStyle w:val="Body"/>
        <w:rPr>
          <w:bCs/>
          <w:lang w:val="en-GB"/>
        </w:rPr>
      </w:pPr>
      <w:r w:rsidRPr="00E5229C">
        <w:rPr>
          <w:bCs/>
          <w:lang w:val="en-GB"/>
        </w:rPr>
        <w:t xml:space="preserve">Resent high profile failures of cardiovascular therapeutics in clinical trials </w:t>
      </w:r>
      <w:r w:rsidRPr="00E5229C">
        <w:rPr>
          <w:bCs/>
          <w:lang w:val="en-GB"/>
        </w:rPr>
        <w:fldChar w:fldCharType="begin"/>
      </w:r>
      <w:r w:rsidR="00031D18">
        <w:rPr>
          <w:bCs/>
          <w:lang w:val="en-GB"/>
        </w:rPr>
        <w:instrText xml:space="preserve"> ADDIN PAPERS2_CITATIONS &lt;citation&gt;&lt;uuid&gt;4B7C1718-E476-48A1-91F7-1A0A50F517D9&lt;/uuid&gt;&lt;priority&gt;0&lt;/priority&gt;&lt;publications&gt;&lt;publication&gt;&lt;uuid&gt;715293A2-B0D4-46BF-907D-A11345511860&lt;/uuid&gt;&lt;volume&gt;127&lt;/volume&gt;&lt;doi&gt;10.1161/CIRCULATIONAHA.112.000765&lt;/doi&gt;&lt;startpage&gt;1128&lt;/startpage&gt;&lt;publication_date&gt;99201303121200000000222000&lt;/publication_date&gt;&lt;url&gt;http://circ.ahajournals.org/cgi/doi/10.1161/CIRCULATIONAHA.112.000765&lt;/url&gt;&lt;citekey&gt;Hoeper:2013jm&lt;/citekey&gt;&lt;type&gt;400&lt;/type&gt;&lt;title&gt;Imatinib mesylate as add-on therapy for pulmonary arterial hypertension: results of the randomized IMPRES study.&lt;/title&gt;&lt;institution&gt;Department of Respiratory Medicine, Hannover Medical School, 30623 Hannover, Germany. hoeper.marius@mh-hannover.de&lt;/institution&gt;&lt;number&gt;10&lt;/number&gt;&lt;subtype&gt;400&lt;/subtype&gt;&lt;endpage&gt;1138&lt;/endpage&gt;&lt;bundle&gt;&lt;publication&gt;&lt;title&gt;Circulation&lt;/title&gt;&lt;type&gt;-100&lt;/type&gt;&lt;subtype&gt;-100&lt;/subtype&gt;&lt;uuid&gt;ABB71535-69F9-40B6-A951-D7B5646AD02B&lt;/uuid&gt;&lt;/publication&gt;&lt;/bundle&gt;&lt;authors&gt;&lt;author&gt;&lt;firstName&gt;M&lt;/firstName&gt;&lt;middleNames&gt;M&lt;/middleNames&gt;&lt;lastName&gt;Hoeper&lt;/lastName&gt;&lt;/author&gt;&lt;author&gt;&lt;firstName&gt;Marius&lt;/firstName&gt;&lt;middleNames&gt;M&lt;/middleNames&gt;&lt;lastName&gt;Hoeper&lt;/lastName&gt;&lt;/author&gt;&lt;author&gt;&lt;firstName&gt;R&lt;/firstName&gt;&lt;middleNames&gt;J&lt;/middleNames&gt;&lt;lastName&gt;Barst&lt;/lastName&gt;&lt;/author&gt;&lt;author&gt;&lt;firstName&gt;Robyn&lt;/firstName&gt;&lt;middleNames&gt;J&lt;/middleNames&gt;&lt;lastName&gt;Barst&lt;/lastName&gt;&lt;/author&gt;&lt;author&gt;&lt;firstName&gt;R&lt;/firstName&gt;&lt;middleNames&gt;C&lt;/middleNames&gt;&lt;lastName&gt;Bourge&lt;/lastName&gt;&lt;/author&gt;&lt;author&gt;&lt;firstName&gt;Robert&lt;/firstName&gt;&lt;middleNames&gt;C&lt;/middleNames&gt;&lt;lastName&gt;Bourge&lt;/lastName&gt;&lt;/author&gt;&lt;author&gt;&lt;firstName&gt;Jeremy&lt;/firstName&gt;&lt;lastName&gt;Feldman&lt;/lastName&gt;&lt;/author&gt;&lt;author&gt;&lt;firstName&gt;J&lt;/firstName&gt;&lt;lastName&gt;Feldman&lt;/lastName&gt;&lt;/author&gt;&lt;author&gt;&lt;firstName&gt;A&lt;/firstName&gt;&lt;middleNames&gt;E&lt;/middleNames&gt;&lt;lastName&gt;Frost&lt;/lastName&gt;&lt;/author&gt;&lt;author&gt;&lt;firstName&gt;Adaani&lt;/firstName&gt;&lt;middleNames&gt;E&lt;/middleNames&gt;&lt;lastName&gt;Frost&lt;/lastName&gt;&lt;/author&gt;&lt;author&gt;&lt;firstName&gt;N&lt;/firstName&gt;&lt;lastName&gt;Galie&lt;/lastName&gt;&lt;/author&gt;&lt;author&gt;&lt;firstName&gt;Nazzareno&lt;/firstName&gt;&lt;lastName&gt;Galiè&lt;/lastName&gt;&lt;/author&gt;&lt;author&gt;&lt;firstName&gt;M&lt;/firstName&gt;&lt;middleNames&gt;A&lt;/middleNames&gt;&lt;lastName&gt;Gomez-Sanchez&lt;/lastName&gt;&lt;/author&gt;&lt;author&gt;&lt;firstName&gt;Miguel&lt;/firstName&gt;&lt;middleNames&gt;Angel&lt;/middleNames&gt;&lt;lastName&gt;Gomez Sanchez&lt;/lastName&gt;&lt;/author&gt;&lt;author&gt;&lt;firstName&gt;F&lt;/firstName&gt;&lt;lastName&gt;Grimminger&lt;/lastName&gt;&lt;/author&gt;&lt;author&gt;&lt;firstName&gt;Friedrich&lt;/firstName&gt;&lt;lastName&gt;Grimminger&lt;/lastName&gt;&lt;/author&gt;&lt;author&gt;&lt;firstName&gt;Ekkehard&lt;/firstName&gt;&lt;lastName&gt;Grünig&lt;/lastName&gt;&lt;/author&gt;&lt;author&gt;&lt;firstName&gt;E&lt;/firstName&gt;&lt;lastName&gt;Grunig&lt;/lastName&gt;&lt;/author&gt;&lt;author&gt;&lt;firstName&gt;P&lt;/firstName&gt;&lt;middleNames&gt;M&lt;/middleNames&gt;&lt;lastName&gt;Hassoun&lt;/lastName&gt;&lt;/author&gt;&lt;author&gt;&lt;firstName&gt;Paul&lt;/firstName&gt;&lt;middleNames&gt;M&lt;/middleNames&gt;&lt;lastName&gt;Hassoun&lt;/lastName&gt;&lt;/author&gt;&lt;author&gt;&lt;firstName&gt;Nicholas&lt;/firstName&gt;&lt;middleNames&gt;W&lt;/middleNames&gt;&lt;lastName&gt;Morrell&lt;/lastName&gt;&lt;/author&gt;&lt;author&gt;&lt;firstName&gt;N&lt;/firstName&gt;&lt;middleNames&gt;W&lt;/middleNames&gt;&lt;lastName&gt;Morrell&lt;/lastName&gt;&lt;/author&gt;&lt;author&gt;&lt;firstName&gt;Andrew J&lt;/firstName&gt;&lt;lastName&gt;Peacock&lt;/lastName&gt;&lt;/author&gt;&lt;author&gt;&lt;firstName&gt;A&lt;/firstName&gt;&lt;middleNames&gt;J&lt;/middleNames&gt;&lt;lastName&gt;Peacock&lt;/lastName&gt;&lt;/author&gt;&lt;author&gt;&lt;firstName&gt;Toru&lt;/firstName&gt;&lt;lastName&gt;Satoh&lt;/lastName&gt;&lt;/author&gt;&lt;author&gt;&lt;firstName&gt;T&lt;/firstName&gt;&lt;lastName&gt;Satoh&lt;/lastName&gt;&lt;/author&gt;&lt;author&gt;&lt;firstName&gt;Gerald&lt;/firstName&gt;&lt;lastName&gt;Simonneau&lt;/lastName&gt;&lt;/author&gt;&lt;author&gt;&lt;firstName&gt;G&lt;/firstName&gt;&lt;lastName&gt;Simonneau&lt;/lastName&gt;&lt;/author&gt;&lt;author&gt;&lt;firstName&gt;Victor&lt;/firstName&gt;&lt;middleNames&gt;F&lt;/middleNames&gt;&lt;lastName&gt;Tapson&lt;/lastName&gt;&lt;/author&gt;&lt;author&gt;&lt;firstName&gt;V&lt;/firstName&gt;&lt;middleNames&gt;F&lt;/middleNames&gt;&lt;lastName&gt;Tapson&lt;/lastName&gt;&lt;/author&gt;&lt;author&gt;&lt;firstName&gt;F&lt;/firstName&gt;&lt;lastName&gt;Torres&lt;/lastName&gt;&lt;/author&gt;&lt;author&gt;&lt;firstName&gt;Fernando&lt;/firstName&gt;&lt;lastName&gt;Torres&lt;/lastName&gt;&lt;/author&gt;&lt;author&gt;&lt;firstName&gt;D&lt;/firstName&gt;&lt;lastName&gt;Lawrence&lt;/lastName&gt;&lt;/author&gt;&lt;author&gt;&lt;firstName&gt;David&lt;/firstName&gt;&lt;lastName&gt;Lawrence&lt;/lastName&gt;&lt;/author&gt;&lt;author&gt;&lt;firstName&gt;D&lt;/firstName&gt;&lt;middleNames&gt;A&lt;/middleNames&gt;&lt;lastName&gt;Quinn&lt;/lastName&gt;&lt;/author&gt;&lt;author&gt;&lt;firstName&gt;Deborah&lt;/firstName&gt;&lt;middleNames&gt;A&lt;/middleNames&gt;&lt;lastName&gt;Quinn&lt;/lastName&gt;&lt;/author&gt;&lt;author&gt;&lt;firstName&gt;H&lt;/firstName&gt;&lt;middleNames&gt;A&lt;/middleNames&gt;&lt;lastName&gt;Ghofrani&lt;/lastName&gt;&lt;/author&gt;&lt;author&gt;&lt;firstName&gt;Hossein&lt;/firstName&gt;&lt;middleNames&gt;Ardeschir&lt;/middleNames&gt;&lt;lastName&gt;Ghofrani&lt;/lastName&gt;&lt;/author&gt;&lt;/authors&gt;&lt;/publication&gt;&lt;/publications&gt;&lt;cites&gt;&lt;/cites&gt;&lt;/citation&gt;</w:instrText>
      </w:r>
      <w:r w:rsidRPr="00E5229C">
        <w:rPr>
          <w:bCs/>
          <w:lang w:val="en-GB"/>
        </w:rPr>
        <w:fldChar w:fldCharType="separate"/>
      </w:r>
      <w:r w:rsidR="005D6D21">
        <w:rPr>
          <w:rFonts w:eastAsiaTheme="minorEastAsia"/>
          <w:color w:val="auto"/>
          <w:bdr w:val="none" w:sz="0" w:space="0" w:color="auto"/>
        </w:rPr>
        <w:t>(Hoeper et al., 2013)</w:t>
      </w:r>
      <w:r w:rsidRPr="00E5229C">
        <w:rPr>
          <w:bCs/>
          <w:lang w:val="en-GB"/>
        </w:rPr>
        <w:fldChar w:fldCharType="end"/>
      </w:r>
      <w:r w:rsidRPr="00E5229C">
        <w:rPr>
          <w:bCs/>
          <w:lang w:val="en-GB"/>
        </w:rPr>
        <w:t xml:space="preserve"> have led to intense interest in improved target identification and prioritization </w:t>
      </w:r>
      <w:r w:rsidR="00BD3150" w:rsidRPr="00E5229C">
        <w:rPr>
          <w:bCs/>
          <w:lang w:val="en-GB"/>
        </w:rPr>
        <w:fldChar w:fldCharType="begin"/>
      </w:r>
      <w:r w:rsidR="00031D18">
        <w:rPr>
          <w:bCs/>
          <w:lang w:val="en-GB"/>
        </w:rPr>
        <w:instrText xml:space="preserve"> ADDIN PAPERS2_CITATIONS &lt;citation&gt;&lt;uuid&gt;80AC63C6-5E85-42B4-97B4-C9B3D738669D&lt;/uuid&gt;&lt;priority&gt;156&lt;/priority&gt;&lt;publications&gt;&lt;publication&gt;&lt;uuid&gt;0D5E5DC6-8662-47AA-8788-9A6A067A9655&lt;/uuid&gt;&lt;volume&gt;19&lt;/volume&gt;&lt;doi&gt;10.1016/j.tcm.2009.12.003&lt;/doi&gt;&lt;startpage&gt;195&lt;/startpage&gt;&lt;publication_date&gt;99200908001200000000220000&lt;/publication_date&gt;&lt;url&gt;http://linkinghub.elsevier.com/retrieve/pii/S1050173809001819&lt;/url&gt;&lt;type&gt;400&lt;/type&gt;&lt;title&gt;Discovery and validation of new molecular targets in treating dyslipidemia: the role of human genetics.&lt;/title&gt;&lt;publisher&gt;Elsevier&lt;/publisher&gt;&lt;institution&gt;Institute for Translational Medicine &amp;amp; Therapeutics and Cardiovascular Institute, University of Pennsylvania, Philadelphia, PA 19104, USA.&lt;/institution&gt;&lt;number&gt;6&lt;/number&gt;&lt;subtype&gt;400&lt;/subtype&gt;&lt;endpage&gt;201&lt;/endpage&gt;&lt;bundle&gt;&lt;publication&gt;&lt;title&gt;Trends in Cardiovascular Medicine&lt;/title&gt;&lt;type&gt;-100&lt;/type&gt;&lt;subtype&gt;-100&lt;/subtype&gt;&lt;uuid&gt;5EEC8EBC-3AA2-418D-BF75-1C68A33EED0C&lt;/uuid&gt;&lt;/publication&gt;&lt;/bundle&gt;&lt;authors&gt;&lt;author&gt;&lt;firstName&gt;Amit&lt;/firstName&gt;&lt;middleNames&gt;V&lt;/middleNames&gt;&lt;lastName&gt;Khera&lt;/lastName&gt;&lt;/author&gt;&lt;author&gt;&lt;firstName&gt;Daniel&lt;/firstName&gt;&lt;middleNames&gt;J&lt;/middleNames&gt;&lt;lastName&gt;Rader&lt;/lastName&gt;&lt;/author&gt;&lt;/authors&gt;&lt;/publication&gt;&lt;/publications&gt;&lt;cites&gt;&lt;/cites&gt;&lt;/citation&gt;</w:instrText>
      </w:r>
      <w:r w:rsidR="00BD3150" w:rsidRPr="00E5229C">
        <w:rPr>
          <w:bCs/>
          <w:lang w:val="en-GB"/>
        </w:rPr>
        <w:fldChar w:fldCharType="separate"/>
      </w:r>
      <w:r w:rsidR="005D6D21">
        <w:rPr>
          <w:rFonts w:eastAsiaTheme="minorEastAsia"/>
          <w:color w:val="auto"/>
          <w:bdr w:val="none" w:sz="0" w:space="0" w:color="auto"/>
        </w:rPr>
        <w:t>(Khera and Rader, 2009)</w:t>
      </w:r>
      <w:r w:rsidR="00BD3150" w:rsidRPr="00E5229C">
        <w:rPr>
          <w:bCs/>
          <w:lang w:val="en-GB"/>
        </w:rPr>
        <w:fldChar w:fldCharType="end"/>
      </w:r>
      <w:r w:rsidRPr="00E5229C">
        <w:rPr>
          <w:bCs/>
          <w:lang w:val="en-GB"/>
        </w:rPr>
        <w:t>. One target prioritisation strategy is the use of</w:t>
      </w:r>
      <w:r w:rsidR="00CC5F0A" w:rsidRPr="00E5229C">
        <w:rPr>
          <w:bCs/>
          <w:lang w:val="en-GB"/>
        </w:rPr>
        <w:t xml:space="preserve"> M</w:t>
      </w:r>
      <w:r w:rsidRPr="00E5229C">
        <w:rPr>
          <w:bCs/>
          <w:lang w:val="en-GB"/>
        </w:rPr>
        <w:t>en</w:t>
      </w:r>
      <w:r w:rsidR="00CC5F0A" w:rsidRPr="00E5229C">
        <w:rPr>
          <w:bCs/>
          <w:lang w:val="en-GB"/>
        </w:rPr>
        <w:t>d</w:t>
      </w:r>
      <w:r w:rsidRPr="00E5229C">
        <w:rPr>
          <w:bCs/>
          <w:lang w:val="en-GB"/>
        </w:rPr>
        <w:t xml:space="preserve">elian genetics to determine lifelong vascular consequences of altered molecule or pathway activity </w:t>
      </w:r>
      <w:r w:rsidR="00BD3150" w:rsidRPr="00E5229C">
        <w:rPr>
          <w:bCs/>
          <w:lang w:val="en-GB"/>
        </w:rPr>
        <w:fldChar w:fldCharType="begin"/>
      </w:r>
      <w:r w:rsidR="00031D18">
        <w:rPr>
          <w:bCs/>
          <w:lang w:val="en-GB"/>
        </w:rPr>
        <w:instrText xml:space="preserve"> ADDIN PAPERS2_CITATIONS &lt;citation&gt;&lt;uuid&gt;FB195F56-CCED-4F7F-A822-559CAA08A0E9&lt;/uuid&gt;&lt;priority&gt;157&lt;/priority&gt;&lt;publications&gt;&lt;publication&gt;&lt;uuid&gt;0D5E5DC6-8662-47AA-8788-9A6A067A9655&lt;/uuid&gt;&lt;volume&gt;19&lt;/volume&gt;&lt;doi&gt;10.1016/j.tcm.2009.12.003&lt;/doi&gt;&lt;startpage&gt;195&lt;/startpage&gt;&lt;publication_date&gt;99200908001200000000220000&lt;/publication_date&gt;&lt;url&gt;http://linkinghub.elsevier.com/retrieve/pii/S1050173809001819&lt;/url&gt;&lt;type&gt;400&lt;/type&gt;&lt;title&gt;Discovery and validation of new molecular targets in treating dyslipidemia: the role of human genetics.&lt;/title&gt;&lt;publisher&gt;Elsevier&lt;/publisher&gt;&lt;institution&gt;Institute for Translational Medicine &amp;amp; Therapeutics and Cardiovascular Institute, University of Pennsylvania, Philadelphia, PA 19104, USA.&lt;/institution&gt;&lt;number&gt;6&lt;/number&gt;&lt;subtype&gt;400&lt;/subtype&gt;&lt;endpage&gt;201&lt;/endpage&gt;&lt;bundle&gt;&lt;publication&gt;&lt;title&gt;Trends in Cardiovascular Medicine&lt;/title&gt;&lt;type&gt;-100&lt;/type&gt;&lt;subtype&gt;-100&lt;/subtype&gt;&lt;uuid&gt;5EEC8EBC-3AA2-418D-BF75-1C68A33EED0C&lt;/uuid&gt;&lt;/publication&gt;&lt;/bundle&gt;&lt;authors&gt;&lt;author&gt;&lt;firstName&gt;Amit&lt;/firstName&gt;&lt;middleNames&gt;V&lt;/middleNames&gt;&lt;lastName&gt;Khera&lt;/lastName&gt;&lt;/author&gt;&lt;author&gt;&lt;firstName&gt;Daniel&lt;/firstName&gt;&lt;middleNames&gt;J&lt;/middleNames&gt;&lt;lastName&gt;Rader&lt;/lastName&gt;&lt;/author&gt;&lt;/authors&gt;&lt;/publication&gt;&lt;publication&gt;&lt;volume&gt;379&lt;/volume&gt;&lt;publication_date&gt;99201203311200000000222000&lt;/publication_date&gt;&lt;number&gt;9822&lt;/number&gt;&lt;doi&gt;10.1016/S0140-6736(12)60110-X&lt;/doi&gt;&lt;startpage&gt;1214&lt;/startpage&gt;&lt;title&gt;The interleukin-6 receptor as a target for prevention of coronary heart disease: a mendelian randomisation analysis.&lt;/title&gt;&lt;uuid&gt;73F86929-D996-4723-8B57-822A5FF151F0&lt;/uuid&gt;&lt;subtype&gt;400&lt;/subtype&gt;&lt;endpage&gt;1224&lt;/endpage&gt;&lt;type&gt;400&lt;/type&gt;&lt;url&gt;http://linkinghub.elsevier.com/retrieve/pii/S014067361260110X&lt;/url&gt;&lt;bundle&gt;&lt;publication&gt;&lt;publisher&gt;Lancet Publishing Group&lt;/publisher&gt;&lt;title&gt;Lancet&lt;/title&gt;&lt;type&gt;-100&lt;/type&gt;&lt;subtype&gt;-100&lt;/subtype&gt;&lt;uuid&gt;96789A26-524B-41D7-8BAB-3E91EFF2BA60&lt;/uuid&gt;&lt;/publication&gt;&lt;/bundle&gt;&lt;authors&gt;&lt;author&gt;&lt;lastName&gt;Interleukin-6 Receptor Mendelian Randomisation Analysis (IL6R MR) Consortium&lt;/lastName&gt;&lt;/author&gt;&lt;/authors&gt;&lt;/publication&gt;&lt;publication&gt;&lt;uuid&gt;2E583EEA-3021-43E8-A5BB-3DFC4F29C1F1&lt;/uuid&gt;&lt;volume&gt;3&lt;/volume&gt;&lt;doi&gt;10.1016/S2213-8587(15)00034-0&lt;/doi&gt;&lt;startpage&gt;243&lt;/startpage&gt;&lt;publication_date&gt;99201504001200000000220000&lt;/publication_date&gt;&lt;url&gt;http://eutils.ncbi.nlm.nih.gov/entrez/eutils/elink.fcgi?dbfrom=pubmed&amp;amp;id=25726324&amp;amp;retmode=ref&amp;amp;cmd=prlinks&lt;/url&gt;&lt;citekey&gt;TheInterleukinGeneticsConsortium:2015bu&lt;/citekey&gt;&lt;type&gt;400&lt;/type&gt;&lt;title&gt;Cardiometabolic effects of genetic upregulation of the interleukin 1 receptor antagonist: a Mendelian randomisation analysis.&lt;/title&gt;&lt;number&gt;4&lt;/number&gt;&lt;subtype&gt;400&lt;/subtype&gt;&lt;endpage&gt;253&lt;/endpage&gt;&lt;bundle&gt;&lt;publication&gt;&lt;title&gt;The lancet. Diabetes &amp;amp; endocrinology&lt;/title&gt;&lt;type&gt;-100&lt;/type&gt;&lt;subtype&gt;-100&lt;/subtype&gt;&lt;uuid&gt;4845B86B-010B-4873-81BD-CFAC1AF3C9AF&lt;/uuid&gt;&lt;/publication&gt;&lt;/bundle&gt;&lt;authors&gt;&lt;author&gt;&lt;lastName&gt;Interleukin 1 Genetics Consortium&lt;/lastName&gt;&lt;/author&gt;&lt;/authors&gt;&lt;/publication&gt;&lt;/publications&gt;&lt;cites&gt;&lt;/cites&gt;&lt;/citation&gt;</w:instrText>
      </w:r>
      <w:r w:rsidR="00BD3150" w:rsidRPr="00E5229C">
        <w:rPr>
          <w:bCs/>
          <w:lang w:val="en-GB"/>
        </w:rPr>
        <w:fldChar w:fldCharType="separate"/>
      </w:r>
      <w:r w:rsidR="005D6D21">
        <w:rPr>
          <w:rFonts w:eastAsiaTheme="minorEastAsia"/>
          <w:color w:val="auto"/>
          <w:bdr w:val="none" w:sz="0" w:space="0" w:color="auto"/>
        </w:rPr>
        <w:t>(Khera and Rader, 2009; Interleukin-6 Receptor Mendelian Randomisation Analysis (IL6R MR) Consortium, 2012; Interleukin 1 Genetics Consortium, 2015)</w:t>
      </w:r>
      <w:r w:rsidR="00BD3150" w:rsidRPr="00E5229C">
        <w:rPr>
          <w:bCs/>
          <w:lang w:val="en-GB"/>
        </w:rPr>
        <w:fldChar w:fldCharType="end"/>
      </w:r>
      <w:r w:rsidRPr="00E5229C">
        <w:rPr>
          <w:bCs/>
          <w:lang w:val="en-GB"/>
        </w:rPr>
        <w:t xml:space="preserve">. Mutations of </w:t>
      </w:r>
      <w:r w:rsidR="00742418" w:rsidRPr="004F6699">
        <w:rPr>
          <w:bCs/>
          <w:i/>
          <w:lang w:val="en-GB"/>
        </w:rPr>
        <w:t>BMPRII</w:t>
      </w:r>
      <w:r w:rsidRPr="00E5229C">
        <w:rPr>
          <w:bCs/>
          <w:lang w:val="en-GB"/>
        </w:rPr>
        <w:t xml:space="preserve"> and genes related to </w:t>
      </w:r>
      <w:r w:rsidRPr="00E5229C">
        <w:rPr>
          <w:lang w:val="en-GB"/>
        </w:rPr>
        <w:t>TGF</w:t>
      </w:r>
      <w:r w:rsidRPr="00E5229C">
        <w:rPr>
          <w:rFonts w:ascii="Times New Roman" w:hAnsi="Times New Roman" w:cs="Times New Roman"/>
          <w:lang w:val="en-GB"/>
        </w:rPr>
        <w:t>β</w:t>
      </w:r>
      <w:r w:rsidRPr="00E5229C">
        <w:rPr>
          <w:bCs/>
          <w:lang w:val="en-GB"/>
        </w:rPr>
        <w:t xml:space="preserve"> signalling are the predominate cause of HPAH. </w:t>
      </w:r>
      <w:r w:rsidRPr="00E5229C">
        <w:rPr>
          <w:lang w:val="en-GB"/>
        </w:rPr>
        <w:t xml:space="preserve">Additionally, reduced BMPRII signalling is observed in patients with PAH in the absence of genetic mutation. </w:t>
      </w:r>
      <w:r w:rsidR="00CC5F0A" w:rsidRPr="00E5229C">
        <w:rPr>
          <w:bCs/>
          <w:lang w:val="en-GB"/>
        </w:rPr>
        <w:t>As such, human M</w:t>
      </w:r>
      <w:r w:rsidR="00A6561D" w:rsidRPr="00E5229C">
        <w:rPr>
          <w:bCs/>
          <w:lang w:val="en-GB"/>
        </w:rPr>
        <w:t>ende</w:t>
      </w:r>
      <w:r w:rsidRPr="00E5229C">
        <w:rPr>
          <w:bCs/>
          <w:lang w:val="en-GB"/>
        </w:rPr>
        <w:t>lian genetics suggest that augmentation of BMPRII signalling is a high priority therapeutic target for the treatment of PAH.</w:t>
      </w:r>
    </w:p>
    <w:p w14:paraId="32BEA8E8" w14:textId="281A246B" w:rsidR="00B076A3" w:rsidRPr="00E5229C" w:rsidRDefault="00B076A3" w:rsidP="00E16250">
      <w:pPr>
        <w:pStyle w:val="Body"/>
        <w:rPr>
          <w:bCs/>
          <w:lang w:val="en-GB"/>
        </w:rPr>
      </w:pPr>
      <w:r w:rsidRPr="00E5229C">
        <w:rPr>
          <w:lang w:val="en-GB"/>
        </w:rPr>
        <w:t xml:space="preserve">Recent studies </w:t>
      </w:r>
      <w:r w:rsidR="00605BAA" w:rsidRPr="00E5229C">
        <w:rPr>
          <w:lang w:val="en-GB"/>
        </w:rPr>
        <w:t xml:space="preserve">have </w:t>
      </w:r>
      <w:r w:rsidRPr="00E5229C">
        <w:rPr>
          <w:lang w:val="en-GB"/>
        </w:rPr>
        <w:t xml:space="preserve">demonstrated </w:t>
      </w:r>
      <w:r w:rsidR="00605BAA" w:rsidRPr="00E5229C">
        <w:rPr>
          <w:lang w:val="en-GB"/>
        </w:rPr>
        <w:t xml:space="preserve">a number of means by which BMP </w:t>
      </w:r>
      <w:r w:rsidR="00A77079" w:rsidRPr="00E5229C">
        <w:rPr>
          <w:lang w:val="en-GB"/>
        </w:rPr>
        <w:t>signalling may</w:t>
      </w:r>
      <w:r w:rsidR="00605BAA" w:rsidRPr="00E5229C">
        <w:rPr>
          <w:lang w:val="en-GB"/>
        </w:rPr>
        <w:t xml:space="preserve"> be augmented for physiological benefit in experimental models of PAH. C</w:t>
      </w:r>
      <w:r w:rsidRPr="00E5229C">
        <w:rPr>
          <w:lang w:val="en-GB"/>
        </w:rPr>
        <w:t xml:space="preserve">hloroquine </w:t>
      </w:r>
      <w:r w:rsidR="00605BAA" w:rsidRPr="00E5229C">
        <w:rPr>
          <w:lang w:val="en-GB"/>
        </w:rPr>
        <w:t xml:space="preserve">increased trafficking of </w:t>
      </w:r>
      <w:r w:rsidRPr="00E5229C">
        <w:rPr>
          <w:lang w:val="en-GB"/>
        </w:rPr>
        <w:t xml:space="preserve">BMPRII to the cell surface, </w:t>
      </w:r>
      <w:r w:rsidR="00605BAA" w:rsidRPr="00E5229C">
        <w:rPr>
          <w:lang w:val="en-GB"/>
        </w:rPr>
        <w:t xml:space="preserve">increased </w:t>
      </w:r>
      <w:r w:rsidR="00A77079" w:rsidRPr="00E5229C">
        <w:rPr>
          <w:lang w:val="en-GB"/>
        </w:rPr>
        <w:t>BMP</w:t>
      </w:r>
      <w:r w:rsidR="00605BAA" w:rsidRPr="00E5229C">
        <w:rPr>
          <w:lang w:val="en-GB"/>
        </w:rPr>
        <w:t xml:space="preserve"> signalling and reduced </w:t>
      </w:r>
      <w:r w:rsidRPr="00E5229C">
        <w:rPr>
          <w:lang w:val="en-GB"/>
        </w:rPr>
        <w:t xml:space="preserve">right ventricular systolic pressure (RVSP) in the monocrotaline rat </w:t>
      </w:r>
      <w:r w:rsidRPr="00E5229C">
        <w:rPr>
          <w:lang w:val="en-GB"/>
        </w:rPr>
        <w:fldChar w:fldCharType="begin"/>
      </w:r>
      <w:r w:rsidR="00031D18">
        <w:rPr>
          <w:lang w:val="en-GB"/>
        </w:rPr>
        <w:instrText xml:space="preserve"> ADDIN PAPERS2_CITATIONS &lt;citation&gt;&lt;uuid&gt;492659CA-801B-4DCF-89F7-9285F9638B1B&lt;/uuid&gt;&lt;priority&gt;48&lt;/priority&gt;&lt;publications&gt;&lt;publication&gt;&lt;uuid&gt;8CE9C43B-B591-43BC-9E77-7473BD690C1B&lt;/uuid&gt;&lt;volume&gt;112&lt;/volume&gt;&lt;doi&gt;10.1161/CIRCRESAHA.111.300483&lt;/doi&gt;&lt;startpage&gt;1159&lt;/startpage&gt;&lt;publication_date&gt;99201304111200000000222000&lt;/publication_date&gt;&lt;url&gt;http://circres.ahajournals.org/cgi/doi/10.1161/CIRCRESAHA.111.300483&lt;/url&gt;&lt;citekey&gt;Long:2013ku&lt;/citekey&gt;&lt;type&gt;400&lt;/type&gt;&lt;title&gt;Chloroquine Prevents Progression of Experimental Pulmonary Hypertension via Inhibition of Autophagy and Lysosomal Bone Morphogenetic Protein Type II Receptor Degradation&lt;/title&gt;&lt;number&gt;8&lt;/number&gt;&lt;subtype&gt;400&lt;/subtype&gt;&lt;endpage&gt;1170&lt;/endpage&gt;&lt;bundle&gt;&lt;publication&gt;&lt;title&gt;Circulation research&lt;/title&gt;&lt;type&gt;-100&lt;/type&gt;&lt;subtype&gt;-100&lt;/subtype&gt;&lt;uuid&gt;F7513A51-247B-40DB-9C57-134835190EAE&lt;/uuid&gt;&lt;/publication&gt;&lt;/bundle&gt;&lt;authors&gt;&lt;author&gt;&lt;firstName&gt;L&lt;/firstName&gt;&lt;lastName&gt;Long&lt;/lastName&gt;&lt;/author&gt;&lt;author&gt;&lt;firstName&gt;X&lt;/firstName&gt;&lt;lastName&gt;Yang&lt;/lastName&gt;&lt;/author&gt;&lt;author&gt;&lt;firstName&gt;M&lt;/firstName&gt;&lt;lastName&gt;Southwood&lt;/lastName&gt;&lt;/author&gt;&lt;author&gt;&lt;firstName&gt;J&lt;/firstName&gt;&lt;lastName&gt;Lu&lt;/lastName&gt;&lt;/author&gt;&lt;author&gt;&lt;firstName&gt;S&lt;/firstName&gt;&lt;middleNames&gt;J&lt;/middleNames&gt;&lt;lastName&gt;Marciniak&lt;/lastName&gt;&lt;/author&gt;&lt;author&gt;&lt;firstName&gt;B&lt;/firstName&gt;&lt;middleNames&gt;J&lt;/middleNames&gt;&lt;lastName&gt;Dunmore&lt;/lastName&gt;&lt;/author&gt;&lt;author&gt;&lt;firstName&gt;N&lt;/firstName&gt;&lt;middleNames&gt;W&lt;/middleNames&gt;&lt;lastName&gt;Morrell&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(Long et al., 2013)</w:t>
      </w:r>
      <w:r w:rsidRPr="00E5229C">
        <w:rPr>
          <w:lang w:val="en-GB"/>
        </w:rPr>
        <w:fldChar w:fldCharType="end"/>
      </w:r>
      <w:r w:rsidRPr="00E5229C">
        <w:rPr>
          <w:lang w:val="en-GB"/>
        </w:rPr>
        <w:t xml:space="preserve">. Other </w:t>
      </w:r>
      <w:r w:rsidRPr="00E5229C">
        <w:rPr>
          <w:bCs/>
          <w:lang w:val="en-GB"/>
        </w:rPr>
        <w:t>clinically approved</w:t>
      </w:r>
      <w:r w:rsidR="00E944B0" w:rsidRPr="00E5229C">
        <w:rPr>
          <w:bCs/>
          <w:lang w:val="en-GB"/>
        </w:rPr>
        <w:t xml:space="preserve"> drugs</w:t>
      </w:r>
      <w:r w:rsidR="00605BAA" w:rsidRPr="00E5229C">
        <w:rPr>
          <w:bCs/>
          <w:lang w:val="en-GB"/>
        </w:rPr>
        <w:t>,</w:t>
      </w:r>
      <w:r w:rsidRPr="00E5229C">
        <w:rPr>
          <w:bCs/>
          <w:lang w:val="en-GB"/>
        </w:rPr>
        <w:t xml:space="preserve"> </w:t>
      </w:r>
      <w:r w:rsidR="00605BAA" w:rsidRPr="00E5229C">
        <w:rPr>
          <w:bCs/>
          <w:lang w:val="en-GB"/>
        </w:rPr>
        <w:t xml:space="preserve">such </w:t>
      </w:r>
      <w:r w:rsidRPr="00E5229C">
        <w:rPr>
          <w:bCs/>
          <w:lang w:val="en-GB"/>
        </w:rPr>
        <w:t xml:space="preserve">as FK-506 </w:t>
      </w:r>
      <w:r w:rsidRPr="00E5229C">
        <w:rPr>
          <w:bCs/>
          <w:lang w:val="en-GB"/>
        </w:rPr>
        <w:fldChar w:fldCharType="begin"/>
      </w:r>
      <w:r w:rsidR="00031D18">
        <w:rPr>
          <w:bCs/>
          <w:lang w:val="en-GB"/>
        </w:rPr>
        <w:instrText xml:space="preserve"> ADDIN PAPERS2_CITATIONS &lt;citation&gt;&lt;uuid&gt;20294830-CF3A-4ABF-8643-68C96A145251&lt;/uuid&gt;&lt;priority&gt;0&lt;/priority&gt;&lt;publications&gt;&lt;publication&gt;&lt;volume&gt;123&lt;/volume&gt;&lt;publication_date&gt;99201307151200000000222000&lt;/publication_date&gt;&lt;number&gt;8&lt;/number&gt;&lt;doi&gt;10.1172/JCI65592DS1&lt;/doi&gt;&lt;startpage&gt;3600&lt;/startpage&gt;&lt;title&gt;FK506 activates BMPR2, rescues endothelial dysfunction, and reverses pulmonary hypertension&lt;/title&gt;&lt;uuid&gt;5260D03A-11AD-4A0E-9754-9D9C12DE08C9&lt;/uuid&gt;&lt;subtype&gt;400&lt;/subtype&gt;&lt;endpage&gt;3613&lt;/endpage&gt;&lt;type&gt;400&lt;/type&gt;&lt;url&gt;http://www.jci.org/articles/view/65592#sd&lt;/url&gt;&lt;bundle&gt;&lt;publication&gt;&lt;title&gt;Journal of Clinical Investigation&lt;/title&gt;&lt;type&gt;-100&lt;/type&gt;&lt;subtype&gt;-100&lt;/subtype&gt;&lt;uuid&gt;D30E7EC8-2113-40CB-B7B4-917EB1323E04&lt;/uuid&gt;&lt;/publication&gt;&lt;/bundle&gt;&lt;authors&gt;&lt;author&gt;&lt;firstName&gt;Edda&lt;/firstName&gt;&lt;lastName&gt;Spiekerkoetter&lt;/lastName&gt;&lt;/author&gt;&lt;author&gt;&lt;firstName&gt;Xuefei&lt;/firstName&gt;&lt;lastName&gt;Tian&lt;/lastName&gt;&lt;/author&gt;&lt;author&gt;&lt;firstName&gt;Jie&lt;/firstName&gt;&lt;lastName&gt;Cai&lt;/lastName&gt;&lt;/author&gt;&lt;author&gt;&lt;firstName&gt;Rachel&lt;/firstName&gt;&lt;middleNames&gt;K&lt;/middleNames&gt;&lt;lastName&gt;Hopper&lt;/lastName&gt;&lt;/author&gt;&lt;author&gt;&lt;firstName&gt;Deepti&lt;/firstName&gt;&lt;lastName&gt;Sudheendra&lt;/lastName&gt;&lt;/author&gt;&lt;author&gt;&lt;firstName&gt;Caiyun&lt;/firstName&gt;&lt;middleNames&gt;G&lt;/middleNames&gt;&lt;lastName&gt;Li&lt;/lastName&gt;&lt;/author&gt;&lt;author&gt;&lt;firstName&gt;Nesrine&lt;/firstName&gt;&lt;lastName&gt;El-Bizri&lt;/lastName&gt;&lt;/author&gt;&lt;author&gt;&lt;firstName&gt;Hirofumi&lt;/firstName&gt;&lt;lastName&gt;Sawada&lt;/lastName&gt;&lt;/author&gt;&lt;author&gt;&lt;firstName&gt;Roxanna&lt;/firstName&gt;&lt;lastName&gt;Haghighat&lt;/lastName&gt;&lt;/author&gt;&lt;author&gt;&lt;firstName&gt;Roshelle&lt;/firstName&gt;&lt;lastName&gt;Chan&lt;/lastName&gt;&lt;/author&gt;&lt;author&gt;&lt;firstName&gt;Leila&lt;/firstName&gt;&lt;lastName&gt;Haghighat&lt;/lastName&gt;&lt;/author&gt;&lt;author&gt;&lt;nonDroppingParticle&gt;de&lt;/nonDroppingParticle&gt;&lt;firstName&gt;Vinicio&lt;/firstName&gt;&lt;lastName&gt;Jesus Perez&lt;/lastName&gt;&lt;/author&gt;&lt;author&gt;&lt;firstName&gt;Lingli&lt;/firstName&gt;&lt;lastName&gt;Wang&lt;/lastName&gt;&lt;/author&gt;&lt;author&gt;&lt;firstName&gt;Sushma&lt;/firstName&gt;&lt;lastName&gt;Reddy&lt;/lastName&gt;&lt;/author&gt;&lt;author&gt;&lt;firstName&gt;Mingming&lt;/firstName&gt;&lt;lastName&gt;Zhao&lt;/lastName&gt;&lt;/author&gt;&lt;author&gt;&lt;firstName&gt;Daniel&lt;/firstName&gt;&lt;lastName&gt;Bernstein&lt;/lastName&gt;&lt;/author&gt;&lt;author&gt;&lt;firstName&gt;David&lt;/firstName&gt;&lt;middleNames&gt;E&lt;/middleNames&gt;&lt;lastName&gt;Solow-Cordero&lt;/lastName&gt;&lt;/author&gt;&lt;author&gt;&lt;firstName&gt;Philip&lt;/firstName&gt;&lt;middleNames&gt;A&lt;/middleNames&gt;&lt;lastName&gt;Beachy&lt;/lastName&gt;&lt;/author&gt;&lt;author&gt;&lt;firstName&gt;Thomas&lt;/firstName&gt;&lt;middleNames&gt;J&lt;/middleNames&gt;&lt;lastName&gt;Wandless&lt;/lastName&gt;&lt;/author&gt;&lt;author&gt;&lt;firstName&gt;Peter&lt;/firstName&gt;&lt;droppingParticle&gt;ten&lt;/droppingParticle&gt;&lt;lastName&gt;Dijke&lt;/lastName&gt;&lt;/author&gt;&lt;author&gt;&lt;firstName&gt;Marlene&lt;/firstName&gt;&lt;lastName&gt;Rabinovitch&lt;/lastName&gt;&lt;/author&gt;&lt;/authors&gt;&lt;/publication&gt;&lt;/publications&gt;&lt;cites&gt;&lt;/cites&gt;&lt;/citation&gt;</w:instrText>
      </w:r>
      <w:r w:rsidRPr="00E5229C">
        <w:rPr>
          <w:bCs/>
          <w:lang w:val="en-GB"/>
        </w:rPr>
        <w:fldChar w:fldCharType="separate"/>
      </w:r>
      <w:r w:rsidR="005D6D21">
        <w:rPr>
          <w:rFonts w:eastAsiaTheme="minorEastAsia"/>
          <w:color w:val="auto"/>
          <w:bdr w:val="none" w:sz="0" w:space="0" w:color="auto"/>
        </w:rPr>
        <w:t>(Spiekerkoetter et al., 2013)</w:t>
      </w:r>
      <w:r w:rsidRPr="00E5229C">
        <w:rPr>
          <w:lang w:val="en-GB"/>
        </w:rPr>
        <w:fldChar w:fldCharType="end"/>
      </w:r>
      <w:r w:rsidRPr="00E5229C">
        <w:rPr>
          <w:bCs/>
          <w:lang w:val="en-GB"/>
        </w:rPr>
        <w:t xml:space="preserve"> and paclitaxel </w:t>
      </w:r>
      <w:r w:rsidRPr="00E5229C">
        <w:rPr>
          <w:bCs/>
          <w:lang w:val="en-GB"/>
        </w:rPr>
        <w:fldChar w:fldCharType="begin"/>
      </w:r>
      <w:r w:rsidR="00031D18">
        <w:rPr>
          <w:bCs/>
          <w:lang w:val="en-GB"/>
        </w:rPr>
        <w:instrText xml:space="preserve"> ADDIN PAPERS2_CITATIONS &lt;citation&gt;&lt;uuid&gt;06892069-5C17-424B-839D-02E9F684A43D&lt;/uuid&gt;&lt;priority&gt;0&lt;/priority&gt;&lt;publications&gt;&lt;publication&gt;&lt;volume&gt;20&lt;/volume&gt;&lt;publication_date&gt;99201410261200000000222000&lt;/publication_date&gt;&lt;number&gt;11&lt;/number&gt;&lt;doi&gt;10.1038/nm.3695&lt;/doi&gt;&lt;startpage&gt;1289&lt;/startpage&gt;&lt;title&gt;Pro-proliferative and inflammatory signaling converge on FoxO1 transcription factor in pulmonary hypertension&lt;/title&gt;&lt;uuid&gt;81606C8F-F292-4DB7-B7F9-8010CC2A9CC7&lt;/uuid&gt;&lt;subtype&gt;400&lt;/subtype&gt;&lt;endpage&gt;1300&lt;/endpage&gt;&lt;type&gt;400&lt;/type&gt;&lt;url&gt;http://www.nature.com/doifinder/10.1038/nm.3695&lt;/url&gt;&lt;bundle&gt;&lt;publication&gt;&lt;publisher&gt;Nature Publishing Group&lt;/publisher&gt;&lt;title&gt;Nature Publishing Group&lt;/title&gt;&lt;type&gt;-100&lt;/type&gt;&lt;subtype&gt;-100&lt;/subtype&gt;&lt;uuid&gt;7E4DB282-0C9D-4F95-853D-216F8E3AE858&lt;/uuid&gt;&lt;/publication&gt;&lt;/bundle&gt;&lt;authors&gt;&lt;author&gt;&lt;firstName&gt;Rajkumar&lt;/firstName&gt;&lt;lastName&gt;Savai&lt;/lastName&gt;&lt;/author&gt;&lt;author&gt;&lt;firstName&gt;Hamza&lt;/firstName&gt;&lt;middleNames&gt;M&lt;/middleNames&gt;&lt;lastName&gt;Al-Tamari&lt;/lastName&gt;&lt;/author&gt;&lt;author&gt;&lt;firstName&gt;Daniel&lt;/firstName&gt;&lt;lastName&gt;Sedding&lt;/lastName&gt;&lt;/author&gt;&lt;author&gt;&lt;firstName&gt;Baktybek&lt;/firstName&gt;&lt;lastName&gt;Kojonazarov&lt;/lastName&gt;&lt;/author&gt;&lt;author&gt;&lt;firstName&gt;Christian&lt;/firstName&gt;&lt;lastName&gt;Muecke&lt;/lastName&gt;&lt;/author&gt;&lt;author&gt;&lt;firstName&gt;Rebecca&lt;/firstName&gt;&lt;lastName&gt;Teske&lt;/lastName&gt;&lt;/author&gt;&lt;author&gt;&lt;firstName&gt;Mario&lt;/firstName&gt;&lt;middleNames&gt;R&lt;/middleNames&gt;&lt;lastName&gt;Capecchi&lt;/lastName&gt;&lt;/author&gt;&lt;author&gt;&lt;firstName&gt;Norbert&lt;/firstName&gt;&lt;lastName&gt;Weissmann&lt;/lastName&gt;&lt;/author&gt;&lt;author&gt;&lt;firstName&gt;Friedrich&lt;/firstName&gt;&lt;lastName&gt;Grimminger&lt;/lastName&gt;&lt;/author&gt;&lt;author&gt;&lt;firstName&gt;Werner&lt;/firstName&gt;&lt;lastName&gt;Seeger&lt;/lastName&gt;&lt;/author&gt;&lt;author&gt;&lt;firstName&gt;Ralph&lt;/firstName&gt;&lt;middleNames&gt;Theo&lt;/middleNames&gt;&lt;lastName&gt;Schermuly&lt;/lastName&gt;&lt;/author&gt;&lt;author&gt;&lt;firstName&gt;Soni&lt;/firstName&gt;&lt;middleNames&gt;Savai&lt;/middleNames&gt;&lt;lastName&gt;Pullamsetti&lt;/lastName&gt;&lt;/author&gt;&lt;/authors&gt;&lt;/publication&gt;&lt;/publications&gt;&lt;cites&gt;&lt;/cites&gt;&lt;/citation&gt;</w:instrText>
      </w:r>
      <w:r w:rsidRPr="00E5229C">
        <w:rPr>
          <w:bCs/>
          <w:lang w:val="en-GB"/>
        </w:rPr>
        <w:fldChar w:fldCharType="separate"/>
      </w:r>
      <w:r w:rsidR="005D6D21">
        <w:rPr>
          <w:rFonts w:eastAsiaTheme="minorEastAsia"/>
          <w:color w:val="auto"/>
          <w:bdr w:val="none" w:sz="0" w:space="0" w:color="auto"/>
        </w:rPr>
        <w:t>(Savai et al., 2014)</w:t>
      </w:r>
      <w:r w:rsidRPr="00E5229C">
        <w:rPr>
          <w:lang w:val="en-GB"/>
        </w:rPr>
        <w:fldChar w:fldCharType="end"/>
      </w:r>
      <w:r w:rsidRPr="00E5229C">
        <w:rPr>
          <w:bCs/>
          <w:lang w:val="en-GB"/>
        </w:rPr>
        <w:t>,</w:t>
      </w:r>
      <w:r w:rsidR="00605BAA" w:rsidRPr="00E5229C">
        <w:rPr>
          <w:bCs/>
          <w:lang w:val="en-GB"/>
        </w:rPr>
        <w:t xml:space="preserve"> non-specifically enhance BMP signalling</w:t>
      </w:r>
      <w:r w:rsidRPr="00E5229C">
        <w:rPr>
          <w:bCs/>
          <w:lang w:val="en-GB"/>
        </w:rPr>
        <w:t xml:space="preserve"> and the </w:t>
      </w:r>
      <w:r w:rsidR="00AB35C6" w:rsidRPr="00E5229C">
        <w:rPr>
          <w:bCs/>
          <w:lang w:val="en-GB"/>
        </w:rPr>
        <w:t xml:space="preserve">BMPRII specific agonist BMP9 </w:t>
      </w:r>
      <w:r w:rsidRPr="00E5229C">
        <w:rPr>
          <w:bCs/>
          <w:lang w:val="en-GB"/>
        </w:rPr>
        <w:t xml:space="preserve">(non-approved) </w:t>
      </w:r>
      <w:r w:rsidRPr="00E5229C">
        <w:rPr>
          <w:bCs/>
          <w:lang w:val="en-GB"/>
        </w:rPr>
        <w:fldChar w:fldCharType="begin"/>
      </w:r>
      <w:r w:rsidR="00031D18">
        <w:rPr>
          <w:bCs/>
          <w:lang w:val="en-GB"/>
        </w:rPr>
        <w:instrText xml:space="preserve"> ADDIN PAPERS2_CITATIONS &lt;citation&gt;&lt;uuid&gt;103B7E02-169E-4E3B-9CC2-A2350567DF1F&lt;/uuid&gt;&lt;priority&gt;0&lt;/priority&gt;&lt;publications&gt;&lt;publication&gt;&lt;uuid&gt;9BCDE3C6-CE6F-4146-8E2B-45E259EC5317&lt;/uuid&gt;&lt;volume&gt;21&lt;/volume&gt;&lt;accepted_date&gt;99201505121200000000222000&lt;/accepted_date&gt;&lt;doi&gt;10.1038/nm.3877&lt;/doi&gt;&lt;startpage&gt;777&lt;/startpage&gt;&lt;publication_date&gt;99201507001200000000220000&lt;/publication_date&gt;&lt;url&gt;http://www.nature.com/doifinder/10.1038/nm.3877&lt;/url&gt;&lt;citekey&gt;Long:2015hk&lt;/citekey&gt;&lt;type&gt;400&lt;/type&gt;&lt;title&gt;Selective enhancement of endothelial BMPR-II with BMP9 reverses pulmonary arterial hypertension.&lt;/title&gt;&lt;submission_date&gt;99201501161200000000222000&lt;/submission_date&gt;&lt;number&gt;7&lt;/number&gt;&lt;institution&gt;Department of Medicine, University of Cambridge, Addenbrooke's Hospital, Cambridge, UK.&lt;/institution&gt;&lt;subtype&gt;400&lt;/subtype&gt;&lt;endpage&gt;785&lt;/endpage&gt;&lt;bundle&gt;&lt;publication&gt;&lt;publisher&gt;Nature Publishing Group&lt;/publisher&gt;&lt;title&gt;Nature Medicine&lt;/title&gt;&lt;type&gt;-100&lt;/type&gt;&lt;subtype&gt;-100&lt;/subtype&gt;&lt;uuid&gt;5EB4A8EB-65B0-4B0C-A242-042F84C0078B&lt;/uuid&gt;&lt;/publication&gt;&lt;/bundle&gt;&lt;authors&gt;&lt;author&gt;&lt;firstName&gt;Lu&lt;/firstName&gt;&lt;lastName&gt;Long&lt;/lastName&gt;&lt;/author&gt;&lt;author&gt;&lt;firstName&gt;Mark&lt;/firstName&gt;&lt;middleNames&gt;L&lt;/middleNames&gt;&lt;lastName&gt;Ormiston&lt;/lastName&gt;&lt;/author&gt;&lt;author&gt;&lt;firstName&gt;Xudong&lt;/firstName&gt;&lt;lastName&gt;Yang&lt;/lastName&gt;&lt;/author&gt;&lt;author&gt;&lt;firstName&gt;Mark&lt;/firstName&gt;&lt;lastName&gt;Southwood&lt;/lastName&gt;&lt;/author&gt;&lt;author&gt;&lt;firstName&gt;Stefan&lt;/firstName&gt;&lt;lastName&gt;Graf&lt;/lastName&gt;&lt;/author&gt;&lt;author&gt;&lt;firstName&gt;Rajiv&lt;/firstName&gt;&lt;middleNames&gt;D&lt;/middleNames&gt;&lt;lastName&gt;Machado&lt;/lastName&gt;&lt;/author&gt;&lt;author&gt;&lt;firstName&gt;Matthias&lt;/firstName&gt;&lt;lastName&gt;Mueller&lt;/lastName&gt;&lt;/author&gt;&lt;author&gt;&lt;firstName&gt;Bernd&lt;/firstName&gt;&lt;lastName&gt;Kinzel&lt;/lastName&gt;&lt;/author&gt;&lt;author&gt;&lt;firstName&gt;Lai&lt;/firstName&gt;&lt;middleNames&gt;Ming&lt;/middleNames&gt;&lt;lastName&gt;Yung&lt;/lastName&gt;&lt;/author&gt;&lt;author&gt;&lt;firstName&gt;Janine&lt;/firstName&gt;&lt;middleNames&gt;M&lt;/middleNames&gt;&lt;lastName&gt;Wilkinson&lt;/lastName&gt;&lt;/author&gt;&lt;author&gt;&lt;firstName&gt;Stephen&lt;/firstName&gt;&lt;middleNames&gt;D&lt;/middleNames&gt;&lt;lastName&gt;Moore&lt;/lastName&gt;&lt;/author&gt;&lt;author&gt;&lt;firstName&gt;Kylie&lt;/firstName&gt;&lt;middleNames&gt;M&lt;/middleNames&gt;&lt;lastName&gt;Drake&lt;/lastName&gt;&lt;/author&gt;&lt;author&gt;&lt;firstName&gt;Micheala&lt;/firstName&gt;&lt;middleNames&gt;A&lt;/middleNames&gt;&lt;lastName&gt;Aldred&lt;/lastName&gt;&lt;/author&gt;&lt;author&gt;&lt;firstName&gt;Paul&lt;/firstName&gt;&lt;middleNames&gt;B&lt;/middleNames&gt;&lt;lastName&gt;Yu&lt;/lastName&gt;&lt;/author&gt;&lt;author&gt;&lt;firstName&gt;Paul&lt;/firstName&gt;&lt;middleNames&gt;D&lt;/middleNames&gt;&lt;lastName&gt;Upton&lt;/lastName&gt;&lt;/author&gt;&lt;author&gt;&lt;firstName&gt;Nicholas&lt;/firstName&gt;&lt;middleNames&gt;W&lt;/middleNames&gt;&lt;lastName&gt;Morrell&lt;/lastName&gt;&lt;/author&gt;&lt;/authors&gt;&lt;/publication&gt;&lt;/publications&gt;&lt;cites&gt;&lt;/cites&gt;&lt;/citation&gt;</w:instrText>
      </w:r>
      <w:r w:rsidRPr="00E5229C">
        <w:rPr>
          <w:bCs/>
          <w:lang w:val="en-GB"/>
        </w:rPr>
        <w:fldChar w:fldCharType="separate"/>
      </w:r>
      <w:r w:rsidR="005D6D21">
        <w:rPr>
          <w:rFonts w:eastAsiaTheme="minorEastAsia"/>
          <w:color w:val="auto"/>
          <w:bdr w:val="none" w:sz="0" w:space="0" w:color="auto"/>
        </w:rPr>
        <w:t>(Long et al., 2015)</w:t>
      </w:r>
      <w:r w:rsidRPr="00E5229C">
        <w:rPr>
          <w:lang w:val="en-GB"/>
        </w:rPr>
        <w:fldChar w:fldCharType="end"/>
      </w:r>
      <w:r w:rsidRPr="00E5229C">
        <w:rPr>
          <w:bCs/>
          <w:lang w:val="en-GB"/>
        </w:rPr>
        <w:t xml:space="preserve"> have shown positive effects in experimental models of PAH. These studies, and the positive clinical effect of FK506 demonstrated during compassionate use</w:t>
      </w:r>
      <w:r w:rsidR="004358C2">
        <w:rPr>
          <w:bCs/>
          <w:lang w:val="en-GB"/>
        </w:rPr>
        <w:t xml:space="preserve"> </w:t>
      </w:r>
      <w:r w:rsidR="000C5148">
        <w:rPr>
          <w:bCs/>
          <w:lang w:val="en-GB"/>
        </w:rPr>
        <w:fldChar w:fldCharType="begin"/>
      </w:r>
      <w:r w:rsidR="00031D18">
        <w:rPr>
          <w:bCs/>
          <w:lang w:val="en-GB"/>
        </w:rPr>
        <w:instrText xml:space="preserve"> ADDIN PAPERS2_CITATIONS &lt;citation&gt;&lt;uuid&gt;91DE66F5-42C2-40A5-BBE6-66971CBD8C29&lt;/uuid&gt;&lt;priority&gt;142&lt;/priority&gt;&lt;publications&gt;&lt;publication&gt;&lt;uuid&gt;789DC61C-0392-487C-93EB-2D61CA5525F4&lt;/uuid&gt;&lt;volume&gt;192&lt;/volume&gt;&lt;doi&gt;10.1164/rccm.201411-2061LE&lt;/doi&gt;&lt;startpage&gt;254&lt;/startpage&gt;&lt;publication_date&gt;99201507151200000000222000&lt;/publication_date&gt;&lt;url&gt;http://www.atsjournals.org/doi/abs/10.1164/rccm.201411-2061LE&lt;/url&gt;&lt;citekey&gt;Spiekerkoetter:2015ua&lt;/citekey&gt;&lt;type&gt;400&lt;/type&gt;&lt;title&gt;Low-Dose FK506 (Tacrolimus) in End-Stage Pulmonary Arterial Hypertension.&lt;/title&gt;&lt;institution&gt;1 Stanford University Stanford, California.&lt;/institution&gt;&lt;number&gt;2&lt;/number&gt;&lt;subtype&gt;400&lt;/subtype&gt;&lt;endpage&gt;257&lt;/endpage&gt;&lt;bundle&gt;&lt;publication&gt;&lt;publisher&gt;American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Edda&lt;/firstName&gt;&lt;lastName&gt;Spiekerkoetter&lt;/lastName&gt;&lt;/author&gt;&lt;author&gt;&lt;firstName&gt;Yon&lt;/firstName&gt;&lt;middleNames&gt;K&lt;/middleNames&gt;&lt;lastName&gt;Sung&lt;/lastName&gt;&lt;/author&gt;&lt;author&gt;&lt;firstName&gt;Deepti&lt;/firstName&gt;&lt;lastName&gt;Sudheendra&lt;/lastName&gt;&lt;/author&gt;&lt;author&gt;&lt;firstName&gt;Matthew&lt;/firstName&gt;&lt;lastName&gt;Bill&lt;/lastName&gt;&lt;/author&gt;&lt;author&gt;&lt;firstName&gt;Micheala&lt;/firstName&gt;&lt;middleNames&gt;A&lt;/middleNames&gt;&lt;lastName&gt;Aldred&lt;/lastName&gt;&lt;/author&gt;&lt;author&gt;&lt;lastName&gt;Veerdonk&lt;/lastName&gt;&lt;nonDroppingParticle&gt;van de&lt;/nonDroppingParticle&gt;&lt;firstName&gt;Mariëlle&lt;/firstName&gt;&lt;middleNames&gt;C&lt;/middleNames&gt;&lt;/author&gt;&lt;author&gt;&lt;firstName&gt;Anton&lt;/firstName&gt;&lt;lastName&gt;Vonk-Noordegraaf&lt;/lastName&gt;&lt;/author&gt;&lt;author&gt;&lt;firstName&gt;Janel&lt;/firstName&gt;&lt;lastName&gt;Long-Boyle&lt;/lastName&gt;&lt;/author&gt;&lt;author&gt;&lt;firstName&gt;Rajesh&lt;/firstName&gt;&lt;lastName&gt;Dash&lt;/lastName&gt;&lt;/author&gt;&lt;author&gt;&lt;firstName&gt;Phillip&lt;/firstName&gt;&lt;middleNames&gt;C&lt;/middleNames&gt;&lt;lastName&gt;Yang&lt;/lastName&gt;&lt;/author&gt;&lt;author&gt;&lt;firstName&gt;Allan&lt;/firstName&gt;&lt;lastName&gt;Lawrie&lt;/lastName&gt;&lt;/author&gt;&lt;author&gt;&lt;firstName&gt;Andrew&lt;/firstName&gt;&lt;middleNames&gt;J&lt;/middleNames&gt;&lt;lastName&gt;Swift&lt;/lastName&gt;&lt;/author&gt;&lt;author&gt;&lt;firstName&gt;Marlene&lt;/firstName&gt;&lt;lastName&gt;Rabinovitch&lt;/lastName&gt;&lt;/author&gt;&lt;author&gt;&lt;firstName&gt;Roham&lt;/firstName&gt;&lt;middleNames&gt;T&lt;/middleNames&gt;&lt;lastName&gt;Zamanian&lt;/lastName&gt;&lt;/author&gt;&lt;/authors&gt;&lt;/publication&gt;&lt;/publications&gt;&lt;cites&gt;&lt;/cites&gt;&lt;/citation&gt;</w:instrText>
      </w:r>
      <w:r w:rsidR="000C5148">
        <w:rPr>
          <w:bCs/>
          <w:lang w:val="en-GB"/>
        </w:rPr>
        <w:fldChar w:fldCharType="separate"/>
      </w:r>
      <w:r w:rsidR="005D6D21">
        <w:rPr>
          <w:rFonts w:eastAsiaTheme="minorEastAsia"/>
          <w:color w:val="auto"/>
          <w:bdr w:val="none" w:sz="0" w:space="0" w:color="auto"/>
        </w:rPr>
        <w:t>(Spiekerkoetter et al., 2015)</w:t>
      </w:r>
      <w:r w:rsidR="000C5148">
        <w:rPr>
          <w:bCs/>
          <w:lang w:val="en-GB"/>
        </w:rPr>
        <w:fldChar w:fldCharType="end"/>
      </w:r>
      <w:r w:rsidRPr="00E5229C">
        <w:rPr>
          <w:bCs/>
          <w:lang w:val="en-GB"/>
        </w:rPr>
        <w:t xml:space="preserve"> highlight the potential benefits of enhanced </w:t>
      </w:r>
      <w:r w:rsidRPr="00E5229C">
        <w:rPr>
          <w:lang w:val="en-GB"/>
        </w:rPr>
        <w:t>BMP signalling for the treatment of PAH</w:t>
      </w:r>
      <w:r w:rsidRPr="00E5229C">
        <w:rPr>
          <w:bCs/>
          <w:lang w:val="en-GB"/>
        </w:rPr>
        <w:t>.</w:t>
      </w:r>
    </w:p>
    <w:p w14:paraId="464CA537" w14:textId="582DFB0B" w:rsidR="009C265F" w:rsidRPr="00E5229C" w:rsidRDefault="009C265F" w:rsidP="00E16250">
      <w:pPr>
        <w:pStyle w:val="Body"/>
        <w:rPr>
          <w:bCs/>
          <w:lang w:val="en-GB"/>
        </w:rPr>
      </w:pPr>
      <w:r w:rsidRPr="00E5229C">
        <w:rPr>
          <w:bCs/>
          <w:lang w:val="en-GB"/>
        </w:rPr>
        <w:t xml:space="preserve">Multiple cellular factors influence </w:t>
      </w:r>
      <w:r w:rsidR="00313B71" w:rsidRPr="00E5229C">
        <w:rPr>
          <w:bCs/>
          <w:lang w:val="en-GB"/>
        </w:rPr>
        <w:t xml:space="preserve">the levels of functional protein </w:t>
      </w:r>
      <w:r w:rsidRPr="00E5229C">
        <w:rPr>
          <w:bCs/>
          <w:lang w:val="en-GB"/>
        </w:rPr>
        <w:t xml:space="preserve">and </w:t>
      </w:r>
      <w:r w:rsidR="00313B71" w:rsidRPr="00E5229C">
        <w:rPr>
          <w:bCs/>
          <w:lang w:val="en-GB"/>
        </w:rPr>
        <w:t xml:space="preserve">activity in a </w:t>
      </w:r>
      <w:r w:rsidRPr="00E5229C">
        <w:rPr>
          <w:bCs/>
          <w:lang w:val="en-GB"/>
        </w:rPr>
        <w:t>signalling pathway beyond specific</w:t>
      </w:r>
      <w:r w:rsidR="00313B71" w:rsidRPr="00E5229C">
        <w:rPr>
          <w:bCs/>
          <w:lang w:val="en-GB"/>
        </w:rPr>
        <w:t xml:space="preserve"> genetic</w:t>
      </w:r>
      <w:r w:rsidRPr="00E5229C">
        <w:rPr>
          <w:bCs/>
          <w:lang w:val="en-GB"/>
        </w:rPr>
        <w:t xml:space="preserve"> mutation. Promoter methylation, post-transcriptional regulation</w:t>
      </w:r>
      <w:r w:rsidR="00313B71" w:rsidRPr="00E5229C">
        <w:rPr>
          <w:bCs/>
          <w:lang w:val="en-GB"/>
        </w:rPr>
        <w:t>, phosphorylation</w:t>
      </w:r>
      <w:r w:rsidRPr="00E5229C">
        <w:rPr>
          <w:bCs/>
          <w:lang w:val="en-GB"/>
        </w:rPr>
        <w:t xml:space="preserve"> and protein ubiquitination are all </w:t>
      </w:r>
      <w:r w:rsidR="003643A6" w:rsidRPr="00E5229C">
        <w:rPr>
          <w:bCs/>
          <w:lang w:val="en-GB"/>
        </w:rPr>
        <w:t>key processes in in the ma</w:t>
      </w:r>
      <w:r w:rsidR="00620E11">
        <w:rPr>
          <w:bCs/>
          <w:lang w:val="en-GB"/>
        </w:rPr>
        <w:t xml:space="preserve">intenance of cellular health, </w:t>
      </w:r>
      <w:r w:rsidR="00361405">
        <w:rPr>
          <w:bCs/>
          <w:lang w:val="en-GB"/>
        </w:rPr>
        <w:t>dysreg</w:t>
      </w:r>
      <w:r w:rsidR="003643A6" w:rsidRPr="00E5229C">
        <w:rPr>
          <w:bCs/>
          <w:lang w:val="en-GB"/>
        </w:rPr>
        <w:t>ulation of which have been show</w:t>
      </w:r>
      <w:r w:rsidR="006D00E0" w:rsidRPr="00E5229C">
        <w:rPr>
          <w:bCs/>
          <w:lang w:val="en-GB"/>
        </w:rPr>
        <w:t>n to lead to cellular pathology.</w:t>
      </w:r>
      <w:r w:rsidRPr="00E5229C">
        <w:rPr>
          <w:bCs/>
          <w:lang w:val="en-GB"/>
        </w:rPr>
        <w:t xml:space="preserve"> </w:t>
      </w:r>
      <w:r w:rsidR="003643A6" w:rsidRPr="00E5229C">
        <w:rPr>
          <w:bCs/>
          <w:lang w:val="en-GB"/>
        </w:rPr>
        <w:t>The investigation of previously un-investigated regulators of cellular function</w:t>
      </w:r>
      <w:r w:rsidR="00313B71" w:rsidRPr="00E5229C">
        <w:rPr>
          <w:bCs/>
          <w:lang w:val="en-GB"/>
        </w:rPr>
        <w:t xml:space="preserve"> and signalling pathway activity</w:t>
      </w:r>
      <w:r w:rsidR="003643A6" w:rsidRPr="00E5229C">
        <w:rPr>
          <w:bCs/>
          <w:lang w:val="en-GB"/>
        </w:rPr>
        <w:t xml:space="preserve"> </w:t>
      </w:r>
      <w:r w:rsidR="00313B71" w:rsidRPr="00E5229C">
        <w:rPr>
          <w:bCs/>
          <w:lang w:val="en-GB"/>
        </w:rPr>
        <w:t>is a</w:t>
      </w:r>
      <w:r w:rsidR="003643A6" w:rsidRPr="00E5229C">
        <w:rPr>
          <w:bCs/>
          <w:lang w:val="en-GB"/>
        </w:rPr>
        <w:t xml:space="preserve"> potential </w:t>
      </w:r>
      <w:r w:rsidR="00313B71" w:rsidRPr="00E5229C">
        <w:rPr>
          <w:bCs/>
          <w:lang w:val="en-GB"/>
        </w:rPr>
        <w:t xml:space="preserve">mechanism </w:t>
      </w:r>
      <w:r w:rsidR="003643A6" w:rsidRPr="00E5229C">
        <w:rPr>
          <w:bCs/>
          <w:lang w:val="en-GB"/>
        </w:rPr>
        <w:t>to identify and prioritise novel therapeutic targets.</w:t>
      </w:r>
    </w:p>
    <w:p w14:paraId="54C104EC" w14:textId="1B6780DC" w:rsidR="00D7260E" w:rsidRPr="00E5229C" w:rsidRDefault="00472CE8" w:rsidP="00D7260E">
      <w:pPr>
        <w:pStyle w:val="Heading2"/>
        <w:numPr>
          <w:ilvl w:val="1"/>
          <w:numId w:val="7"/>
        </w:numPr>
        <w:spacing w:before="120" w:after="120"/>
        <w:ind w:left="578" w:hanging="578"/>
        <w:rPr>
          <w:lang w:val="en-GB"/>
        </w:rPr>
      </w:pPr>
      <w:bookmarkStart w:id="97" w:name="_Toc313135325"/>
      <w:r w:rsidRPr="00E5229C">
        <w:rPr>
          <w:lang w:val="en-GB"/>
        </w:rPr>
        <w:t>Post-transcriptional Regulation</w:t>
      </w:r>
      <w:r w:rsidR="00834BC1" w:rsidRPr="00E5229C">
        <w:rPr>
          <w:lang w:val="en-GB"/>
        </w:rPr>
        <w:t xml:space="preserve"> of Gene Expression</w:t>
      </w:r>
      <w:bookmarkEnd w:id="97"/>
    </w:p>
    <w:p w14:paraId="6D66C0BD" w14:textId="20728E77" w:rsidR="00836762" w:rsidRPr="00E5229C" w:rsidRDefault="00D7260E" w:rsidP="00836762">
      <w:pPr>
        <w:pStyle w:val="Body"/>
        <w:rPr>
          <w:lang w:val="en-GB"/>
        </w:rPr>
      </w:pPr>
      <w:r w:rsidRPr="00E5229C">
        <w:rPr>
          <w:lang w:val="en-GB"/>
        </w:rPr>
        <w:t xml:space="preserve">RNA is a unique informational molecule. Linear base sequences encode genetic information, while intricate secondary and tertiary structures allow RNA to influence cellular processes including: transcription, translation, splicing, cellular localisation and mRNA degradation. </w:t>
      </w:r>
      <w:r w:rsidR="00836762" w:rsidRPr="00E5229C">
        <w:rPr>
          <w:lang w:val="en-GB"/>
        </w:rPr>
        <w:t xml:space="preserve">Since the early 1990s new light has been shed on the regulatory functions of non-coding RNA. The discovery that the short non-coding RNA product of the </w:t>
      </w:r>
      <w:r w:rsidR="00836762" w:rsidRPr="003D4A66">
        <w:rPr>
          <w:i/>
          <w:lang w:val="en-GB"/>
        </w:rPr>
        <w:t xml:space="preserve">LIN-4 </w:t>
      </w:r>
      <w:r w:rsidR="00836762" w:rsidRPr="00E5229C">
        <w:rPr>
          <w:lang w:val="en-GB"/>
        </w:rPr>
        <w:t xml:space="preserve">gene showed sequence complementarity to regions in the 3’UTR of </w:t>
      </w:r>
      <w:r w:rsidR="00836762" w:rsidRPr="003D4A66">
        <w:rPr>
          <w:i/>
          <w:lang w:val="en-GB"/>
        </w:rPr>
        <w:t>LIN-14</w:t>
      </w:r>
      <w:r w:rsidR="00836762" w:rsidRPr="00E5229C">
        <w:rPr>
          <w:lang w:val="en-GB"/>
        </w:rPr>
        <w:t xml:space="preserve">, and that expression of </w:t>
      </w:r>
      <w:r w:rsidR="00836762" w:rsidRPr="003D4A66">
        <w:rPr>
          <w:i/>
          <w:lang w:val="en-GB"/>
        </w:rPr>
        <w:t>LIN-4</w:t>
      </w:r>
      <w:r w:rsidR="00836762" w:rsidRPr="00E5229C">
        <w:rPr>
          <w:lang w:val="en-GB"/>
        </w:rPr>
        <w:t xml:space="preserve"> and </w:t>
      </w:r>
      <w:r w:rsidR="00836762" w:rsidRPr="003D4A66">
        <w:rPr>
          <w:i/>
          <w:lang w:val="en-GB"/>
        </w:rPr>
        <w:t>LIN-14</w:t>
      </w:r>
      <w:r w:rsidR="00836762" w:rsidRPr="00E5229C">
        <w:rPr>
          <w:lang w:val="en-GB"/>
        </w:rPr>
        <w:t xml:space="preserve"> were inversely related lead to the hypothesis (now confirmed) that non-coding RNAs regulate gene expression through Watson-Crick base pairing interactions</w:t>
      </w:r>
      <w:r w:rsidR="00B554C0" w:rsidRPr="00E5229C">
        <w:rPr>
          <w:lang w:val="en-GB"/>
        </w:rPr>
        <w:t xml:space="preserve"> </w:t>
      </w:r>
      <w:r w:rsidR="00AB7BAA" w:rsidRPr="00E5229C">
        <w:rPr>
          <w:lang w:val="en-GB"/>
        </w:rPr>
        <w:fldChar w:fldCharType="begin"/>
      </w:r>
      <w:r w:rsidR="00031D18">
        <w:rPr>
          <w:lang w:val="en-GB"/>
        </w:rPr>
        <w:instrText xml:space="preserve"> ADDIN PAPERS2_CITATIONS &lt;citation&gt;&lt;uuid&gt;265A56A6-3BE2-44DA-A34F-586DD6D166DC&lt;/uuid&gt;&lt;priority&gt;141&lt;/priority&gt;&lt;publications&gt;&lt;publication&gt;&lt;uuid&gt;8FFF20BB-F481-400E-9C2F-2458B82D9629&lt;/uuid&gt;&lt;volume&gt;75&lt;/volume&gt;&lt;startpage&gt;843&lt;/startpage&gt;&lt;publication_date&gt;99199312031200000000222000&lt;/publication_date&gt;&lt;url&gt;http://eutils.ncbi.nlm.nih.gov/entrez/eutils/elink.fcgi?dbfrom=pubmed&amp;amp;id=8252621&amp;amp;retmode=ref&amp;amp;cmd=prlinks&lt;/url&gt;&lt;type&gt;400&lt;/type&gt;&lt;title&gt;The C. elegans heterochronic gene lin-4 encodes small RNAs with antisense complementarity to lin-14.&lt;/title&gt;&lt;location&gt;&amp;lt;html&amp;gt;&amp;lt;head&amp;gt;&amp;lt;meta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#dfdfdf;"&amp;gt;&amp;amp;copy; 2013 Google - &amp;lt;a href="https://www.google.com"&amp;gt;Google Home&amp;lt;/a&amp;gt;&amp;lt;/div&amp;gt;&amp;lt;/body&amp;gt;&amp;lt;/html&amp;gt;&lt;/location&gt;&lt;institution&gt;Harvard University, Department of Cellular and Developmental Biology, Cambridge, Massachusetts 02138.&lt;/institution&gt;&lt;number&gt;5&lt;/number&gt;&lt;subtype&gt;400&lt;/subtype&gt;&lt;endpage&gt;854&lt;/endpage&gt;&lt;bundle&gt;&lt;publication&gt;&lt;publisher&gt;Elsevier Inc.&lt;/publisher&gt;&lt;url&gt;http://www.cell.com/&lt;/url&gt;&lt;title&gt;Cell&lt;/title&gt;&lt;type&gt;-100&lt;/type&gt;&lt;subtype&gt;-100&lt;/subtype&gt;&lt;uuid&gt;5B2A5050-E06F-4067-8FEB-2F07698ECFA9&lt;/uuid&gt;&lt;/publication&gt;&lt;/bundle&gt;&lt;authors&gt;&lt;author&gt;&lt;firstName&gt;R&lt;/firstName&gt;&lt;middleNames&gt;C&lt;/middleNames&gt;&lt;lastName&gt;Lee&lt;/lastName&gt;&lt;/author&gt;&lt;author&gt;&lt;firstName&gt;R&lt;/firstName&gt;&lt;middleNames&gt;L&lt;/middleNames&gt;&lt;lastName&gt;Feinbaum&lt;/lastName&gt;&lt;/author&gt;&lt;author&gt;&lt;firstName&gt;V&lt;/firstName&gt;&lt;lastName&gt;Ambros&lt;/lastName&gt;&lt;/author&gt;&lt;/authors&gt;&lt;/publication&gt;&lt;publication&gt;&lt;volume&gt;75&lt;/volume&gt;&lt;publication_date&gt;99199300001200000000200000&lt;/publication_date&gt;&lt;number&gt;5&lt;/number&gt;&lt;startpage&gt;855&lt;/startpage&gt;&lt;title&gt;Posttranscriptional regulation of the heterochronic gene&amp;lt; i&amp;gt; lin-14&amp;lt;/i&amp;gt; by&amp;lt; i&amp;gt; lin-4&amp;lt;/i&amp;gt; mediates temporal pattern formation in C. elegans&lt;/title&gt;&lt;uuid&gt;2D3A7CE4-72B5-49B6-97B9-FAEF93A14DE8&lt;/uuid&gt;&lt;subtype&gt;400&lt;/subtype&gt;&lt;publisher&gt;Elsevier&lt;/publisher&gt;&lt;type&gt;400&lt;/type&gt;&lt;endpage&gt;862&lt;/endpage&gt;&lt;url&gt;http://www.sciencedirect.com/science/article/pii/0092867493905304&lt;/url&gt;&lt;bundle&gt;&lt;publication&gt;&lt;publisher&gt;Elsevier Inc.&lt;/publisher&gt;&lt;url&gt;http://www.cell.com/&lt;/url&gt;&lt;title&gt;Cell&lt;/title&gt;&lt;type&gt;-100&lt;/type&gt;&lt;subtype&gt;-100&lt;/subtype&gt;&lt;uuid&gt;5B2A5050-E06F-4067-8FEB-2F07698ECFA9&lt;/uuid&gt;&lt;/publication&gt;&lt;/bundle&gt;&lt;authors&gt;&lt;author&gt;&lt;firstName&gt;Bruce&lt;/firstName&gt;&lt;lastName&gt;Wightman&lt;/lastName&gt;&lt;/author&gt;&lt;author&gt;&lt;firstName&gt;Ilho&lt;/firstName&gt;&lt;lastName&gt;Ha&lt;/lastName&gt;&lt;/author&gt;&lt;author&gt;&lt;firstName&gt;Gary&lt;/firstName&gt;&lt;lastName&gt;Ruvkun&lt;/lastName&gt;&lt;/author&gt;&lt;/authors&gt;&lt;/publication&gt;&lt;/publications&gt;&lt;cites&gt;&lt;/cites&gt;&lt;/citation&gt;</w:instrText>
      </w:r>
      <w:r w:rsidR="00AB7BAA" w:rsidRPr="00E5229C">
        <w:rPr>
          <w:lang w:val="en-GB"/>
        </w:rPr>
        <w:fldChar w:fldCharType="separate"/>
      </w:r>
      <w:r w:rsidR="005D6D21">
        <w:rPr>
          <w:rFonts w:eastAsiaTheme="minorEastAsia"/>
          <w:color w:val="auto"/>
          <w:bdr w:val="none" w:sz="0" w:space="0" w:color="auto"/>
        </w:rPr>
        <w:t>(Lee, Feinbaum and Ambros, 1993; Wightman, Ha and Ruvkun, 1993)</w:t>
      </w:r>
      <w:r w:rsidR="00AB7BAA" w:rsidRPr="00E5229C">
        <w:rPr>
          <w:lang w:val="en-GB"/>
        </w:rPr>
        <w:fldChar w:fldCharType="end"/>
      </w:r>
      <w:r w:rsidR="00836762" w:rsidRPr="00E5229C">
        <w:rPr>
          <w:lang w:val="en-GB"/>
        </w:rPr>
        <w:t xml:space="preserve">. Over 1800 human </w:t>
      </w:r>
      <w:r w:rsidR="001D26B8" w:rsidRPr="00E5229C">
        <w:rPr>
          <w:lang w:val="en-GB"/>
        </w:rPr>
        <w:t>miR</w:t>
      </w:r>
      <w:r w:rsidR="00836762" w:rsidRPr="00E5229C">
        <w:rPr>
          <w:lang w:val="en-GB"/>
        </w:rPr>
        <w:t xml:space="preserve"> have been identified</w:t>
      </w:r>
      <w:r w:rsidR="00B554C0" w:rsidRPr="00E5229C">
        <w:rPr>
          <w:lang w:val="en-GB"/>
        </w:rPr>
        <w:t xml:space="preserve"> </w:t>
      </w:r>
      <w:r w:rsidR="00836762" w:rsidRPr="00E5229C">
        <w:rPr>
          <w:lang w:val="en-GB"/>
        </w:rPr>
        <w:fldChar w:fldCharType="begin"/>
      </w:r>
      <w:r w:rsidR="00031D18">
        <w:rPr>
          <w:lang w:val="en-GB"/>
        </w:rPr>
        <w:instrText xml:space="preserve"> ADDIN PAPERS2_CITATIONS &lt;citation&gt;&lt;uuid&gt;F0518870-FC27-4C1C-9E30-AF1C465F47F7&lt;/uuid&gt;&lt;priority&gt;19&lt;/priority&gt;&lt;publications&gt;&lt;publication&gt;&lt;volume&gt;34&lt;/volume&gt;&lt;publication_date&gt;99200601011200000000222000&lt;/publication_date&gt;&lt;number&gt;suppl_1&lt;/number&gt;&lt;doi&gt;10.1093/nar/gkj112&lt;/doi&gt;&lt;startpage&gt;D140&lt;/startpage&gt;&lt;title&gt;miRBase: microRNA sequences, targets and gene nomenclature&lt;/title&gt;&lt;uuid&gt;5416FA50-B53D-491F-9956-618886173FFB&lt;/uuid&gt;&lt;subtype&gt;400&lt;/subtype&gt;&lt;endpage&gt;144&lt;/endpage&gt;&lt;type&gt;400&lt;/type&gt;&lt;url&gt;http://nar.oxfordjournals.org/cgi/content/abstract/34/suppl_1/D140 &lt;/url&gt;&lt;bundle&gt;&lt;publication&gt;&lt;title&gt;Nuclaic Acid Research&lt;/title&gt;&lt;type&gt;-100&lt;/type&gt;&lt;subtype&gt;-100&lt;/subtype&gt;&lt;uuid&gt;A9D79018-53EC-4B19-8DF6-1FEB480E18B9&lt;/uuid&gt;&lt;/publication&gt;&lt;/bundle&gt;&lt;authors&gt;&lt;author&gt;&lt;firstName&gt;Sam&lt;/firstName&gt;&lt;lastName&gt;Griffiths-Jones&lt;/lastName&gt;&lt;/author&gt;&lt;author&gt;&lt;firstName&gt;Russell J.&lt;/firstName&gt;&lt;lastName&gt;Grocock&lt;/lastName&gt;&lt;/author&gt;&lt;author&gt;&lt;nonDroppingParticle&gt;van&lt;/nonDroppingParticle&gt;&lt;firstName&gt;Stijn&lt;/firstName&gt;&lt;lastName&gt;Dongen&lt;/lastName&gt;&lt;/author&gt;&lt;author&gt;&lt;firstName&gt;Alex&lt;/firstName&gt;&lt;lastName&gt;Bateman&lt;/lastName&gt;&lt;/author&gt;&lt;author&gt;&lt;firstName&gt;Anton J.&lt;/firstName&gt;&lt;lastName&gt;Enright&lt;/lastName&gt;&lt;/author&gt;&lt;/authors&gt;&lt;/publication&gt;&lt;/publications&gt;&lt;cites&gt;&lt;/cites&gt;&lt;/citation&gt;</w:instrText>
      </w:r>
      <w:r w:rsidR="00836762" w:rsidRPr="00E5229C">
        <w:rPr>
          <w:lang w:val="en-GB"/>
        </w:rPr>
        <w:fldChar w:fldCharType="separate"/>
      </w:r>
      <w:r w:rsidR="005D6D21">
        <w:rPr>
          <w:rFonts w:eastAsiaTheme="minorEastAsia"/>
          <w:color w:val="auto"/>
          <w:bdr w:val="none" w:sz="0" w:space="0" w:color="auto"/>
        </w:rPr>
        <w:t>(Griffiths-Jones et al., 2006)</w:t>
      </w:r>
      <w:r w:rsidR="00836762" w:rsidRPr="00E5229C">
        <w:rPr>
          <w:lang w:val="en-GB"/>
        </w:rPr>
        <w:fldChar w:fldCharType="end"/>
      </w:r>
      <w:r w:rsidR="00836762" w:rsidRPr="00E5229C">
        <w:rPr>
          <w:lang w:val="en-GB"/>
        </w:rPr>
        <w:t xml:space="preserve"> and sequence complementarity based target predictions suggest as many as 60% of human proteins may be regulated by </w:t>
      </w:r>
      <w:r w:rsidR="001D26B8" w:rsidRPr="00E5229C">
        <w:rPr>
          <w:lang w:val="en-GB"/>
        </w:rPr>
        <w:t>miR</w:t>
      </w:r>
      <w:r w:rsidR="00836762" w:rsidRPr="00E5229C">
        <w:rPr>
          <w:lang w:val="en-GB"/>
        </w:rPr>
        <w:t xml:space="preserve"> binding</w:t>
      </w:r>
      <w:r w:rsidR="00B554C0" w:rsidRPr="00E5229C">
        <w:rPr>
          <w:lang w:val="en-GB"/>
        </w:rPr>
        <w:t xml:space="preserve"> </w:t>
      </w:r>
      <w:r w:rsidR="00836762" w:rsidRPr="00E5229C">
        <w:rPr>
          <w:lang w:val="en-GB"/>
        </w:rPr>
        <w:fldChar w:fldCharType="begin"/>
      </w:r>
      <w:r w:rsidR="00031D18">
        <w:rPr>
          <w:lang w:val="en-GB"/>
        </w:rPr>
        <w:instrText xml:space="preserve"> ADDIN PAPERS2_CITATIONS &lt;citation&gt;&lt;uuid&gt;258C5FC2-781F-451C-B1FF-6E8B4F5BFEC4&lt;/uuid&gt;&lt;priority&gt;20&lt;/priority&gt;&lt;publications&gt;&lt;publication&gt;&lt;uuid&gt;2F5A7D5A-375C-4042-8B58-4C57246D79FD&lt;/uuid&gt;&lt;volume&gt;60&lt;/volume&gt;&lt;doi&gt;10.1002/art.24745&lt;/doi&gt;&lt;startpage&gt;2723&lt;/startpage&gt;&lt;publication_date&gt;99200909001200000000220000&lt;/publication_date&gt;&lt;url&gt;http://doi.wiley.com/10.1002/art.24745&lt;/url&gt;&lt;type&gt;400&lt;/type&gt;&lt;title&gt;MicroRNA-140 is expressed in differentiated human articular chondrocytes and modulates interleukin-1 responses.&lt;/title&gt;&lt;location&gt;200,9,32.8945358,-117.2414406&lt;/location&gt;&lt;institution&gt;Department of Molecular and Experimental Medicine, Scripps Research Institute, 10550 North Torrey Pines Road, La Jolla, CA 92037, USA.&lt;/institution&gt;&lt;number&gt;9&lt;/number&gt;&lt;subtype&gt;400&lt;/subtype&gt;&lt;endpage&gt;2730&lt;/endpage&gt;&lt;bundle&gt;&lt;publication&gt;&lt;title&gt;Arthritis &amp;amp; Rheumatism&lt;/title&gt;&lt;type&gt;-100&lt;/type&gt;&lt;subtype&gt;-100&lt;/subtype&gt;&lt;uuid&gt;4B8367F9-6074-471B-B686-34917D0E1B52&lt;/uuid&gt;&lt;/publication&gt;&lt;/bundle&gt;&lt;authors&gt;&lt;author&gt;&lt;firstName&gt;Shigeru&lt;/firstName&gt;&lt;lastName&gt;Miyaki&lt;/lastName&gt;&lt;/author&gt;&lt;author&gt;&lt;firstName&gt;Tomoyuki&lt;/firstName&gt;&lt;lastName&gt;Nakasa&lt;/lastName&gt;&lt;/author&gt;&lt;author&gt;&lt;firstName&gt;Shuhei&lt;/firstName&gt;&lt;lastName&gt;Otsuki&lt;/lastName&gt;&lt;/author&gt;&lt;author&gt;&lt;firstName&gt;Shawn&lt;/firstName&gt;&lt;middleNames&gt;P&lt;/middleNames&gt;&lt;lastName&gt;Grogan&lt;/lastName&gt;&lt;/author&gt;&lt;author&gt;&lt;firstName&gt;Reiji&lt;/firstName&gt;&lt;lastName&gt;Higashiyama&lt;/lastName&gt;&lt;/author&gt;&lt;author&gt;&lt;firstName&gt;Atsushi&lt;/firstName&gt;&lt;lastName&gt;Inoue&lt;/lastName&gt;&lt;/author&gt;&lt;author&gt;&lt;firstName&gt;Yoshio&lt;/firstName&gt;&lt;lastName&gt;Kato&lt;/lastName&gt;&lt;/author&gt;&lt;author&gt;&lt;firstName&gt;Tempei&lt;/firstName&gt;&lt;lastName&gt;Sato&lt;/lastName&gt;&lt;/author&gt;&lt;author&gt;&lt;firstName&gt;Martin K.&lt;/firstName&gt;&lt;lastName&gt;Lotz&lt;/lastName&gt;&lt;/author&gt;&lt;author&gt;&lt;firstName&gt;Hiroshi&lt;/firstName&gt;&lt;lastName&gt;Asahara&lt;/lastName&gt;&lt;/author&gt;&lt;/authors&gt;&lt;/publication&gt;&lt;publication&gt;&lt;uuid&gt;66929B3D-44E1-4EC8-8CC7-D6339777E9ED&lt;/uuid&gt;&lt;volume&gt;13&lt;/volume&gt;&lt;doi&gt;10.1038/nrg3162&lt;/doi&gt;&lt;startpage&gt;271&lt;/startpage&gt;&lt;publication_date&gt;99201203131200000000222000&lt;/publication_date&gt;&lt;url&gt;http://dx.doi.org/10.1038/nrg3162&lt;/url&gt;&lt;type&gt;400&lt;/type&gt;&lt;title&gt;Non-coding RNA: MicroRNAs and their targets: recognition, regulation and an emerging reciprocal relationship&lt;/title&gt;&lt;publisher&gt;Nature Publishing Group&lt;/publisher&gt;&lt;number&gt;4&lt;/number&gt;&lt;subtype&gt;400&lt;/subtype&gt;&lt;endpage&gt;282&lt;/endpage&gt;&lt;bundle&gt;&lt;publication&gt;&lt;publisher&gt;Nature Publishing Group&lt;/publisher&gt;&lt;title&gt;Nature Publishing Group&lt;/title&gt;&lt;type&gt;-100&lt;/type&gt;&lt;subtype&gt;-100&lt;/subtype&gt;&lt;uuid&gt;7E4DB282-0C9D-4F95-853D-216F8E3AE858&lt;/uuid&gt;&lt;/publication&gt;&lt;/bundle&gt;&lt;authors&gt;&lt;author&gt;&lt;firstName&gt;Amy&lt;/firstName&gt;&lt;middleNames&gt;E&lt;/middleNames&gt;&lt;lastName&gt;Pasquinelli&lt;/lastName&gt;&lt;/author&gt;&lt;/authors&gt;&lt;/publication&gt;&lt;/publications&gt;&lt;cites&gt;&lt;/cites&gt;&lt;/citation&gt;</w:instrText>
      </w:r>
      <w:r w:rsidR="00836762" w:rsidRPr="00E5229C">
        <w:rPr>
          <w:lang w:val="en-GB"/>
        </w:rPr>
        <w:fldChar w:fldCharType="separate"/>
      </w:r>
      <w:r w:rsidR="005D6D21">
        <w:rPr>
          <w:rFonts w:eastAsiaTheme="minorEastAsia"/>
          <w:color w:val="auto"/>
          <w:bdr w:val="none" w:sz="0" w:space="0" w:color="auto"/>
        </w:rPr>
        <w:t>(Miyaki et al., 2009; Pasquinelli, 2012)</w:t>
      </w:r>
      <w:r w:rsidR="00836762" w:rsidRPr="00E5229C">
        <w:rPr>
          <w:lang w:val="en-GB"/>
        </w:rPr>
        <w:fldChar w:fldCharType="end"/>
      </w:r>
      <w:r w:rsidR="00836762" w:rsidRPr="00E5229C">
        <w:rPr>
          <w:lang w:val="en-GB"/>
        </w:rPr>
        <w:t xml:space="preserve">. </w:t>
      </w:r>
      <w:r w:rsidR="001D26B8" w:rsidRPr="00E5229C">
        <w:rPr>
          <w:lang w:val="en-GB"/>
        </w:rPr>
        <w:t>miR</w:t>
      </w:r>
      <w:r w:rsidR="00836762" w:rsidRPr="00E5229C">
        <w:rPr>
          <w:lang w:val="en-GB"/>
        </w:rPr>
        <w:t xml:space="preserve"> regulate expression of multiple mRNA transcripts providing a mechanism by which small changes in expression of a single </w:t>
      </w:r>
      <w:r w:rsidR="001D26B8" w:rsidRPr="00E5229C">
        <w:rPr>
          <w:lang w:val="en-GB"/>
        </w:rPr>
        <w:t>miR</w:t>
      </w:r>
      <w:r w:rsidR="00836762" w:rsidRPr="00E5229C">
        <w:rPr>
          <w:lang w:val="en-GB"/>
        </w:rPr>
        <w:t xml:space="preserve"> influence multiple cellular </w:t>
      </w:r>
      <w:r w:rsidR="003A113C" w:rsidRPr="00E5229C">
        <w:rPr>
          <w:lang w:val="en-GB"/>
        </w:rPr>
        <w:t>signalling</w:t>
      </w:r>
      <w:r w:rsidR="00836762" w:rsidRPr="00E5229C">
        <w:rPr>
          <w:lang w:val="en-GB"/>
        </w:rPr>
        <w:t xml:space="preserve"> pathways simultaneously</w:t>
      </w:r>
      <w:r w:rsidR="003A113C" w:rsidRPr="00E5229C">
        <w:rPr>
          <w:lang w:val="en-GB"/>
        </w:rPr>
        <w:t xml:space="preserve"> providing higher-level regulation of cellular function</w:t>
      </w:r>
      <w:r w:rsidR="00836762" w:rsidRPr="00E5229C">
        <w:rPr>
          <w:lang w:val="en-GB"/>
        </w:rPr>
        <w:t>.</w:t>
      </w:r>
    </w:p>
    <w:p w14:paraId="0D00E3FB" w14:textId="749FEBE0" w:rsidR="00836762" w:rsidRPr="00E5229C" w:rsidRDefault="00836762" w:rsidP="00E16250">
      <w:pPr>
        <w:pStyle w:val="Body"/>
        <w:rPr>
          <w:lang w:val="en-GB"/>
        </w:rPr>
      </w:pPr>
      <w:r w:rsidRPr="00E5229C">
        <w:rPr>
          <w:lang w:val="en-GB"/>
        </w:rPr>
        <w:t xml:space="preserve">The first association between </w:t>
      </w:r>
      <w:r w:rsidR="001D26B8" w:rsidRPr="00E5229C">
        <w:rPr>
          <w:lang w:val="en-GB"/>
        </w:rPr>
        <w:t>miR</w:t>
      </w:r>
      <w:r w:rsidRPr="00E5229C">
        <w:rPr>
          <w:lang w:val="en-GB"/>
        </w:rPr>
        <w:t xml:space="preserve"> and human disease was the observation that miR-15 and miR-16 expression was reduced in patients with B-cell leukaemia</w:t>
      </w:r>
      <w:r w:rsidR="00B554C0" w:rsidRPr="00E5229C">
        <w:rPr>
          <w:lang w:val="en-GB"/>
        </w:rPr>
        <w:t xml:space="preserve"> </w:t>
      </w:r>
      <w:r w:rsidRPr="00E5229C">
        <w:rPr>
          <w:lang w:val="en-GB"/>
        </w:rPr>
        <w:fldChar w:fldCharType="begin"/>
      </w:r>
      <w:r w:rsidR="00031D18">
        <w:rPr>
          <w:lang w:val="en-GB"/>
        </w:rPr>
        <w:instrText xml:space="preserve"> ADDIN PAPERS2_CITATIONS &lt;citation&gt;&lt;uuid&gt;A14C0646-A799-43E9-B204-A0A2E5505C19&lt;/uuid&gt;&lt;priority&gt;21&lt;/priority&gt;&lt;publications&gt;&lt;publication&gt;&lt;volume&gt;99&lt;/volume&gt;&lt;publication_date&gt;99200200001200000000200000&lt;/publication_date&gt;&lt;number&gt;24&lt;/number&gt;&lt;startpage&gt;15524&lt;/startpage&gt;&lt;title&gt;Frequent deletions and down-regulation of micro-RNA genes miR15 and miR16 at 13q14 in chronic lymphocytic leukemia&lt;/title&gt;&lt;uuid&gt;62B6087C-0562-4330-ADC0-61AEBE57DA4E&lt;/uuid&gt;&lt;subtype&gt;400&lt;/subtype&gt;&lt;publisher&gt;National Acad Sciences&lt;/publisher&gt;&lt;type&gt;400&lt;/type&gt;&lt;endpage&gt;15529&lt;/endpage&gt;&lt;url&gt;http://www.pnas.org/content/99/24/15524.short&lt;/url&gt;&lt;bundle&gt;&lt;publication&gt;&lt;url&gt;http://www.pnas.org/&lt;/url&gt;&lt;title&gt;Proc Natl Acad Sci U S A&lt;/title&gt;&lt;type&gt;-100&lt;/type&gt;&lt;subtype&gt;-100&lt;/subtype&gt;&lt;uuid&gt;1086A912-0345-41FC-9FB1-D654EDB8F974&lt;/uuid&gt;&lt;/publication&gt;&lt;/bundle&gt;&lt;authors&gt;&lt;author&gt;&lt;firstName&gt;George&lt;/firstName&gt;&lt;middleNames&gt;Adrian&lt;/middleNames&gt;&lt;lastName&gt;Calin&lt;/lastName&gt;&lt;/author&gt;&lt;author&gt;&lt;firstName&gt;Calin&lt;/firstName&gt;&lt;middleNames&gt;Dan&lt;/middleNames&gt;&lt;lastName&gt;Dumitru&lt;/lastName&gt;&lt;/author&gt;&lt;author&gt;&lt;firstName&gt;Masayoshi&lt;/firstName&gt;&lt;lastName&gt;Shimizu&lt;/lastName&gt;&lt;/author&gt;&lt;author&gt;&lt;firstName&gt;Roberta&lt;/firstName&gt;&lt;lastName&gt;Bichi&lt;/lastName&gt;&lt;/author&gt;&lt;author&gt;&lt;firstName&gt;Simona&lt;/firstName&gt;&lt;lastName&gt;Zupo&lt;/lastName&gt;&lt;/author&gt;&lt;author&gt;&lt;firstName&gt;Evan&lt;/firstName&gt;&lt;lastName&gt;Noch&lt;/lastName&gt;&lt;/author&gt;&lt;author&gt;&lt;firstName&gt;Hansjuerg&lt;/firstName&gt;&lt;lastName&gt;Aldler&lt;/lastName&gt;&lt;/author&gt;&lt;author&gt;&lt;firstName&gt;Sashi&lt;/firstName&gt;&lt;lastName&gt;Rattan&lt;/lastName&gt;&lt;/author&gt;&lt;author&gt;&lt;firstName&gt;Michael&lt;/firstName&gt;&lt;lastName&gt;Keating&lt;/lastName&gt;&lt;/author&gt;&lt;author&gt;&lt;firstName&gt;Kanti&lt;/firstName&gt;&lt;lastName&gt;Rai&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(Calin et al., 2002)</w:t>
      </w:r>
      <w:r w:rsidRPr="00E5229C">
        <w:rPr>
          <w:lang w:val="en-GB"/>
        </w:rPr>
        <w:fldChar w:fldCharType="end"/>
      </w:r>
      <w:r w:rsidR="00313B71" w:rsidRPr="00E5229C">
        <w:rPr>
          <w:lang w:val="en-GB"/>
        </w:rPr>
        <w:t>. S</w:t>
      </w:r>
      <w:r w:rsidRPr="00E5229C">
        <w:rPr>
          <w:lang w:val="en-GB"/>
        </w:rPr>
        <w:t>ignificant advances have</w:t>
      </w:r>
      <w:r w:rsidR="003A113C" w:rsidRPr="00E5229C">
        <w:rPr>
          <w:lang w:val="en-GB"/>
        </w:rPr>
        <w:t xml:space="preserve"> since been made</w:t>
      </w:r>
      <w:r w:rsidRPr="00E5229C">
        <w:rPr>
          <w:lang w:val="en-GB"/>
        </w:rPr>
        <w:t xml:space="preserve"> in understanding the role of </w:t>
      </w:r>
      <w:r w:rsidR="001D26B8" w:rsidRPr="00E5229C">
        <w:rPr>
          <w:lang w:val="en-GB"/>
        </w:rPr>
        <w:t>miR</w:t>
      </w:r>
      <w:r w:rsidRPr="00E5229C">
        <w:rPr>
          <w:lang w:val="en-GB"/>
        </w:rPr>
        <w:t xml:space="preserve"> in health and disease. </w:t>
      </w:r>
      <w:r w:rsidR="001D26B8" w:rsidRPr="00E5229C">
        <w:rPr>
          <w:lang w:val="en-GB"/>
        </w:rPr>
        <w:t>miR</w:t>
      </w:r>
      <w:r w:rsidRPr="00E5229C">
        <w:rPr>
          <w:lang w:val="en-GB"/>
        </w:rPr>
        <w:t xml:space="preserve"> regulate cardiac development, modulate established cardiovascular risk factors such as hypercholesterolemia</w:t>
      </w:r>
      <w:r w:rsidR="00B554C0" w:rsidRPr="00E5229C">
        <w:rPr>
          <w:lang w:val="en-GB"/>
        </w:rPr>
        <w:t xml:space="preserve"> </w:t>
      </w:r>
      <w:r w:rsidRPr="00E5229C">
        <w:rPr>
          <w:lang w:val="en-GB"/>
        </w:rPr>
        <w:fldChar w:fldCharType="begin"/>
      </w:r>
      <w:r w:rsidR="00031D18">
        <w:rPr>
          <w:lang w:val="en-GB"/>
        </w:rPr>
        <w:instrText xml:space="preserve"> ADDIN PAPERS2_CITATIONS &lt;citation&gt;&lt;uuid&gt;0BCC27CE-5EBA-4BEE-A48F-4931C72D7600&lt;/uuid&gt;&lt;priority&gt;22&lt;/priority&gt;&lt;publications&gt;&lt;publication&gt;&lt;volume&gt;478&lt;/volume&gt;&lt;publication_date&gt;99201110191200000000222000&lt;/publication_date&gt;&lt;number&gt;7369&lt;/number&gt;&lt;doi&gt;10.1038/nature10486&lt;/doi&gt;&lt;startpage&gt;404&lt;/startpage&gt;&lt;title&gt;Inhibition of miR-33a/b in non-human primates raises plasma HDL and lowers VLDL triglycerides&lt;/title&gt;&lt;uuid&gt;6C7D3615-2952-4C79-AE53-60C6A12DF06C&lt;/uuid&gt;&lt;subtype&gt;400&lt;/subtype&gt;&lt;endpage&gt;407&lt;/endpage&gt;&lt;type&gt;400&lt;/type&gt;&lt;url&gt;http://www.nature.com/doifinder/10.1038/nature10486&lt;/url&gt;&lt;bundle&gt;&lt;publication&gt;&lt;publisher&gt;Macmillan Publishers Limited. All rights reserved&lt;/publisher&gt;&lt;url&gt;http://www.nature.com/nature&lt;/url&gt;&lt;title&gt;Nature&lt;/title&gt;&lt;type&gt;-100&lt;/type&gt;&lt;subtype&gt;-100&lt;/subtype&gt;&lt;uuid&gt;2AB63126-053B-42A9-A023-2E8641490FB9&lt;/uuid&gt;&lt;/publication&gt;&lt;/bundle&gt;&lt;authors&gt;&lt;author&gt;&lt;firstName&gt;Katey&lt;/firstName&gt;&lt;middleNames&gt;J&lt;/middleNames&gt;&lt;lastName&gt;Rayner&lt;/lastName&gt;&lt;/author&gt;&lt;author&gt;&lt;firstName&gt;Christine&lt;/firstName&gt;&lt;middleNames&gt;C&lt;/middleNames&gt;&lt;lastName&gt;Esau&lt;/lastName&gt;&lt;/author&gt;&lt;author&gt;&lt;firstName&gt;Farah&lt;/firstName&gt;&lt;middleNames&gt;N&lt;/middleNames&gt;&lt;lastName&gt;Hussain&lt;/lastName&gt;&lt;/author&gt;&lt;author&gt;&lt;firstName&gt;Allison&lt;/firstName&gt;&lt;middleNames&gt;L&lt;/middleNames&gt;&lt;lastName&gt;McDaniel&lt;/lastName&gt;&lt;/author&gt;&lt;author&gt;&lt;firstName&gt;Stephanie&lt;/firstName&gt;&lt;middleNames&gt;M&lt;/middleNames&gt;&lt;lastName&gt;Marshall&lt;/lastName&gt;&lt;/author&gt;&lt;author&gt;&lt;lastName&gt;Gils&lt;/lastName&gt;&lt;nonDroppingParticle&gt;van&lt;/nonDroppingParticle&gt;&lt;firstName&gt;Janine&lt;/firstName&gt;&lt;middleNames&gt;M&lt;/middleNames&gt;&lt;/author&gt;&lt;author&gt;&lt;firstName&gt;Tathagat&lt;/firstName&gt;&lt;middleNames&gt;D&lt;/middleNames&gt;&lt;lastName&gt;Ray&lt;/lastName&gt;&lt;/author&gt;&lt;author&gt;&lt;firstName&gt;Frederick&lt;/firstName&gt;&lt;middleNames&gt;J&lt;/middleNames&gt;&lt;lastName&gt;Sheedy&lt;/lastName&gt;&lt;/author&gt;&lt;author&gt;&lt;firstName&gt;Leigh&lt;/firstName&gt;&lt;lastName&gt;Goedeke&lt;/lastName&gt;&lt;/author&gt;&lt;author&gt;&lt;firstName&gt;Xueqing&lt;/firstName&gt;&lt;lastName&gt;Liu&lt;/lastName&gt;&lt;/author&gt;&lt;author&gt;&lt;firstName&gt;Oleg&lt;/firstName&gt;&lt;middleNames&gt;G&lt;/middleNames&gt;&lt;lastName&gt;Khatsenko&lt;/lastName&gt;&lt;/author&gt;&lt;author&gt;&lt;firstName&gt;Vivek&lt;/firstName&gt;&lt;lastName&gt;Kaimal&lt;/lastName&gt;&lt;/author&gt;&lt;author&gt;&lt;firstName&gt;Cynthia&lt;/firstName&gt;&lt;middleNames&gt;J&lt;/middleNames&gt;&lt;lastName&gt;Lees&lt;/lastName&gt;&lt;/author&gt;&lt;author&gt;&lt;firstName&gt;Carlos&lt;/firstName&gt;&lt;lastName&gt;Fernández-Hernando&lt;/lastName&gt;&lt;/author&gt;&lt;author&gt;&lt;firstName&gt;Edward&lt;/firstName&gt;&lt;middleNames&gt;A&lt;/middleNames&gt;&lt;lastName&gt;Fisher&lt;/lastName&gt;&lt;/author&gt;&lt;author&gt;&lt;firstName&gt;Ryan&lt;/firstName&gt;&lt;middleNames&gt;E&lt;/middleNames&gt;&lt;lastName&gt;Temel&lt;/lastName&gt;&lt;/author&gt;&lt;author&gt;&lt;firstName&gt;Kathryn&lt;/firstName&gt;&lt;middleNames&gt;J&lt;/middleNames&gt;&lt;lastName&gt;Moore&lt;/lastName&gt;&lt;/author&gt;&lt;/authors&gt;&lt;/publication&gt;&lt;publication&gt;&lt;volume&gt;121&lt;/volume&gt;&lt;publication_date&gt;99201107011200000000222000&lt;/publication_date&gt;&lt;number&gt;7&lt;/number&gt;&lt;doi&gt;10.1172/JCI57275DS1&lt;/doi&gt;&lt;startpage&gt;2921&lt;/startpage&gt;&lt;title&gt;Antagonism of miR-33 in mice promotes reverse cholesterol transport and regression of atherosclerosis&lt;/title&gt;&lt;uuid&gt;3CD7CBDE-4B35-42AF-B3D0-6B49EB2D7770&lt;/uuid&gt;&lt;subtype&gt;400&lt;/subtype&gt;&lt;endpage&gt;2931&lt;/endpage&gt;&lt;type&gt;400&lt;/type&gt;&lt;url&gt;http://www.jci.org/articles/view/57275#sd&lt;/url&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Katey&lt;/firstName&gt;&lt;middleNames&gt;J&lt;/middleNames&gt;&lt;lastName&gt;Rayner&lt;/lastName&gt;&lt;/author&gt;&lt;author&gt;&lt;firstName&gt;Frederick&lt;/firstName&gt;&lt;middleNames&gt;J&lt;/middleNames&gt;&lt;lastName&gt;Sheedy&lt;/lastName&gt;&lt;/author&gt;&lt;author&gt;&lt;firstName&gt;Christine&lt;/firstName&gt;&lt;middleNames&gt;C&lt;/middleNames&gt;&lt;lastName&gt;Esau&lt;/lastName&gt;&lt;/author&gt;&lt;author&gt;&lt;firstName&gt;Farah&lt;/firstName&gt;&lt;middleNames&gt;N&lt;/middleNames&gt;&lt;lastName&gt;Hussain&lt;/lastName&gt;&lt;/author&gt;&lt;author&gt;&lt;firstName&gt;Ryan&lt;/firstName&gt;&lt;middleNames&gt;E&lt;/middleNames&gt;&lt;lastName&gt;Temel&lt;/lastName&gt;&lt;/author&gt;&lt;author&gt;&lt;firstName&gt;Saj&lt;/firstName&gt;&lt;lastName&gt;Parathath&lt;/lastName&gt;&lt;/author&gt;&lt;author&gt;&lt;lastName&gt;Gils&lt;/lastName&gt;&lt;nonDroppingParticle&gt;van&lt;/nonDroppingParticle&gt;&lt;firstName&gt;Janine&lt;/firstName&gt;&lt;middleNames&gt;M&lt;/middleNames&gt;&lt;/author&gt;&lt;author&gt;&lt;firstName&gt;Alistair&lt;/firstName&gt;&lt;middleNames&gt;J&lt;/middleNames&gt;&lt;lastName&gt;Rayner&lt;/lastName&gt;&lt;/author&gt;&lt;author&gt;&lt;firstName&gt;Aaron&lt;/firstName&gt;&lt;middleNames&gt;N&lt;/middleNames&gt;&lt;lastName&gt;Chang&lt;/lastName&gt;&lt;/author&gt;&lt;author&gt;&lt;firstName&gt;Yajaira&lt;/firstName&gt;&lt;lastName&gt;Suárez&lt;/lastName&gt;&lt;/author&gt;&lt;author&gt;&lt;firstName&gt;Carlos&lt;/firstName&gt;&lt;lastName&gt;Fernández-Hernando&lt;/lastName&gt;&lt;/author&gt;&lt;author&gt;&lt;firstName&gt;Edward&lt;/firstName&gt;&lt;middleNames&gt;A&lt;/middleNames&gt;&lt;lastName&gt;Fisher&lt;/lastName&gt;&lt;/author&gt;&lt;author&gt;&lt;firstName&gt;Kathryn&lt;/firstName&gt;&lt;middleNames&gt;J&lt;/middleNames&gt;&lt;lastName&gt;Moore&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(Rayner et al., 2011a; b)</w:t>
      </w:r>
      <w:r w:rsidRPr="00E5229C">
        <w:rPr>
          <w:lang w:val="en-GB"/>
        </w:rPr>
        <w:fldChar w:fldCharType="end"/>
      </w:r>
      <w:r w:rsidRPr="00E5229C">
        <w:rPr>
          <w:lang w:val="en-GB"/>
        </w:rPr>
        <w:t xml:space="preserve"> and are implicated in cardiovascular diseases such as atherosclerosis</w:t>
      </w:r>
      <w:r w:rsidR="00B554C0" w:rsidRPr="00E5229C">
        <w:rPr>
          <w:lang w:val="en-GB"/>
        </w:rPr>
        <w:t xml:space="preserve"> </w:t>
      </w:r>
      <w:r w:rsidRPr="00E5229C">
        <w:rPr>
          <w:lang w:val="en-GB"/>
        </w:rPr>
        <w:fldChar w:fldCharType="begin"/>
      </w:r>
      <w:r w:rsidR="00031D18">
        <w:rPr>
          <w:lang w:val="en-GB"/>
        </w:rPr>
        <w:instrText xml:space="preserve"> ADDIN PAPERS2_CITATIONS &lt;citation&gt;&lt;uuid&gt;010B43B5-B28F-42DF-AA5A-5C1E610F0718&lt;/uuid&gt;&lt;priority&gt;23&lt;/priority&gt;&lt;publications&gt;&lt;publication&gt;&lt;uuid&gt;D57D9332-D3A0-4ECF-BAE7-135D49F510FE&lt;/uuid&gt;&lt;volume&gt;14&lt;/volume&gt;&lt;doi&gt;10.1038/ncb2441&lt;/doi&gt;&lt;startpage&gt;249&lt;/startpage&gt;&lt;publication_date&gt;99201202121200000000222000&lt;/publication_date&gt;&lt;url&gt;http://dx.doi.org/10.1038/ncb2441&lt;/url&gt;&lt;type&gt;400&lt;/type&gt;&lt;title&gt;Atheroprotective communication between endothelial cells and smooth muscle cells through miRNAs&lt;/title&gt;&lt;publisher&gt;Nature Publishing Group&lt;/publisher&gt;&lt;number&gt;3&lt;/number&gt;&lt;subtype&gt;400&lt;/subtype&gt;&lt;endpage&gt;256&lt;/endpage&gt;&lt;bundle&gt;&lt;publication&gt;&lt;publisher&gt;Nature Publishing Group&lt;/publisher&gt;&lt;title&gt;Nature cell biology&lt;/title&gt;&lt;type&gt;-100&lt;/type&gt;&lt;subtype&gt;-100&lt;/subtype&gt;&lt;uuid&gt;528F7DD4-D53D-4EA6-949F-1464A396D76C&lt;/uuid&gt;&lt;/publication&gt;&lt;/bundle&gt;&lt;authors&gt;&lt;author&gt;&lt;firstName&gt;Eduard&lt;/firstName&gt;&lt;lastName&gt;Hergenreider&lt;/lastName&gt;&lt;/author&gt;&lt;author&gt;&lt;firstName&gt;Susanne&lt;/firstName&gt;&lt;lastName&gt;Heydt&lt;/lastName&gt;&lt;/author&gt;&lt;author&gt;&lt;firstName&gt;Karine&lt;/firstName&gt;&lt;lastName&gt;Tréguer&lt;/lastName&gt;&lt;/author&gt;&lt;author&gt;&lt;firstName&gt;Thomas&lt;/firstName&gt;&lt;lastName&gt;Boettger&lt;/lastName&gt;&lt;/author&gt;&lt;author&gt;&lt;firstName&gt;Anton&lt;/firstName&gt;&lt;middleNames&gt;J G&lt;/middleNames&gt;&lt;lastName&gt;Horrevoets&lt;/lastName&gt;&lt;/author&gt;&lt;author&gt;&lt;firstName&gt;Andreas M.&lt;/firstName&gt;&lt;lastName&gt;Zeiher&lt;/lastName&gt;&lt;/author&gt;&lt;author&gt;&lt;firstName&gt;Margot&lt;/firstName&gt;&lt;middleNames&gt;P&lt;/middleNames&gt;&lt;lastName&gt;Scheffer&lt;/lastName&gt;&lt;/author&gt;&lt;author&gt;&lt;firstName&gt;Achilleas&lt;/firstName&gt;&lt;middleNames&gt;S&lt;/middleNames&gt;&lt;lastName&gt;Frangakis&lt;/lastName&gt;&lt;/author&gt;&lt;author&gt;&lt;firstName&gt;Xiaoke&lt;/firstName&gt;&lt;lastName&gt;Yin&lt;/lastName&gt;&lt;/author&gt;&lt;author&gt;&lt;firstName&gt;Manuel&lt;/firstName&gt;&lt;lastName&gt;Mayr&lt;/lastName&gt;&lt;/author&gt;&lt;author&gt;&lt;firstName&gt;Thomas&lt;/firstName&gt;&lt;lastName&gt;Braun&lt;/lastName&gt;&lt;/author&gt;&lt;author&gt;&lt;firstName&gt;Carmen&lt;/firstName&gt;&lt;lastName&gt;Urbich&lt;/lastName&gt;&lt;/author&gt;&lt;author&gt;&lt;firstName&gt;Reinier&lt;/firstName&gt;&lt;middleNames&gt;A&lt;/middleNames&gt;&lt;lastName&gt;Boon&lt;/lastName&gt;&lt;/author&gt;&lt;author&gt;&lt;firstName&gt;Stefanie&lt;/firstName&gt;&lt;lastName&gt;Dimmeler&lt;/lastName&gt;&lt;/author&gt;&lt;/authors&gt;&lt;/publication&gt;&lt;publication&gt;&lt;uuid&gt;9931DC21-5B5A-4E93-B5D6-B7B734D30897&lt;/uuid&gt;&lt;volume&gt;107&lt;/volume&gt;&lt;doi&gt;10.1161/circresaha.109.215566&lt;/doi&gt;&lt;subtitle&gt;Circ Res&lt;/subtitle&gt;&lt;startpage&gt;667&lt;/startpage&gt;&lt;publication_date&gt;99201009011200000000222000&lt;/publication_date&gt;&lt;url&gt;http://circres.ahajournals.org/cgi/content/abstract/CIRCRESAHA.109.215566v1&lt;/url&gt;&lt;type&gt;400&lt;/type&gt;&lt;title&gt;Circulating MicroRNAs in Patients With Coronary Artery Disease&lt;/title&gt;&lt;number&gt;5&lt;/number&gt;&lt;subtype&gt;400&lt;/subtype&gt;&lt;endpage&gt;684&lt;/endpage&gt;&lt;bundle&gt;&lt;publication&gt;&lt;title&gt;Circulation research&lt;/title&gt;&lt;type&gt;-100&lt;/type&gt;&lt;subtype&gt;-100&lt;/subtype&gt;&lt;uuid&gt;F7513A51-247B-40DB-9C57-134835190EAE&lt;/uuid&gt;&lt;/publication&gt;&lt;/bundle&gt;&lt;authors&gt;&lt;author&gt;&lt;firstName&gt;Stephan&lt;/firstName&gt;&lt;lastName&gt;Fichtlscherer&lt;/lastName&gt;&lt;/author&gt;&lt;author&gt;&lt;nonDroppingParticle&gt;De&lt;/nonDroppingParticle&gt;&lt;firstName&gt;Salvatore&lt;/firstName&gt;&lt;lastName&gt;Rosa&lt;/lastName&gt;&lt;/author&gt;&lt;author&gt;&lt;firstName&gt;Henrik&lt;/firstName&gt;&lt;lastName&gt;Fox&lt;/lastName&gt;&lt;/author&gt;&lt;author&gt;&lt;firstName&gt;Thomas&lt;/firstName&gt;&lt;lastName&gt;Schwietz&lt;/lastName&gt;&lt;/author&gt;&lt;author&gt;&lt;firstName&gt;Ariane&lt;/firstName&gt;&lt;lastName&gt;Fischer&lt;/lastName&gt;&lt;/author&gt;&lt;author&gt;&lt;firstName&gt;Christoph&lt;/firstName&gt;&lt;lastName&gt;Liebetrau&lt;/lastName&gt;&lt;/author&gt;&lt;author&gt;&lt;firstName&gt;Michael&lt;/firstName&gt;&lt;lastName&gt;Weber&lt;/lastName&gt;&lt;/author&gt;&lt;author&gt;&lt;firstName&gt;Christian W.&lt;/firstName&gt;&lt;lastName&gt;Hamm&lt;/lastName&gt;&lt;/author&gt;&lt;author&gt;&lt;firstName&gt;Tino&lt;/firstName&gt;&lt;lastName&gt;Roxe&lt;/lastName&gt;&lt;/author&gt;&lt;author&gt;&lt;firstName&gt;Marga&lt;/firstName&gt;&lt;lastName&gt;Muller-Ardogan&lt;/lastName&gt;&lt;/author&gt;&lt;author&gt;&lt;firstName&gt;Angelika&lt;/firstName&gt;&lt;lastName&gt;Bonauer&lt;/lastName&gt;&lt;/author&gt;&lt;author&gt;&lt;firstName&gt;Andreas M.&lt;/firstName&gt;&lt;lastName&gt;Zeiher&lt;/lastName&gt;&lt;/author&gt;&lt;author&gt;&lt;firstName&gt;Stefanie&lt;/firstName&gt;&lt;lastName&gt;Dimmel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(Hergenreider et al., 2012; Fichtlscherer et al., 2010)</w:t>
      </w:r>
      <w:r w:rsidRPr="00E5229C">
        <w:rPr>
          <w:lang w:val="en-GB"/>
        </w:rPr>
        <w:fldChar w:fldCharType="end"/>
      </w:r>
      <w:r w:rsidRPr="00E5229C">
        <w:rPr>
          <w:lang w:val="en-GB"/>
        </w:rPr>
        <w:t>, heart failure</w:t>
      </w:r>
      <w:r w:rsidR="00B554C0" w:rsidRPr="00E5229C">
        <w:rPr>
          <w:lang w:val="en-GB"/>
        </w:rPr>
        <w:t xml:space="preserve"> </w:t>
      </w:r>
      <w:r w:rsidRPr="00E5229C">
        <w:rPr>
          <w:lang w:val="en-GB"/>
        </w:rPr>
        <w:fldChar w:fldCharType="begin"/>
      </w:r>
      <w:r w:rsidR="00031D18">
        <w:rPr>
          <w:lang w:val="en-GB"/>
        </w:rPr>
        <w:instrText xml:space="preserve"> ADDIN PAPERS2_CITATIONS &lt;citation&gt;&lt;uuid&gt;0E6646AD-6B31-486B-804E-6795C00477AD&lt;/uuid&gt;&lt;priority&gt;24&lt;/priority&gt;&lt;publications&gt;&lt;publication&gt;&lt;uuid&gt;68C36A74-6757-475A-AE94-3562250FEF22&lt;/uuid&gt;&lt;volume&gt;17&lt;/volume&gt;&lt;accepted_date&gt;99200910261200000000222000&lt;/accepted_date&gt;&lt;doi&gt;10.1016/j.devcel.2009.10.013&lt;/doi&gt;&lt;startpage&gt;662&lt;/startpage&gt;&lt;revision_date&gt;99200910231200000000222000&lt;/revision_date&gt;&lt;publication_date&gt;99200911001200000000220000&lt;/publication_date&gt;&lt;url&gt;http://eutils.ncbi.nlm.nih.gov/entrez/eutils/elink.fcgi?dbfrom=pubmed&amp;amp;id=19922871&amp;amp;retmode=ref&amp;amp;cmd=prlinks&lt;/url&gt;&lt;type&gt;400&lt;/type&gt;&lt;title&gt;A family of microRNAs encoded by myosin genes governs myosin expression and muscle performance.&lt;/title&gt;&lt;location&gt;200,9,32.8147540,-96.8415292&lt;/location&gt;&lt;submission_date&gt;99200907311200000000222000&lt;/submission_date&gt;&lt;number&gt;5&lt;/number&gt;&lt;institution&gt;Department of Molecular Biology, University of Texas Southwestern Medical Center, Dallas, TX 75390-9148, USA.&lt;/institution&gt;&lt;subtype&gt;400&lt;/subtype&gt;&lt;endpage&gt;673&lt;/endpage&gt;&lt;bundle&gt;&lt;publication&gt;&lt;url&gt;http://www.cell.com/developmental-cell/&lt;/url&gt;&lt;title&gt;Dev Cell&lt;/title&gt;&lt;type&gt;-100&lt;/type&gt;&lt;subtype&gt;-100&lt;/subtype&gt;&lt;uuid&gt;18D9177D-8125-44C4-BF82-2D30ABEA4771&lt;/uuid&gt;&lt;/publication&gt;&lt;/bundle&gt;&lt;authors&gt;&lt;author&gt;&lt;nonDroppingParticle&gt;van&lt;/nonDroppingParticle&gt;&lt;firstName&gt;Eva&lt;/firstName&gt;&lt;lastName&gt;Rooij&lt;/lastName&gt;&lt;/author&gt;&lt;author&gt;&lt;firstName&gt;Daniel&lt;/firstName&gt;&lt;lastName&gt;Quiat&lt;/lastName&gt;&lt;/author&gt;&lt;author&gt;&lt;firstName&gt;Brett&lt;/firstName&gt;&lt;middleNames&gt;A&lt;/middleNames&gt;&lt;lastName&gt;Johnson&lt;/lastName&gt;&lt;/author&gt;&lt;author&gt;&lt;firstName&gt;Lillian B.&lt;/firstName&gt;&lt;lastName&gt;Sutherland&lt;/lastName&gt;&lt;/author&gt;&lt;author&gt;&lt;firstName&gt;Xiaoxia&lt;/firstName&gt;&lt;lastName&gt;Qi&lt;/lastName&gt;&lt;/author&gt;&lt;author&gt;&lt;firstName&gt;James A.&lt;/firstName&gt;&lt;lastName&gt;Richardson&lt;/lastName&gt;&lt;/author&gt;&lt;author&gt;&lt;firstName&gt;Robert&lt;/firstName&gt;&lt;middleNames&gt;J&lt;/middleNames&gt;&lt;lastName&gt;Kelm&lt;/lastName&gt;&lt;/author&gt;&lt;author&gt;&lt;firstName&gt;Eric N.&lt;/firstName&gt;&lt;lastName&gt;Olson&lt;/lastName&gt;&lt;/author&gt;&lt;/authors&gt;&lt;/publication&gt;&lt;publication&gt;&lt;uuid&gt;63668C25-51CC-4C07-ABC0-BBEC5075448F&lt;/uuid&gt;&lt;volume&gt;124&lt;/volume&gt;&lt;doi&gt;10.1161/CIRCULATIONAHA.111.030932&lt;/doi&gt;&lt;startpage&gt;1537&lt;/startpage&gt;&lt;publication_date&gt;99201109061200000000222000&lt;/publication_date&gt;&lt;url&gt;http://eutils.ncbi.nlm.nih.gov/entrez/eutils/elink.fcgi?dbfrom=pubmed&amp;amp;id=21900086&amp;amp;retmode=ref&amp;amp;cmd=prlinks&lt;/url&gt;&lt;type&gt;400&lt;/type&gt;&lt;title&gt;Therapeutic Inhibition of miR-208a Improves Cardiac Function and Survival During Heart Failure.&lt;/title&gt;&lt;location&gt;200,9,32.8147540,-96.8415292&lt;/location&gt;&lt;institution&gt;miRagen Therapeutics, Boulder, CO, and Department of Molecular Biology, University of Texas Southwestern Medical Center, Dallas.&lt;/institution&gt;&lt;number&gt;14&lt;/number&gt;&lt;subtype&gt;400&lt;/subtype&gt;&lt;endpage&gt;1547&lt;/endpage&gt;&lt;bundle&gt;&lt;publication&gt;&lt;title&gt;Circulation&lt;/title&gt;&lt;type&gt;-100&lt;/type&gt;&lt;subtype&gt;-100&lt;/subtype&gt;&lt;uuid&gt;ABB71535-69F9-40B6-A951-D7B5646AD02B&lt;/uuid&gt;&lt;/publication&gt;&lt;/bundle&gt;&lt;authors&gt;&lt;author&gt;&lt;firstName&gt;Rusty&lt;/firstName&gt;&lt;middleNames&gt;L&lt;/middleNames&gt;&lt;lastName&gt;Montgomery&lt;/lastName&gt;&lt;/author&gt;&lt;author&gt;&lt;firstName&gt;Thomas&lt;/firstName&gt;&lt;middleNames&gt;G&lt;/middleNames&gt;&lt;lastName&gt;Hullinger&lt;/lastName&gt;&lt;/author&gt;&lt;author&gt;&lt;firstName&gt;Hillary&lt;/firstName&gt;&lt;middleNames&gt;M&lt;/middleNames&gt;&lt;lastName&gt;Semus&lt;/lastName&gt;&lt;/author&gt;&lt;author&gt;&lt;firstName&gt;Brent&lt;/firstName&gt;&lt;middleNames&gt;A&lt;/middleNames&gt;&lt;lastName&gt;Dickinson&lt;/lastName&gt;&lt;/author&gt;&lt;author&gt;&lt;firstName&gt;Anita&lt;/firstName&gt;&lt;middleNames&gt;G&lt;/middleNames&gt;&lt;lastName&gt;Seto&lt;/lastName&gt;&lt;/author&gt;&lt;author&gt;&lt;firstName&gt;Joshua&lt;/firstName&gt;&lt;middleNames&gt;M&lt;/middleNames&gt;&lt;lastName&gt;Lynch&lt;/lastName&gt;&lt;/author&gt;&lt;author&gt;&lt;firstName&gt;Christianna&lt;/firstName&gt;&lt;lastName&gt;Stack&lt;/lastName&gt;&lt;/author&gt;&lt;author&gt;&lt;firstName&gt;Paul&lt;/firstName&gt;&lt;middleNames&gt;A&lt;/middleNames&gt;&lt;lastName&gt;Latimer&lt;/lastName&gt;&lt;/author&gt;&lt;author&gt;&lt;firstName&gt;Eric N.&lt;/firstName&gt;&lt;lastName&gt;Olson&lt;/lastName&gt;&lt;/author&gt;&lt;author&gt;&lt;nonDroppingParticle&gt;van&lt;/nonDroppingParticle&gt;&lt;firstName&gt;Eva&lt;/firstName&gt;&lt;lastName&gt;Rooij&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(van Rooij et al., 2009; Montgomery et al., 2011)</w:t>
      </w:r>
      <w:r w:rsidRPr="00E5229C">
        <w:rPr>
          <w:lang w:val="en-GB"/>
        </w:rPr>
        <w:fldChar w:fldCharType="end"/>
      </w:r>
      <w:r w:rsidRPr="00E5229C">
        <w:rPr>
          <w:lang w:val="en-GB"/>
        </w:rPr>
        <w:t xml:space="preserve"> and pulmonary hypertension</w:t>
      </w:r>
      <w:r w:rsidR="00B554C0" w:rsidRPr="00E5229C">
        <w:rPr>
          <w:lang w:val="en-GB"/>
        </w:rPr>
        <w:t xml:space="preserve"> </w:t>
      </w:r>
      <w:r w:rsidRPr="00E5229C">
        <w:rPr>
          <w:lang w:val="en-GB"/>
        </w:rPr>
        <w:fldChar w:fldCharType="begin"/>
      </w:r>
      <w:r w:rsidR="00031D18">
        <w:rPr>
          <w:lang w:val="en-GB"/>
        </w:rPr>
        <w:instrText xml:space="preserve"> ADDIN PAPERS2_CITATIONS &lt;citation&gt;&lt;uuid&gt;984DB217-ED69-4FBB-ACCB-4B585FA4E2A8&lt;/uuid&gt;&lt;priority&gt;0&lt;/priority&gt;&lt;publications&gt;&lt;publication&gt;&lt;uuid&gt;6E5C4749-1771-4429-8B3D-546E8B152897&lt;/uuid&gt;&lt;volume&gt;111&lt;/volume&gt;&lt;doi&gt;10.1161/CIRCRESAHA.112.267591&lt;/doi&gt;&lt;startpage&gt;290&lt;/startpage&gt;&lt;publication_date&gt;99201207201200000000222000&lt;/publication_date&gt;&lt;url&gt;http://eutils.ncbi.nlm.nih.gov/entrez/eutils/elink.fcgi?dbfrom=pubmed&amp;amp;id=22715469&amp;amp;retmode=ref&amp;amp;cmd=prlinks&lt;/url&gt;&lt;type&gt;400&lt;/type&gt;&lt;title&gt;A role for miR-145 in pulmonary arterial hypertension: evidence from mouse models and patient samples.&lt;/title&gt;&lt;institution&gt;Institute of Cardiovascular and Medical Sciences, University of Glasgow, Glasgow, UK.&lt;/institution&gt;&lt;number&gt;3&lt;/number&gt;&lt;subtype&gt;400&lt;/subtype&gt;&lt;endpage&gt;300&lt;/endpage&gt;&lt;bundle&gt;&lt;publication&gt;&lt;title&gt;Circulation research&lt;/title&gt;&lt;type&gt;-100&lt;/type&gt;&lt;subtype&gt;-100&lt;/subtype&gt;&lt;uuid&gt;F7513A51-247B-40DB-9C57-134835190EAE&lt;/uuid&gt;&lt;/publication&gt;&lt;/bundle&gt;&lt;authors&gt;&lt;author&gt;&lt;firstName&gt;Paola&lt;/firstName&gt;&lt;lastName&gt;Caruso&lt;/lastName&gt;&lt;/author&gt;&lt;author&gt;&lt;firstName&gt;Yvonne&lt;/firstName&gt;&lt;lastName&gt;Dempsie&lt;/lastName&gt;&lt;/author&gt;&lt;author&gt;&lt;firstName&gt;Hannah&lt;/firstName&gt;&lt;middleNames&gt;C&lt;/middleNames&gt;&lt;lastName&gt;Stevens&lt;/lastName&gt;&lt;/author&gt;&lt;author&gt;&lt;firstName&gt;Robert&lt;/firstName&gt;&lt;middleNames&gt;A&lt;/middleNames&gt;&lt;lastName&gt;McDonald&lt;/lastName&gt;&lt;/author&gt;&lt;author&gt;&lt;firstName&gt;Lu&lt;/firstName&gt;&lt;lastName&gt;Long&lt;/lastName&gt;&lt;/author&gt;&lt;author&gt;&lt;firstName&gt;Ruifang&lt;/firstName&gt;&lt;lastName&gt;Lu&lt;/lastName&gt;&lt;/author&gt;&lt;author&gt;&lt;firstName&gt;Kevin&lt;/firstName&gt;&lt;lastName&gt;White&lt;/lastName&gt;&lt;/author&gt;&lt;author&gt;&lt;firstName&gt;Kirsty&lt;/firstName&gt;&lt;middleNames&gt;M&lt;/middleNames&gt;&lt;lastName&gt;Mair&lt;/lastName&gt;&lt;/author&gt;&lt;author&gt;&lt;firstName&gt;John&lt;/firstName&gt;&lt;middleNames&gt;D&lt;/middleNames&gt;&lt;lastName&gt;McClure&lt;/lastName&gt;&lt;/author&gt;&lt;author&gt;&lt;firstName&gt;Mark&lt;/firstName&gt;&lt;lastName&gt;Southwood&lt;/lastName&gt;&lt;/author&gt;&lt;author&gt;&lt;firstName&gt;Paul&lt;/firstName&gt;&lt;lastName&gt;Upton&lt;/lastName&gt;&lt;/author&gt;&lt;author&gt;&lt;firstName&gt;Mei&lt;/firstName&gt;&lt;lastName&gt;Xin&lt;/lastName&gt;&lt;/author&gt;&lt;author&gt;&lt;nonDroppingParticle&gt;van&lt;/nonDroppingParticle&gt;&lt;firstName&gt;Eva&lt;/firstName&gt;&lt;lastName&gt;Rooij&lt;/lastName&gt;&lt;/author&gt;&lt;author&gt;&lt;firstName&gt;Eric N.&lt;/firstName&gt;&lt;lastName&gt;Olson&lt;/lastName&gt;&lt;/author&gt;&lt;author&gt;&lt;firstName&gt;Nicholas&lt;/firstName&gt;&lt;middleNames&gt;W&lt;/middleNames&gt;&lt;lastName&gt;Morrell&lt;/lastName&gt;&lt;/author&gt;&lt;author&gt;&lt;firstName&gt;Margaret&lt;/firstName&gt;&lt;middleNames&gt;R&lt;/middleNames&gt;&lt;lastName&gt;MacLean&lt;/lastName&gt;&lt;/author&gt;&lt;author&gt;&lt;firstName&gt;Andrew&lt;/firstName&gt;&lt;middleNames&gt;H&lt;/middleNames&gt;&lt;lastName&gt;Baker&lt;/lastName&gt;&lt;/author&gt;&lt;/authors&gt;&lt;/publication&gt;&lt;publication&gt;&lt;volume&gt;208&lt;/volume&gt;&lt;publication_date&gt;99201103141200000000222000&lt;/publication_date&gt;&lt;number&gt;3&lt;/number&gt;&lt;doi&gt;10.1084/jem.20101812&lt;/doi&gt;&lt;startpage&gt;535&lt;/startpage&gt;&lt;title&gt;Role for miR-204 in human pulmonary arterial hypertension&lt;/title&gt;&lt;uuid&gt;EE1A096B-8344-46B4-8DF0-A48FF70D92FB&lt;/uuid&gt;&lt;subtype&gt;400&lt;/subtype&gt;&lt;endpage&gt;548&lt;/endpage&gt;&lt;type&gt;400&lt;/type&gt;&lt;url&gt;http://www.jem.org/cgi/doi/10.1084/jem.20101812&lt;/url&gt;&lt;bundle&gt;&lt;publication&gt;&lt;title&gt;Journal of Experimental Medicine&lt;/title&gt;&lt;type&gt;-100&lt;/type&gt;&lt;subtype&gt;-100&lt;/subtype&gt;&lt;uuid&gt;758335F7-38D1-4C93-AC66-FCD494FB0611&lt;/uuid&gt;&lt;/publication&gt;&lt;/bundle&gt;&lt;authors&gt;&lt;author&gt;&lt;firstName&gt;A&lt;/firstName&gt;&lt;lastName&gt;Courboulin&lt;/lastName&gt;&lt;/author&gt;&lt;author&gt;&lt;firstName&gt;R&lt;/firstName&gt;&lt;lastName&gt;Paulin&lt;/lastName&gt;&lt;/author&gt;&lt;author&gt;&lt;firstName&gt;N&lt;/firstName&gt;&lt;middleNames&gt;J&lt;/middleNames&gt;&lt;lastName&gt;Giguere&lt;/lastName&gt;&lt;/author&gt;&lt;author&gt;&lt;firstName&gt;N&lt;/firstName&gt;&lt;lastName&gt;Saksouk&lt;/lastName&gt;&lt;/author&gt;&lt;author&gt;&lt;firstName&gt;T&lt;/firstName&gt;&lt;lastName&gt;Perreault&lt;/lastName&gt;&lt;/author&gt;&lt;author&gt;&lt;firstName&gt;J&lt;/firstName&gt;&lt;lastName&gt;Meloche&lt;/lastName&gt;&lt;/author&gt;&lt;author&gt;&lt;firstName&gt;E&lt;/firstName&gt;&lt;middleNames&gt;R&lt;/middleNames&gt;&lt;lastName&gt;Paquet&lt;/lastName&gt;&lt;/author&gt;&lt;author&gt;&lt;firstName&gt;S&lt;/firstName&gt;&lt;lastName&gt;Biardel&lt;/lastName&gt;&lt;/author&gt;&lt;author&gt;&lt;firstName&gt;S&lt;/firstName&gt;&lt;lastName&gt;Provencher&lt;/lastName&gt;&lt;/author&gt;&lt;author&gt;&lt;firstName&gt;J&lt;/firstName&gt;&lt;lastName&gt;Cote&lt;/lastName&gt;&lt;/author&gt;&lt;author&gt;&lt;firstName&gt;M&lt;/firstName&gt;&lt;middleNames&gt;J&lt;/middleNames&gt;&lt;lastName&gt;Simard&lt;/lastName&gt;&lt;/author&gt;&lt;author&gt;&lt;firstName&gt;S&lt;/firstName&gt;&lt;lastName&gt;Bonnet&lt;/lastName&gt;&lt;/author&gt;&lt;/authors&gt;&lt;/publication&gt;&lt;publication&gt;&lt;uuid&gt;826A8230-0BBA-451A-A508-BB232056AC16&lt;/uuid&gt;&lt;volume&gt;19&lt;/volume&gt;&lt;accepted_date&gt;99201211161200000000222000&lt;/accepted_date&gt;&lt;doi&gt;10.1038/nm.3040&lt;/doi&gt;&lt;startpage&gt;74&lt;/startpage&gt;&lt;publication_date&gt;99201301001200000000220000&lt;/publication_date&gt;&lt;url&gt;http://www.nature.com/nm/journal/v19/n1/abs/nm.3040.html&lt;/url&gt;&lt;type&gt;400&lt;/type&gt;&lt;title&gt;An endothelial apelin-FGF link mediated by miR-424 and miR-503 is disrupted in pulmonary arterial hypertension.&lt;/title&gt;&lt;submission_date&gt;99201208131200000000222000&lt;/submission_date&gt;&lt;number&gt;1&lt;/number&gt;&lt;institution&gt;Yale Cardiovascular Research Center, Section of Cardiovascular Medicine, Department of Internal Medicine, Yale University School of Medicine, New Haven, Connecticut, USA.&lt;/institution&gt;&lt;subtype&gt;400&lt;/subtype&gt;&lt;endpage&gt;82&lt;/endpage&gt;&lt;bundle&gt;&lt;publication&gt;&lt;publisher&gt;Nature Publishing Group&lt;/publisher&gt;&lt;title&gt;Nature Medicine&lt;/title&gt;&lt;type&gt;-100&lt;/type&gt;&lt;subtype&gt;-100&lt;/subtype&gt;&lt;uuid&gt;5EB4A8EB-65B0-4B0C-A242-042F84C0078B&lt;/uuid&gt;&lt;/publication&gt;&lt;/bundle&gt;&lt;authors&gt;&lt;author&gt;&lt;firstName&gt;Jongmin&lt;/firstName&gt;&lt;lastName&gt;Kim&lt;/lastName&gt;&lt;/author&gt;&lt;author&gt;&lt;firstName&gt;Yujung&lt;/firstName&gt;&lt;lastName&gt;Kang&lt;/lastName&gt;&lt;/author&gt;&lt;author&gt;&lt;firstName&gt;Yoko&lt;/firstName&gt;&lt;lastName&gt;Kojima&lt;/lastName&gt;&lt;/author&gt;&lt;author&gt;&lt;firstName&gt;Janet&lt;/firstName&gt;&lt;middleNames&gt;K&lt;/middleNames&gt;&lt;lastName&gt;Lighthouse&lt;/lastName&gt;&lt;/author&gt;&lt;author&gt;&lt;firstName&gt;Xiaoyue&lt;/firstName&gt;&lt;lastName&gt;Hu&lt;/lastName&gt;&lt;/author&gt;&lt;author&gt;&lt;firstName&gt;Micheala&lt;/firstName&gt;&lt;middleNames&gt;A&lt;/middleNames&gt;&lt;lastName&gt;Aldred&lt;/lastName&gt;&lt;/author&gt;&lt;author&gt;&lt;firstName&gt;Danielle&lt;/firstName&gt;&lt;middleNames&gt;L&lt;/middleNames&gt;&lt;lastName&gt;McLean&lt;/lastName&gt;&lt;/author&gt;&lt;author&gt;&lt;firstName&gt;Hyekyung&lt;/firstName&gt;&lt;lastName&gt;Park&lt;/lastName&gt;&lt;/author&gt;&lt;author&gt;&lt;firstName&gt;Suzy&lt;/firstName&gt;&lt;middleNames&gt;A&lt;/middleNames&gt;&lt;lastName&gt;Comhair&lt;/lastName&gt;&lt;/author&gt;&lt;author&gt;&lt;firstName&gt;Daniel&lt;/firstName&gt;&lt;middleNames&gt;M&lt;/middleNames&gt;&lt;lastName&gt;Greif&lt;/lastName&gt;&lt;/author&gt;&lt;author&gt;&lt;firstName&gt;Serpil&lt;/firstName&gt;&lt;middleNames&gt;C&lt;/middleNames&gt;&lt;lastName&gt;Erzurum&lt;/lastName&gt;&lt;/author&gt;&lt;author&gt;&lt;firstName&gt;Hyung&lt;/firstName&gt;&lt;middleNames&gt;J&lt;/middleNames&gt;&lt;lastName&gt;Chun&lt;/lastName&gt;&lt;/author&gt;&lt;/authors&gt;&lt;/publication&gt;&lt;publication&gt;&lt;volume&gt;124&lt;/volume&gt;&lt;publication_date&gt;99201406241200000000222000&lt;/publication_date&gt;&lt;number&gt;8&lt;/number&gt;&lt;doi&gt;10.1172/JCI74773DS1&lt;/doi&gt;&lt;startpage&gt;3514&lt;/startpage&gt;&lt;title&gt;Systems-level regulation of microRNA networks by miR-130/301 promotes pulmonary hypertension&lt;/title&gt;&lt;uuid&gt;204577CC-CCD1-4D1A-B1B0-DB08E5015155&lt;/uuid&gt;&lt;subtype&gt;400&lt;/subtype&gt;&lt;endpage&gt;3528&lt;/endpage&gt;&lt;type&gt;400&lt;/type&gt;&lt;url&gt;http://www.jci.org/articles/view/74773#sd&lt;/url&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Thomas&lt;/firstName&gt;&lt;lastName&gt;Bertero&lt;/lastName&gt;&lt;/author&gt;&lt;author&gt;&lt;firstName&gt;Yu&lt;/firstName&gt;&lt;lastName&gt;Lu&lt;/lastName&gt;&lt;/author&gt;&lt;author&gt;&lt;firstName&gt;Sofia&lt;/firstName&gt;&lt;lastName&gt;Annis&lt;/lastName&gt;&lt;/author&gt;&lt;author&gt;&lt;firstName&gt;Andrew&lt;/firstName&gt;&lt;lastName&gt;Hale&lt;/lastName&gt;&lt;/author&gt;&lt;author&gt;&lt;firstName&gt;Balkrishen&lt;/firstName&gt;&lt;lastName&gt;Bhat&lt;/lastName&gt;&lt;/author&gt;&lt;author&gt;&lt;firstName&gt;Rajan&lt;/firstName&gt;&lt;lastName&gt;Saggar&lt;/lastName&gt;&lt;/author&gt;&lt;author&gt;&lt;firstName&gt;Rajeev&lt;/firstName&gt;&lt;lastName&gt;Saggar&lt;/lastName&gt;&lt;/author&gt;&lt;author&gt;&lt;firstName&gt;W&lt;/firstName&gt;&lt;middleNames&gt;Dean&lt;/middleNames&gt;&lt;lastName&gt;Wallace&lt;/lastName&gt;&lt;/author&gt;&lt;author&gt;&lt;firstName&gt;David&lt;/firstName&gt;&lt;middleNames&gt;J&lt;/middleNames&gt;&lt;lastName&gt;Ross&lt;/lastName&gt;&lt;/author&gt;&lt;author&gt;&lt;firstName&gt;Sara&lt;/firstName&gt;&lt;middleNames&gt;O&lt;/middleNames&gt;&lt;lastName&gt;Vargas&lt;/lastName&gt;&lt;/author&gt;&lt;author&gt;&lt;firstName&gt;Brian&lt;/firstName&gt;&lt;middleNames&gt;B&lt;/middleNames&gt;&lt;lastName&gt;Graham&lt;/lastName&gt;&lt;/author&gt;&lt;author&gt;&lt;firstName&gt;Rahul&lt;/firstName&gt;&lt;lastName&gt;Kumar&lt;/lastName&gt;&lt;/author&gt;&lt;author&gt;&lt;firstName&gt;Stephen&lt;/firstName&gt;&lt;middleNames&gt;M&lt;/middleNames&gt;&lt;lastName&gt;Black&lt;/lastName&gt;&lt;/author&gt;&lt;author&gt;&lt;firstName&gt;Sohrab&lt;/firstName&gt;&lt;lastName&gt;Fratz&lt;/lastName&gt;&lt;/author&gt;&lt;author&gt;&lt;firstName&gt;Jeffrey&lt;/firstName&gt;&lt;middleNames&gt;R&lt;/middleNames&gt;&lt;lastName&gt;Fineman&lt;/lastName&gt;&lt;/author&gt;&lt;author&gt;&lt;firstName&gt;James&lt;/firstName&gt;&lt;middleNames&gt;D&lt;/middleNames&gt;&lt;lastName&gt;West&lt;/lastName&gt;&lt;/author&gt;&lt;author&gt;&lt;firstName&gt;Kathleen&lt;/firstName&gt;&lt;middleNames&gt;J&lt;/middleNames&gt;&lt;lastName&gt;Haley&lt;/lastName&gt;&lt;/author&gt;&lt;author&gt;&lt;firstName&gt;Aaron&lt;/firstName&gt;&lt;middleNames&gt;B&lt;/middleNames&gt;&lt;lastName&gt;Waxman&lt;/lastName&gt;&lt;/author&gt;&lt;author&gt;&lt;firstName&gt;B&lt;/firstName&gt;&lt;middleNames&gt;Nelson&lt;/middleNames&gt;&lt;lastName&gt;Chau&lt;/lastName&gt;&lt;/author&gt;&lt;author&gt;&lt;firstName&gt;Katherine&lt;/firstName&gt;&lt;middleNames&gt;A&lt;/middleNames&gt;&lt;lastName&gt;Cottrill&lt;/lastName&gt;&lt;/author&gt;&lt;author&gt;&lt;firstName&gt;Stephen&lt;/firstName&gt;&lt;middleNames&gt;Y&lt;/middleNames&gt;&lt;lastName&gt;Chan&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(Caruso et al., 2012; Courboulin et al., 2011; Kim et al., 2013; Bertero et al., 2014)</w:t>
      </w:r>
      <w:r w:rsidRPr="00E5229C">
        <w:rPr>
          <w:lang w:val="en-GB"/>
        </w:rPr>
        <w:fldChar w:fldCharType="end"/>
      </w:r>
      <w:r w:rsidRPr="00E5229C">
        <w:rPr>
          <w:lang w:val="en-GB"/>
        </w:rPr>
        <w:t>.</w:t>
      </w:r>
      <w:r w:rsidR="00973CB6" w:rsidRPr="00E5229C">
        <w:rPr>
          <w:lang w:val="en-GB"/>
        </w:rPr>
        <w:t xml:space="preserve"> The area of miR-</w:t>
      </w:r>
      <w:r w:rsidRPr="00E5229C">
        <w:rPr>
          <w:lang w:val="en-GB"/>
        </w:rPr>
        <w:t>based therapeutics has also shown great potential. Exciting pre-clinical studies have shown improvement of disease phenotype employing different strategies to increase</w:t>
      </w:r>
      <w:r w:rsidR="002E04B8" w:rsidRPr="00E5229C">
        <w:rPr>
          <w:lang w:val="en-GB"/>
        </w:rPr>
        <w:t xml:space="preserve"> </w:t>
      </w:r>
      <w:r w:rsidRPr="00E5229C">
        <w:rPr>
          <w:lang w:val="en-GB"/>
        </w:rPr>
        <w:fldChar w:fldCharType="begin"/>
      </w:r>
      <w:r w:rsidR="00031D18">
        <w:rPr>
          <w:lang w:val="en-GB"/>
        </w:rPr>
        <w:instrText xml:space="preserve"> ADDIN PAPERS2_CITATIONS &lt;citation&gt;&lt;uuid&gt;0A42FD3F-284D-4758-A39F-233FC592C2FB&lt;/uuid&gt;&lt;priority&gt;26&lt;/priority&gt;&lt;publications&gt;&lt;publication&gt;&lt;volume&gt;208&lt;/volume&gt;&lt;publication_date&gt;99201103141200000000222000&lt;/publication_date&gt;&lt;number&gt;3&lt;/number&gt;&lt;doi&gt;10.1084/jem.20101812&lt;/doi&gt;&lt;startpage&gt;535&lt;/startpage&gt;&lt;title&gt;Role for miR-204 in human pulmonary arterial hypertension&lt;/title&gt;&lt;uuid&gt;EE1A096B-8344-46B4-8DF0-A48FF70D92FB&lt;/uuid&gt;&lt;subtype&gt;400&lt;/subtype&gt;&lt;endpage&gt;548&lt;/endpage&gt;&lt;type&gt;400&lt;/type&gt;&lt;url&gt;http://www.jem.org/cgi/doi/10.1084/jem.20101812&lt;/url&gt;&lt;bundle&gt;&lt;publication&gt;&lt;title&gt;Journal of Experimental Medicine&lt;/title&gt;&lt;type&gt;-100&lt;/type&gt;&lt;subtype&gt;-100&lt;/subtype&gt;&lt;uuid&gt;758335F7-38D1-4C93-AC66-FCD494FB0611&lt;/uuid&gt;&lt;/publication&gt;&lt;/bundle&gt;&lt;authors&gt;&lt;author&gt;&lt;firstName&gt;A&lt;/firstName&gt;&lt;lastName&gt;Courboulin&lt;/lastName&gt;&lt;/author&gt;&lt;author&gt;&lt;firstName&gt;R&lt;/firstName&gt;&lt;lastName&gt;Paulin&lt;/lastName&gt;&lt;/author&gt;&lt;author&gt;&lt;firstName&gt;N&lt;/firstName&gt;&lt;middleNames&gt;J&lt;/middleNames&gt;&lt;lastName&gt;Giguere&lt;/lastName&gt;&lt;/author&gt;&lt;author&gt;&lt;firstName&gt;N&lt;/firstName&gt;&lt;lastName&gt;Saksouk&lt;/lastName&gt;&lt;/author&gt;&lt;author&gt;&lt;firstName&gt;T&lt;/firstName&gt;&lt;lastName&gt;Perreault&lt;/lastName&gt;&lt;/author&gt;&lt;author&gt;&lt;firstName&gt;J&lt;/firstName&gt;&lt;lastName&gt;Meloche&lt;/lastName&gt;&lt;/author&gt;&lt;author&gt;&lt;firstName&gt;E&lt;/firstName&gt;&lt;middleNames&gt;R&lt;/middleNames&gt;&lt;lastName&gt;Paquet&lt;/lastName&gt;&lt;/author&gt;&lt;author&gt;&lt;firstName&gt;S&lt;/firstName&gt;&lt;lastName&gt;Biardel&lt;/lastName&gt;&lt;/author&gt;&lt;author&gt;&lt;firstName&gt;S&lt;/firstName&gt;&lt;lastName&gt;Provencher&lt;/lastName&gt;&lt;/author&gt;&lt;author&gt;&lt;firstName&gt;J&lt;/firstName&gt;&lt;lastName&gt;Cote&lt;/lastName&gt;&lt;/author&gt;&lt;author&gt;&lt;firstName&gt;M&lt;/firstName&gt;&lt;middleNames&gt;J&lt;/middleNames&gt;&lt;lastName&gt;Simard&lt;/lastName&gt;&lt;/author&gt;&lt;author&gt;&lt;firstName&gt;S&lt;/firstName&gt;&lt;lastName&gt;Bonnet&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(Courboulin et al., 2011)</w:t>
      </w:r>
      <w:r w:rsidRPr="00E5229C">
        <w:rPr>
          <w:lang w:val="en-GB"/>
        </w:rPr>
        <w:fldChar w:fldCharType="end"/>
      </w:r>
      <w:r w:rsidRPr="00E5229C">
        <w:rPr>
          <w:lang w:val="en-GB"/>
        </w:rPr>
        <w:t xml:space="preserve"> or decrease levels of </w:t>
      </w:r>
      <w:r w:rsidR="001D26B8" w:rsidRPr="00E5229C">
        <w:rPr>
          <w:lang w:val="en-GB"/>
        </w:rPr>
        <w:t>miR</w:t>
      </w:r>
      <w:r w:rsidR="00B554C0" w:rsidRPr="00E5229C">
        <w:rPr>
          <w:lang w:val="en-GB"/>
        </w:rPr>
        <w:t xml:space="preserve"> </w:t>
      </w:r>
      <w:r w:rsidRPr="00E5229C">
        <w:rPr>
          <w:lang w:val="en-GB"/>
        </w:rPr>
        <w:fldChar w:fldCharType="begin"/>
      </w:r>
      <w:r w:rsidR="00031D18">
        <w:rPr>
          <w:lang w:val="en-GB"/>
        </w:rPr>
        <w:instrText xml:space="preserve"> ADDIN PAPERS2_CITATIONS &lt;citation&gt;&lt;uuid&gt;1BFC9FF7-5B82-4D04-831A-C86EF4A66C7D&lt;/uuid&gt;&lt;priority&gt;27&lt;/priority&gt;&lt;publications&gt;&lt;publication&gt;&lt;volume&gt;208&lt;/volume&gt;&lt;publication_date&gt;99201103141200000000222000&lt;/publication_date&gt;&lt;number&gt;3&lt;/number&gt;&lt;doi&gt;10.1084/jem.20101812&lt;/doi&gt;&lt;startpage&gt;535&lt;/startpage&gt;&lt;title&gt;Role for miR-204 in human pulmonary arterial hypertension&lt;/title&gt;&lt;uuid&gt;EE1A096B-8344-46B4-8DF0-A48FF70D92FB&lt;/uuid&gt;&lt;subtype&gt;400&lt;/subtype&gt;&lt;endpage&gt;548&lt;/endpage&gt;&lt;type&gt;400&lt;/type&gt;&lt;url&gt;http://www.jem.org/cgi/doi/10.1084/jem.20101812&lt;/url&gt;&lt;bundle&gt;&lt;publication&gt;&lt;title&gt;Journal of Experimental Medicine&lt;/title&gt;&lt;type&gt;-100&lt;/type&gt;&lt;subtype&gt;-100&lt;/subtype&gt;&lt;uuid&gt;758335F7-38D1-4C93-AC66-FCD494FB0611&lt;/uuid&gt;&lt;/publication&gt;&lt;/bundle&gt;&lt;authors&gt;&lt;author&gt;&lt;firstName&gt;A&lt;/firstName&gt;&lt;lastName&gt;Courboulin&lt;/lastName&gt;&lt;/author&gt;&lt;author&gt;&lt;firstName&gt;R&lt;/firstName&gt;&lt;lastName&gt;Paulin&lt;/lastName&gt;&lt;/author&gt;&lt;author&gt;&lt;firstName&gt;N&lt;/firstName&gt;&lt;middleNames&gt;J&lt;/middleNames&gt;&lt;lastName&gt;Giguere&lt;/lastName&gt;&lt;/author&gt;&lt;author&gt;&lt;firstName&gt;N&lt;/firstName&gt;&lt;lastName&gt;Saksouk&lt;/lastName&gt;&lt;/author&gt;&lt;author&gt;&lt;firstName&gt;T&lt;/firstName&gt;&lt;lastName&gt;Perreault&lt;/lastName&gt;&lt;/author&gt;&lt;author&gt;&lt;firstName&gt;J&lt;/firstName&gt;&lt;lastName&gt;Meloche&lt;/lastName&gt;&lt;/author&gt;&lt;author&gt;&lt;firstName&gt;E&lt;/firstName&gt;&lt;middleNames&gt;R&lt;/middleNames&gt;&lt;lastName&gt;Paquet&lt;/lastName&gt;&lt;/author&gt;&lt;author&gt;&lt;firstName&gt;S&lt;/firstName&gt;&lt;lastName&gt;Biardel&lt;/lastName&gt;&lt;/author&gt;&lt;author&gt;&lt;firstName&gt;S&lt;/firstName&gt;&lt;lastName&gt;Provencher&lt;/lastName&gt;&lt;/author&gt;&lt;author&gt;&lt;firstName&gt;J&lt;/firstName&gt;&lt;lastName&gt;Cote&lt;/lastName&gt;&lt;/author&gt;&lt;author&gt;&lt;firstName&gt;M&lt;/firstName&gt;&lt;middleNames&gt;J&lt;/middleNames&gt;&lt;lastName&gt;Simard&lt;/lastName&gt;&lt;/author&gt;&lt;author&gt;&lt;firstName&gt;S&lt;/firstName&gt;&lt;lastName&gt;Bonnet&lt;/lastName&gt;&lt;/author&gt;&lt;/authors&gt;&lt;/publication&gt;&lt;publication&gt;&lt;uuid&gt;6E5C4749-1771-4429-8B3D-546E8B152897&lt;/uuid&gt;&lt;volume&gt;111&lt;/volume&gt;&lt;doi&gt;10.1161/CIRCRESAHA.112.267591&lt;/doi&gt;&lt;startpage&gt;290&lt;/startpage&gt;&lt;publication_date&gt;99201207201200000000222000&lt;/publication_date&gt;&lt;url&gt;http://eutils.ncbi.nlm.nih.gov/entrez/eutils/elink.fcgi?dbfrom=pubmed&amp;amp;id=22715469&amp;amp;retmode=ref&amp;amp;cmd=prlinks&lt;/url&gt;&lt;type&gt;400&lt;/type&gt;&lt;title&gt;A role for miR-145 in pulmonary arterial hypertension: evidence from mouse models and patient samples.&lt;/title&gt;&lt;institution&gt;Institute of Cardiovascular and Medical Sciences, University of Glasgow, Glasgow, UK.&lt;/institution&gt;&lt;number&gt;3&lt;/number&gt;&lt;subtype&gt;400&lt;/subtype&gt;&lt;endpage&gt;300&lt;/endpage&gt;&lt;bundle&gt;&lt;publication&gt;&lt;title&gt;Circulation research&lt;/title&gt;&lt;type&gt;-100&lt;/type&gt;&lt;subtype&gt;-100&lt;/subtype&gt;&lt;uuid&gt;F7513A51-247B-40DB-9C57-134835190EAE&lt;/uuid&gt;&lt;/publication&gt;&lt;/bundle&gt;&lt;authors&gt;&lt;author&gt;&lt;firstName&gt;Paola&lt;/firstName&gt;&lt;lastName&gt;Caruso&lt;/lastName&gt;&lt;/author&gt;&lt;author&gt;&lt;firstName&gt;Yvonne&lt;/firstName&gt;&lt;lastName&gt;Dempsie&lt;/lastName&gt;&lt;/author&gt;&lt;author&gt;&lt;firstName&gt;Hannah&lt;/firstName&gt;&lt;middleNames&gt;C&lt;/middleNames&gt;&lt;lastName&gt;Stevens&lt;/lastName&gt;&lt;/author&gt;&lt;author&gt;&lt;firstName&gt;Robert&lt;/firstName&gt;&lt;middleNames&gt;A&lt;/middleNames&gt;&lt;lastName&gt;McDonald&lt;/lastName&gt;&lt;/author&gt;&lt;author&gt;&lt;firstName&gt;Lu&lt;/firstName&gt;&lt;lastName&gt;Long&lt;/lastName&gt;&lt;/author&gt;&lt;author&gt;&lt;firstName&gt;Ruifang&lt;/firstName&gt;&lt;lastName&gt;Lu&lt;/lastName&gt;&lt;/author&gt;&lt;author&gt;&lt;firstName&gt;Kevin&lt;/firstName&gt;&lt;lastName&gt;White&lt;/lastName&gt;&lt;/author&gt;&lt;author&gt;&lt;firstName&gt;Kirsty&lt;/firstName&gt;&lt;middleNames&gt;M&lt;/middleNames&gt;&lt;lastName&gt;Mair&lt;/lastName&gt;&lt;/author&gt;&lt;author&gt;&lt;firstName&gt;John&lt;/firstName&gt;&lt;middleNames&gt;D&lt;/middleNames&gt;&lt;lastName&gt;McClure&lt;/lastName&gt;&lt;/author&gt;&lt;author&gt;&lt;firstName&gt;Mark&lt;/firstName&gt;&lt;lastName&gt;Southwood&lt;/lastName&gt;&lt;/author&gt;&lt;author&gt;&lt;firstName&gt;Paul&lt;/firstName&gt;&lt;lastName&gt;Upton&lt;/lastName&gt;&lt;/author&gt;&lt;author&gt;&lt;firstName&gt;Mei&lt;/firstName&gt;&lt;lastName&gt;Xin&lt;/lastName&gt;&lt;/author&gt;&lt;author&gt;&lt;nonDroppingParticle&gt;van&lt;/nonDroppingParticle&gt;&lt;firstName&gt;Eva&lt;/firstName&gt;&lt;lastName&gt;Rooij&lt;/lastName&gt;&lt;/author&gt;&lt;author&gt;&lt;firstName&gt;Eric N.&lt;/firstName&gt;&lt;lastName&gt;Olson&lt;/lastName&gt;&lt;/author&gt;&lt;author&gt;&lt;firstName&gt;Nicholas&lt;/firstName&gt;&lt;middleNames&gt;W&lt;/middleNames&gt;&lt;lastName&gt;Morrell&lt;/lastName&gt;&lt;/author&gt;&lt;author&gt;&lt;firstName&gt;Margaret&lt;/firstName&gt;&lt;middleNames&gt;R&lt;/middleNames&gt;&lt;lastName&gt;MacLean&lt;/lastName&gt;&lt;/author&gt;&lt;author&gt;&lt;firstName&gt;Andrew&lt;/firstName&gt;&lt;middleNames&gt;H&lt;/middleNames&gt;&lt;lastName&gt;Baker&lt;/lastName&gt;&lt;/author&gt;&lt;/authors&gt;&lt;/publication&gt;&lt;publication&gt;&lt;uuid&gt;63668C25-51CC-4C07-ABC0-BBEC5075448F&lt;/uuid&gt;&lt;volume&gt;124&lt;/volume&gt;&lt;doi&gt;10.1161/CIRCULATIONAHA.111.030932&lt;/doi&gt;&lt;startpage&gt;1537&lt;/startpage&gt;&lt;publication_date&gt;99201109061200000000222000&lt;/publication_date&gt;&lt;url&gt;http://eutils.ncbi.nlm.nih.gov/entrez/eutils/elink.fcgi?dbfrom=pubmed&amp;amp;id=21900086&amp;amp;retmode=ref&amp;amp;cmd=prlinks&lt;/url&gt;&lt;type&gt;400&lt;/type&gt;&lt;title&gt;Therapeutic Inhibition of miR-208a Improves Cardiac Function and Survival During Heart Failure.&lt;/title&gt;&lt;location&gt;200,9,32.8147540,-96.8415292&lt;/location&gt;&lt;institution&gt;miRagen Therapeutics, Boulder, CO, and Department of Molecular Biology, University of Texas Southwestern Medical Center, Dallas.&lt;/institution&gt;&lt;number&gt;14&lt;/number&gt;&lt;subtype&gt;400&lt;/subtype&gt;&lt;endpage&gt;1547&lt;/endpage&gt;&lt;bundle&gt;&lt;publication&gt;&lt;title&gt;Circulation&lt;/title&gt;&lt;type&gt;-100&lt;/type&gt;&lt;subtype&gt;-100&lt;/subtype&gt;&lt;uuid&gt;ABB71535-69F9-40B6-A951-D7B5646AD02B&lt;/uuid&gt;&lt;/publication&gt;&lt;/bundle&gt;&lt;authors&gt;&lt;author&gt;&lt;firstName&gt;Rusty&lt;/firstName&gt;&lt;middleNames&gt;L&lt;/middleNames&gt;&lt;lastName&gt;Montgomery&lt;/lastName&gt;&lt;/author&gt;&lt;author&gt;&lt;firstName&gt;Thomas&lt;/firstName&gt;&lt;middleNames&gt;G&lt;/middleNames&gt;&lt;lastName&gt;Hullinger&lt;/lastName&gt;&lt;/author&gt;&lt;author&gt;&lt;firstName&gt;Hillary&lt;/firstName&gt;&lt;middleNames&gt;M&lt;/middleNames&gt;&lt;lastName&gt;Semus&lt;/lastName&gt;&lt;/author&gt;&lt;author&gt;&lt;firstName&gt;Brent&lt;/firstName&gt;&lt;middleNames&gt;A&lt;/middleNames&gt;&lt;lastName&gt;Dickinson&lt;/lastName&gt;&lt;/author&gt;&lt;author&gt;&lt;firstName&gt;Anita&lt;/firstName&gt;&lt;middleNames&gt;G&lt;/middleNames&gt;&lt;lastName&gt;Seto&lt;/lastName&gt;&lt;/author&gt;&lt;author&gt;&lt;firstName&gt;Joshua&lt;/firstName&gt;&lt;middleNames&gt;M&lt;/middleNames&gt;&lt;lastName&gt;Lynch&lt;/lastName&gt;&lt;/author&gt;&lt;author&gt;&lt;firstName&gt;Christianna&lt;/firstName&gt;&lt;lastName&gt;Stack&lt;/lastName&gt;&lt;/author&gt;&lt;author&gt;&lt;firstName&gt;Paul&lt;/firstName&gt;&lt;middleNames&gt;A&lt;/middleNames&gt;&lt;lastName&gt;Latimer&lt;/lastName&gt;&lt;/author&gt;&lt;author&gt;&lt;firstName&gt;Eric N.&lt;/firstName&gt;&lt;lastName&gt;Olson&lt;/lastName&gt;&lt;/author&gt;&lt;author&gt;&lt;nonDroppingParticle&gt;van&lt;/nonDroppingParticle&gt;&lt;firstName&gt;Eva&lt;/firstName&gt;&lt;lastName&gt;Rooij&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(Courboulin et al., 2011; Caruso et al., 2012; Montgomery et al., 2011)</w:t>
      </w:r>
      <w:r w:rsidRPr="00E5229C">
        <w:rPr>
          <w:lang w:val="en-GB"/>
        </w:rPr>
        <w:fldChar w:fldCharType="end"/>
      </w:r>
      <w:r w:rsidRPr="00E5229C">
        <w:rPr>
          <w:lang w:val="en-GB"/>
        </w:rPr>
        <w:t xml:space="preserve">. These promising results have led to the first human trial of a </w:t>
      </w:r>
      <w:r w:rsidR="001D26B8" w:rsidRPr="00E5229C">
        <w:rPr>
          <w:lang w:val="en-GB"/>
        </w:rPr>
        <w:t>miR</w:t>
      </w:r>
      <w:r w:rsidRPr="00E5229C">
        <w:rPr>
          <w:lang w:val="en-GB"/>
        </w:rPr>
        <w:t xml:space="preserve"> targeting therapy in which patients with Hepatitis C were treated with a locked nucleic acid antagomir to miR-122 successfully reducing levels of the virus</w:t>
      </w:r>
      <w:r w:rsidR="002E04B8" w:rsidRPr="00E5229C">
        <w:rPr>
          <w:lang w:val="en-GB"/>
        </w:rPr>
        <w:t xml:space="preserve"> </w:t>
      </w:r>
      <w:r w:rsidRPr="00E5229C">
        <w:rPr>
          <w:lang w:val="en-GB"/>
        </w:rPr>
        <w:fldChar w:fldCharType="begin"/>
      </w:r>
      <w:r w:rsidR="00031D18">
        <w:rPr>
          <w:lang w:val="en-GB"/>
        </w:rPr>
        <w:instrText xml:space="preserve"> ADDIN PAPERS2_CITATIONS &lt;citation&gt;&lt;uuid&gt;2C55A88B-67A3-47F8-A4D1-FFECE60DAB9D&lt;/uuid&gt;&lt;priority&gt;28&lt;/priority&gt;&lt;publications&gt;&lt;publication&gt;&lt;uuid&gt;FED3F0AB-92ED-4056-8728-1085088A550F&lt;/uuid&gt;&lt;volume&gt;368&lt;/volume&gt;&lt;doi&gt;10.1056/NEJMoa1209026&lt;/doi&gt;&lt;startpage&gt;1685&lt;/startpage&gt;&lt;publication_date&gt;99201305021200000000222000&lt;/publication_date&gt;&lt;url&gt;http://eutils.ncbi.nlm.nih.gov/entrez/eutils/elink.fcgi?dbfrom=pubmed&amp;amp;id=23534542&amp;amp;retmode=ref&amp;amp;cmd=prlinks&lt;/url&gt;&lt;citekey&gt;Janssen:2013dc&lt;/citekey&gt;&lt;type&gt;400&lt;/type&gt;&lt;title&gt;Treatment of HCV infection by targeting microRNA.&lt;/title&gt;&lt;institution&gt;Erasmus MC University Hospital, Rotterdam, The Netherlands. harry.janssen@uhn.ca&lt;/institution&gt;&lt;number&gt;18&lt;/number&gt;&lt;subtype&gt;400&lt;/subtype&gt;&lt;endpage&gt;1694&lt;/endpage&gt;&lt;bundle&gt;&lt;publication&gt;&lt;title&gt;The New England journal of medicine&lt;/title&gt;&lt;type&gt;-100&lt;/type&gt;&lt;subtype&gt;-100&lt;/subtype&gt;&lt;uuid&gt;6EB53275-5E02-4EF7-A58E-067D16C8980E&lt;/uuid&gt;&lt;/publication&gt;&lt;/bundle&gt;&lt;authors&gt;&lt;author&gt;&lt;firstName&gt;Harry&lt;/firstName&gt;&lt;middleNames&gt;L A&lt;/middleNames&gt;&lt;lastName&gt;Janssen&lt;/lastName&gt;&lt;/author&gt;&lt;author&gt;&lt;firstName&gt;Hendrik&lt;/firstName&gt;&lt;middleNames&gt;W&lt;/middleNames&gt;&lt;lastName&gt;Reesink&lt;/lastName&gt;&lt;/author&gt;&lt;author&gt;&lt;firstName&gt;Eric&lt;/firstName&gt;&lt;middleNames&gt;J&lt;/middleNames&gt;&lt;lastName&gt;Lawitz&lt;/lastName&gt;&lt;/author&gt;&lt;author&gt;&lt;firstName&gt;Stefan&lt;/firstName&gt;&lt;lastName&gt;Zeuzem&lt;/lastName&gt;&lt;/author&gt;&lt;author&gt;&lt;firstName&gt;Maribel&lt;/firstName&gt;&lt;lastName&gt;Rodriguez-Torres&lt;/lastName&gt;&lt;/author&gt;&lt;author&gt;&lt;firstName&gt;Keyur&lt;/firstName&gt;&lt;lastName&gt;Patel&lt;/lastName&gt;&lt;/author&gt;&lt;author&gt;&lt;lastName&gt;Meer&lt;/lastName&gt;&lt;nonDroppingParticle&gt;van der&lt;/nonDroppingParticle&gt;&lt;firstName&gt;Adriaan&lt;/firstName&gt;&lt;middleNames&gt;J&lt;/middleNames&gt;&lt;/author&gt;&lt;author&gt;&lt;firstName&gt;Amy&lt;/firstName&gt;&lt;middleNames&gt;K&lt;/middleNames&gt;&lt;lastName&gt;Patick&lt;/lastName&gt;&lt;/author&gt;&lt;author&gt;&lt;firstName&gt;Alice&lt;/firstName&gt;&lt;lastName&gt;Chen&lt;/lastName&gt;&lt;/author&gt;&lt;author&gt;&lt;firstName&gt;Yi&lt;/firstName&gt;&lt;lastName&gt;Zhou&lt;/lastName&gt;&lt;/author&gt;&lt;author&gt;&lt;firstName&gt;Robert&lt;/firstName&gt;&lt;lastName&gt;Persson&lt;/lastName&gt;&lt;/author&gt;&lt;author&gt;&lt;firstName&gt;Barney&lt;/firstName&gt;&lt;middleNames&gt;D&lt;/middleNames&gt;&lt;lastName&gt;King&lt;/lastName&gt;&lt;/author&gt;&lt;author&gt;&lt;firstName&gt;Sakari&lt;/firstName&gt;&lt;lastName&gt;Kauppinen&lt;/lastName&gt;&lt;/author&gt;&lt;author&gt;&lt;firstName&gt;Arthur&lt;/firstName&gt;&lt;middleNames&gt;A&lt;/middleNames&gt;&lt;lastName&gt;Levin&lt;/lastName&gt;&lt;/author&gt;&lt;author&gt;&lt;firstName&gt;Michael&lt;/firstName&gt;&lt;middleNames&gt;R&lt;/middleNames&gt;&lt;lastName&gt;Hodges&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(Janssen et al., 2013)</w:t>
      </w:r>
      <w:r w:rsidRPr="00E5229C">
        <w:rPr>
          <w:lang w:val="en-GB"/>
        </w:rPr>
        <w:fldChar w:fldCharType="end"/>
      </w:r>
      <w:r w:rsidRPr="00E5229C">
        <w:rPr>
          <w:lang w:val="en-GB"/>
        </w:rPr>
        <w:t>.</w:t>
      </w:r>
    </w:p>
    <w:p w14:paraId="6AD7222B" w14:textId="77777777" w:rsidR="00D7260E" w:rsidRPr="00E5229C" w:rsidRDefault="00D7260E" w:rsidP="00D7260E">
      <w:pPr>
        <w:pStyle w:val="Heading3"/>
        <w:numPr>
          <w:ilvl w:val="2"/>
          <w:numId w:val="7"/>
        </w:numPr>
        <w:spacing w:before="80" w:after="80"/>
        <w:rPr>
          <w:lang w:val="en-GB"/>
        </w:rPr>
      </w:pPr>
      <w:bookmarkStart w:id="98" w:name="_Toc13"/>
      <w:bookmarkStart w:id="99" w:name="_Toc297818231"/>
      <w:bookmarkStart w:id="100" w:name="_Toc313135326"/>
      <w:r w:rsidRPr="00E5229C">
        <w:rPr>
          <w:lang w:val="en-GB"/>
        </w:rPr>
        <w:t>MicroRNA Biogenesis and Function</w:t>
      </w:r>
      <w:bookmarkEnd w:id="98"/>
      <w:bookmarkEnd w:id="99"/>
      <w:bookmarkEnd w:id="100"/>
    </w:p>
    <w:p w14:paraId="2D6ACF5C" w14:textId="7211A75B" w:rsidR="00D7260E" w:rsidRDefault="00D7260E" w:rsidP="00D86238">
      <w:pPr>
        <w:pStyle w:val="Body"/>
        <w:rPr>
          <w:lang w:val="en-GB"/>
        </w:rPr>
      </w:pPr>
      <w:r w:rsidRPr="00E5229C">
        <w:rPr>
          <w:lang w:val="en-GB"/>
        </w:rPr>
        <w:t xml:space="preserve">Mature </w:t>
      </w:r>
      <w:r w:rsidR="001D26B8" w:rsidRPr="00E5229C">
        <w:rPr>
          <w:lang w:val="en-GB"/>
        </w:rPr>
        <w:t>miR</w:t>
      </w:r>
      <w:r w:rsidRPr="00E5229C">
        <w:rPr>
          <w:lang w:val="en-GB"/>
        </w:rPr>
        <w:t xml:space="preserve"> are formed from the processing of precurs</w:t>
      </w:r>
      <w:r w:rsidR="00A6561D" w:rsidRPr="00E5229C">
        <w:rPr>
          <w:lang w:val="en-GB"/>
        </w:rPr>
        <w:t>or molecules (pri-miR). Pri-miR</w:t>
      </w:r>
      <w:r w:rsidRPr="00E5229C">
        <w:rPr>
          <w:lang w:val="en-GB"/>
        </w:rPr>
        <w:t xml:space="preserve"> are transcribed in an RNA polymerase II dependent manner from </w:t>
      </w:r>
      <w:r w:rsidR="001D26B8" w:rsidRPr="00E5229C">
        <w:rPr>
          <w:lang w:val="en-GB"/>
        </w:rPr>
        <w:t>miR</w:t>
      </w:r>
      <w:r w:rsidRPr="00E5229C">
        <w:rPr>
          <w:lang w:val="en-GB"/>
        </w:rPr>
        <w:t xml:space="preserve"> genes or from introns of protein coding regions. Full-length pri-</w:t>
      </w:r>
      <w:r w:rsidR="001D26B8" w:rsidRPr="00E5229C">
        <w:rPr>
          <w:lang w:val="en-GB"/>
        </w:rPr>
        <w:t>miR</w:t>
      </w:r>
      <w:r w:rsidRPr="00E5229C">
        <w:rPr>
          <w:lang w:val="en-GB"/>
        </w:rPr>
        <w:t xml:space="preserve"> transcripts form hairpin loop structures that interact with Drosha and Dicer, two members of the RNase III family. In the nucleus Drosha cleavage produces a ~70 nucleotide pre-</w:t>
      </w:r>
      <w:r w:rsidR="001D26B8" w:rsidRPr="00E5229C">
        <w:rPr>
          <w:lang w:val="en-GB"/>
        </w:rPr>
        <w:t>miR</w:t>
      </w:r>
      <w:r w:rsidRPr="00E5229C">
        <w:rPr>
          <w:lang w:val="en-GB"/>
        </w:rPr>
        <w:t xml:space="preserve"> which is exported to the cytoplasm where further processing by D</w:t>
      </w:r>
      <w:r w:rsidR="00472CE8" w:rsidRPr="00E5229C">
        <w:rPr>
          <w:lang w:val="en-GB"/>
        </w:rPr>
        <w:t>icer forms a ~20 nucleotide miR-</w:t>
      </w:r>
      <w:r w:rsidRPr="00E5229C">
        <w:rPr>
          <w:lang w:val="en-GB"/>
        </w:rPr>
        <w:t xml:space="preserve">miR* duplex. One strand of this duplex, the mature </w:t>
      </w:r>
      <w:r w:rsidR="001D26B8" w:rsidRPr="00E5229C">
        <w:rPr>
          <w:lang w:val="en-GB"/>
        </w:rPr>
        <w:t>miR</w:t>
      </w:r>
      <w:r w:rsidRPr="00E5229C">
        <w:rPr>
          <w:lang w:val="en-GB"/>
        </w:rPr>
        <w:t xml:space="preserve">, is preferentially incorporated into the mRNA silencing complex (RISC), the other is termed the passenger or miR* strand. Complementary base pairing between the RISC incorporated </w:t>
      </w:r>
      <w:r w:rsidR="001D26B8" w:rsidRPr="00E5229C">
        <w:rPr>
          <w:lang w:val="en-GB"/>
        </w:rPr>
        <w:t>miR</w:t>
      </w:r>
      <w:r w:rsidRPr="00E5229C">
        <w:rPr>
          <w:lang w:val="en-GB"/>
        </w:rPr>
        <w:t xml:space="preserve"> and target mRNA sequences induces transcriptional repression. At the core of the RISC are Argonaute (AGO) proteins which bind both the target determining </w:t>
      </w:r>
      <w:r w:rsidR="001D26B8" w:rsidRPr="00E5229C">
        <w:rPr>
          <w:lang w:val="en-GB"/>
        </w:rPr>
        <w:t>miR</w:t>
      </w:r>
      <w:r w:rsidRPr="00E5229C">
        <w:rPr>
          <w:lang w:val="en-GB"/>
        </w:rPr>
        <w:t xml:space="preserve"> and the accessory factors that mediate downstream effects (</w:t>
      </w:r>
      <w:r w:rsidRPr="00E5229C">
        <w:rPr>
          <w:lang w:val="en-GB"/>
        </w:rPr>
        <w:fldChar w:fldCharType="begin"/>
      </w:r>
      <w:r w:rsidRPr="00E5229C">
        <w:rPr>
          <w:lang w:val="en-GB"/>
        </w:rPr>
        <w:instrText xml:space="preserve"> REF _Ref245971314 \h </w:instrText>
      </w:r>
      <w:r w:rsidRPr="00E5229C">
        <w:rPr>
          <w:lang w:val="en-GB"/>
        </w:rPr>
      </w:r>
      <w:r w:rsidRPr="00E5229C">
        <w:rPr>
          <w:lang w:val="en-GB"/>
        </w:rPr>
        <w:fldChar w:fldCharType="separate"/>
      </w:r>
      <w:r w:rsidR="001B461E" w:rsidRPr="00E5229C">
        <w:t xml:space="preserve">Figure </w:t>
      </w:r>
      <w:r w:rsidR="001B461E">
        <w:rPr>
          <w:noProof/>
        </w:rPr>
        <w:t>1</w:t>
      </w:r>
      <w:r w:rsidR="001B461E" w:rsidRPr="00E5229C">
        <w:noBreakHyphen/>
      </w:r>
      <w:r w:rsidR="001B461E">
        <w:rPr>
          <w:noProof/>
        </w:rPr>
        <w:t>6</w:t>
      </w:r>
      <w:r w:rsidRPr="00E5229C">
        <w:rPr>
          <w:lang w:val="en-GB"/>
        </w:rPr>
        <w:fldChar w:fldCharType="end"/>
      </w:r>
      <w:r w:rsidRPr="00E5229C">
        <w:rPr>
          <w:lang w:val="en-GB"/>
        </w:rPr>
        <w:t xml:space="preserve">) </w:t>
      </w:r>
      <w:r w:rsidRPr="00E5229C">
        <w:rPr>
          <w:lang w:val="en-GB"/>
        </w:rPr>
        <w:fldChar w:fldCharType="begin"/>
      </w:r>
      <w:r w:rsidR="00031D18">
        <w:rPr>
          <w:lang w:val="en-GB"/>
        </w:rPr>
        <w:instrText xml:space="preserve"> ADDIN PAPERS2_CITATIONS &lt;citation&gt;&lt;uuid&gt;3FF38D17-D8B2-4E1C-B265-EF49850C2D88&lt;/uuid&gt;&lt;priority&gt;102&lt;/priority&gt;&lt;publications&gt;&lt;publication&gt;&lt;uuid&gt;293C981A-4249-47F9-9BE5-FB24D24DC43A&lt;/uuid&gt;&lt;volume&gt;12&lt;/volume&gt;&lt;doi&gt;10.1038/nrg3074&lt;/doi&gt;&lt;startpage&gt;861&lt;/startpage&gt;&lt;publication_date&gt;99201112011200000000222000&lt;/publication_date&gt;&lt;url&gt;http://dx.doi.org/10.1038/nrg3074&lt;/url&gt;&lt;type&gt;400&lt;/type&gt;&lt;title&gt;Non-coding RNAs in human disease&lt;/title&gt;&lt;publisher&gt;Nature Publishing Group&lt;/publisher&gt;&lt;number&gt;12&lt;/number&gt;&lt;subtype&gt;400&lt;/subtype&gt;&lt;endpage&gt;874&lt;/endpage&gt;&lt;bundle&gt;&lt;publication&gt;&lt;publisher&gt;Nature Publishing Group&lt;/publisher&gt;&lt;title&gt;Nature Publishing Group&lt;/title&gt;&lt;type&gt;-100&lt;/type&gt;&lt;subtype&gt;-100&lt;/subtype&gt;&lt;uuid&gt;7E4DB282-0C9D-4F95-853D-216F8E3AE858&lt;/uuid&gt;&lt;/publication&gt;&lt;/bundle&gt;&lt;authors&gt;&lt;author&gt;&lt;firstName&gt;Manel&lt;/firstName&gt;&lt;lastName&gt;Estell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(Esteller, 2011)</w:t>
      </w:r>
      <w:r w:rsidRPr="00E5229C">
        <w:rPr>
          <w:lang w:val="en-GB"/>
        </w:rPr>
        <w:fldChar w:fldCharType="end"/>
      </w:r>
      <w:r w:rsidRPr="00E5229C">
        <w:rPr>
          <w:lang w:val="en-GB"/>
        </w:rPr>
        <w:t>.</w:t>
      </w:r>
      <w:r w:rsidR="00472CE8" w:rsidRPr="00E5229C">
        <w:rPr>
          <w:lang w:val="en-GB"/>
        </w:rPr>
        <w:t xml:space="preserve"> </w:t>
      </w:r>
      <w:r w:rsidR="00A12B00" w:rsidRPr="00E5229C">
        <w:rPr>
          <w:lang w:val="en-GB"/>
        </w:rPr>
        <w:t xml:space="preserve">Both miR and miR* strands may be biologically active </w:t>
      </w:r>
      <w:r w:rsidR="003C3825">
        <w:rPr>
          <w:lang w:val="en-GB"/>
        </w:rPr>
        <w:fldChar w:fldCharType="begin"/>
      </w:r>
      <w:r w:rsidR="00031D18">
        <w:rPr>
          <w:lang w:val="en-GB"/>
        </w:rPr>
        <w:instrText xml:space="preserve"> ADDIN PAPERS2_CITATIONS &lt;citation&gt;&lt;uuid&gt;644932A8-0788-4731-8998-5B89BDDCEB08&lt;/uuid&gt;&lt;priority&gt;157&lt;/priority&gt;&lt;publications&gt;&lt;publication&gt;&lt;uuid&gt;D04EDE63-D26B-4D43-8718-4FDE46435C99&lt;/uuid&gt;&lt;volume&gt;41&lt;/volume&gt;&lt;doi&gt;10.1093/nar/gkt680&lt;/doi&gt;&lt;startpage&gt;9688&lt;/startpage&gt;&lt;publication_date&gt;99201311001200000000220000&lt;/publication_date&gt;&lt;url&gt;http://nar.oxfordjournals.org/lookup/doi/10.1093/nar/gkt680&lt;/url&gt;&lt;type&gt;400&lt;/type&gt;&lt;title&gt;Both mature miR-17-5p and passenger strand miR-17-3p target TIMP3 and induce prostate tumor growth and invasion.&lt;/title&gt;&lt;publisher&gt;Oxford University Press&lt;/publisher&gt;&lt;institution&gt;Sunnybrook Research Institute, Sunnybrook Health Sciences Centre, Toronto, M4N 3M5, Canada and Department of Laboratory Medicine and Pathobiology, University of Toronto, Toronto, M5S 1A8, Canada.&lt;/institution&gt;&lt;number&gt;21&lt;/number&gt;&lt;subtype&gt;400&lt;/subtype&gt;&lt;endpage&gt;9704&lt;/endpage&gt;&lt;bundle&gt;&lt;publication&gt;&lt;title&gt;Nucleic Acids Research&lt;/title&gt;&lt;type&gt;-100&lt;/type&gt;&lt;subtype&gt;-100&lt;/subtype&gt;&lt;uuid&gt;38FE30B3-4855-4706-AF8E-C6FCB5DF9D7A&lt;/uuid&gt;&lt;/publication&gt;&lt;/bundle&gt;&lt;authors&gt;&lt;author&gt;&lt;firstName&gt;Xiangling&lt;/firstName&gt;&lt;lastName&gt;Yang&lt;/lastName&gt;&lt;/author&gt;&lt;author&gt;&lt;firstName&gt;William&lt;/firstName&gt;&lt;middleNames&gt;W&lt;/middleNames&gt;&lt;lastName&gt;Du&lt;/lastName&gt;&lt;/author&gt;&lt;author&gt;&lt;firstName&gt;Haoran&lt;/firstName&gt;&lt;lastName&gt;Li&lt;/lastName&gt;&lt;/author&gt;&lt;author&gt;&lt;firstName&gt;Fengqiong&lt;/firstName&gt;&lt;lastName&gt;Liu&lt;/lastName&gt;&lt;/author&gt;&lt;author&gt;&lt;firstName&gt;Anna&lt;/firstName&gt;&lt;lastName&gt;Khorshidi&lt;/lastName&gt;&lt;/author&gt;&lt;author&gt;&lt;firstName&gt;Zina&lt;/firstName&gt;&lt;middleNames&gt;Jeyapalan&lt;/middleNames&gt;&lt;lastName&gt;Rutnam&lt;/lastName&gt;&lt;/author&gt;&lt;author&gt;&lt;firstName&gt;Burton&lt;/firstName&gt;&lt;middleNames&gt;B&lt;/middleNames&gt;&lt;lastName&gt;Yang&lt;/lastName&gt;&lt;/author&gt;&lt;/authors&gt;&lt;/publication&gt;&lt;/publications&gt;&lt;cites&gt;&lt;/cites&gt;&lt;/citation&gt;</w:instrText>
      </w:r>
      <w:r w:rsidR="003C3825">
        <w:rPr>
          <w:lang w:val="en-GB"/>
        </w:rPr>
        <w:fldChar w:fldCharType="separate"/>
      </w:r>
      <w:r w:rsidR="005D6D21">
        <w:rPr>
          <w:rFonts w:eastAsiaTheme="minorEastAsia"/>
          <w:color w:val="auto"/>
          <w:bdr w:val="none" w:sz="0" w:space="0" w:color="auto"/>
        </w:rPr>
        <w:t>(Yang et al., 2013b)</w:t>
      </w:r>
      <w:r w:rsidR="003C3825">
        <w:rPr>
          <w:lang w:val="en-GB"/>
        </w:rPr>
        <w:fldChar w:fldCharType="end"/>
      </w:r>
      <w:r w:rsidR="00A12B00" w:rsidRPr="00E5229C">
        <w:rPr>
          <w:lang w:val="en-GB"/>
        </w:rPr>
        <w:t xml:space="preserve">. </w:t>
      </w:r>
      <w:r w:rsidR="00472CE8" w:rsidRPr="00E5229C">
        <w:rPr>
          <w:lang w:val="en-GB"/>
        </w:rPr>
        <w:t>In situations where the copy number of mature miR resulting from a pre-miR</w:t>
      </w:r>
      <w:r w:rsidR="00A12B00" w:rsidRPr="00E5229C">
        <w:rPr>
          <w:lang w:val="en-GB"/>
        </w:rPr>
        <w:t xml:space="preserve"> hairpin</w:t>
      </w:r>
      <w:r w:rsidR="00472CE8" w:rsidRPr="00E5229C">
        <w:rPr>
          <w:lang w:val="en-GB"/>
        </w:rPr>
        <w:t xml:space="preserve"> is imbalanced the mature miR are termed miR and miR*</w:t>
      </w:r>
      <w:r w:rsidR="00A12B00" w:rsidRPr="00E5229C">
        <w:rPr>
          <w:lang w:val="en-GB"/>
        </w:rPr>
        <w:t xml:space="preserve"> (passenger)</w:t>
      </w:r>
      <w:r w:rsidR="00472CE8" w:rsidRPr="00E5229C">
        <w:rPr>
          <w:lang w:val="en-GB"/>
        </w:rPr>
        <w:t xml:space="preserve">, however </w:t>
      </w:r>
      <w:r w:rsidR="00A12B00" w:rsidRPr="00E5229C">
        <w:rPr>
          <w:lang w:val="en-GB"/>
        </w:rPr>
        <w:t xml:space="preserve">for clarity </w:t>
      </w:r>
      <w:r w:rsidR="00472CE8" w:rsidRPr="00E5229C">
        <w:rPr>
          <w:lang w:val="en-GB"/>
        </w:rPr>
        <w:t>when both strands are abundant the -3p/-5p nomenclature</w:t>
      </w:r>
      <w:r w:rsidR="00A12B00" w:rsidRPr="00E5229C">
        <w:rPr>
          <w:lang w:val="en-GB"/>
        </w:rPr>
        <w:t xml:space="preserve"> is used. This terminology refers to the relative -3p/-5p proximity of the mature miR sequence in the pre-miR hairpin loop (</w:t>
      </w:r>
      <w:r w:rsidR="00A12B00" w:rsidRPr="00E5229C">
        <w:rPr>
          <w:lang w:val="en-GB"/>
        </w:rPr>
        <w:fldChar w:fldCharType="begin"/>
      </w:r>
      <w:r w:rsidR="00A12B00" w:rsidRPr="00E5229C">
        <w:rPr>
          <w:lang w:val="en-GB"/>
        </w:rPr>
        <w:instrText xml:space="preserve"> REF _Ref245971314 \h </w:instrText>
      </w:r>
      <w:r w:rsidR="00A12B00" w:rsidRPr="00E5229C">
        <w:rPr>
          <w:lang w:val="en-GB"/>
        </w:rPr>
      </w:r>
      <w:r w:rsidR="00A12B00" w:rsidRPr="00E5229C">
        <w:rPr>
          <w:lang w:val="en-GB"/>
        </w:rPr>
        <w:fldChar w:fldCharType="separate"/>
      </w:r>
      <w:r w:rsidR="001B461E" w:rsidRPr="00E5229C">
        <w:t xml:space="preserve">Figure </w:t>
      </w:r>
      <w:r w:rsidR="001B461E">
        <w:rPr>
          <w:noProof/>
        </w:rPr>
        <w:t>1</w:t>
      </w:r>
      <w:r w:rsidR="001B461E" w:rsidRPr="00E5229C">
        <w:noBreakHyphen/>
      </w:r>
      <w:r w:rsidR="001B461E">
        <w:rPr>
          <w:noProof/>
        </w:rPr>
        <w:t>6</w:t>
      </w:r>
      <w:r w:rsidR="00A12B00" w:rsidRPr="00E5229C">
        <w:rPr>
          <w:lang w:val="en-GB"/>
        </w:rPr>
        <w:fldChar w:fldCharType="end"/>
      </w:r>
      <w:r w:rsidR="00A12B00" w:rsidRPr="00E5229C">
        <w:rPr>
          <w:lang w:val="en-GB"/>
        </w:rPr>
        <w:t>) (</w:t>
      </w:r>
      <w:r w:rsidR="001B47F3">
        <w:rPr>
          <w:lang w:val="en-GB"/>
        </w:rPr>
        <w:t>http://miRbase.org</w:t>
      </w:r>
      <w:r w:rsidR="00A12B00" w:rsidRPr="00E5229C">
        <w:rPr>
          <w:lang w:val="en-GB"/>
        </w:rPr>
        <w:t>).</w:t>
      </w:r>
    </w:p>
    <w:p w14:paraId="6B8E66E8" w14:textId="6FE28359" w:rsidR="001B47F3" w:rsidRDefault="001B47F3">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5FD5CEAA" w14:textId="77777777" w:rsidR="001B47F3" w:rsidRPr="00D86238" w:rsidRDefault="001B47F3" w:rsidP="00D86238">
      <w:pPr>
        <w:pStyle w:val="Body"/>
        <w:rPr>
          <w:lang w:val="en-GB"/>
        </w:rPr>
      </w:pPr>
    </w:p>
    <w:p w14:paraId="53592C7F" w14:textId="77777777" w:rsidR="00973CB6" w:rsidRPr="00E5229C" w:rsidRDefault="00973CB6" w:rsidP="00973CB6">
      <w:pPr>
        <w:pStyle w:val="Body"/>
        <w:rPr>
          <w:lang w:val="en-GB"/>
        </w:rPr>
      </w:pPr>
      <w:r w:rsidRPr="00E5229C">
        <w:rPr>
          <w:noProof/>
        </w:rPr>
        <w:drawing>
          <wp:inline distT="0" distB="0" distL="0" distR="0" wp14:anchorId="4C8FA746" wp14:editId="3E111587">
            <wp:extent cx="5270500" cy="2367280"/>
            <wp:effectExtent l="0" t="0" r="1270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1.jpg"/>
                    <pic:cNvPicPr/>
                  </pic:nvPicPr>
                  <pic:blipFill>
                    <a:blip r:embed="rId19">
                      <a:extLst>
                        <a:ext uri="{28A0092B-C50C-407E-A947-70E740481C1C}">
                          <a14:useLocalDpi xmlns:a14="http://schemas.microsoft.com/office/drawing/2010/main" val="0"/>
                        </a:ext>
                      </a:extLst>
                    </a:blip>
                    <a:stretch>
                      <a:fillRect/>
                    </a:stretch>
                  </pic:blipFill>
                  <pic:spPr>
                    <a:xfrm>
                      <a:off x="0" y="0"/>
                      <a:ext cx="5270500" cy="2367280"/>
                    </a:xfrm>
                    <a:prstGeom prst="rect">
                      <a:avLst/>
                    </a:prstGeom>
                  </pic:spPr>
                </pic:pic>
              </a:graphicData>
            </a:graphic>
          </wp:inline>
        </w:drawing>
      </w:r>
    </w:p>
    <w:p w14:paraId="43DE0F52" w14:textId="77777777" w:rsidR="009926E7" w:rsidRPr="00E5229C" w:rsidRDefault="00973CB6" w:rsidP="00973CB6">
      <w:pPr>
        <w:pStyle w:val="Caption"/>
      </w:pPr>
      <w:bookmarkStart w:id="101" w:name="_Ref245971314"/>
      <w:bookmarkStart w:id="102" w:name="_Toc246745688"/>
      <w:bookmarkStart w:id="103" w:name="_Toc297813559"/>
      <w:bookmarkStart w:id="104" w:name="_Toc298513060"/>
      <w:bookmarkStart w:id="105" w:name="_Toc313048818"/>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1</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6</w:t>
      </w:r>
      <w:r w:rsidR="004B575A" w:rsidRPr="00E5229C">
        <w:fldChar w:fldCharType="end"/>
      </w:r>
      <w:bookmarkEnd w:id="101"/>
      <w:r w:rsidRPr="00E5229C">
        <w:t xml:space="preserve">: </w:t>
      </w:r>
      <w:bookmarkEnd w:id="102"/>
      <w:r w:rsidRPr="00E5229C">
        <w:t xml:space="preserve">Biogenesis and effector machinery of </w:t>
      </w:r>
      <w:r w:rsidR="001D26B8" w:rsidRPr="00E5229C">
        <w:t>miR</w:t>
      </w:r>
      <w:r w:rsidR="009926E7" w:rsidRPr="00E5229C">
        <w:t>.</w:t>
      </w:r>
      <w:bookmarkEnd w:id="105"/>
    </w:p>
    <w:p w14:paraId="34DB1248" w14:textId="6D28B6DA" w:rsidR="00973CB6" w:rsidRDefault="00E944B0" w:rsidP="00D86238">
      <w:pPr>
        <w:pStyle w:val="caption2"/>
      </w:pPr>
      <w:r w:rsidRPr="00E5229C">
        <w:t>miR</w:t>
      </w:r>
      <w:r w:rsidR="00973CB6" w:rsidRPr="00E5229C">
        <w:t xml:space="preserve"> are transcribed from </w:t>
      </w:r>
      <w:r w:rsidR="001D26B8" w:rsidRPr="00E5229C">
        <w:t>miR</w:t>
      </w:r>
      <w:r w:rsidR="00973CB6" w:rsidRPr="00E5229C">
        <w:t xml:space="preserve"> genes as primary </w:t>
      </w:r>
      <w:r w:rsidR="001D26B8" w:rsidRPr="00E5229C">
        <w:t>miR</w:t>
      </w:r>
      <w:r w:rsidR="00973CB6" w:rsidRPr="00E5229C">
        <w:t xml:space="preserve"> (pri-</w:t>
      </w:r>
      <w:r w:rsidR="001D26B8" w:rsidRPr="00E5229C">
        <w:t>miR</w:t>
      </w:r>
      <w:r w:rsidR="00973CB6" w:rsidRPr="00E5229C">
        <w:t>) or from mirtrons located between exons of protein coding genes as part a pre-mRNA. The precursor-</w:t>
      </w:r>
      <w:r w:rsidR="001D26B8" w:rsidRPr="00E5229C">
        <w:t>miR</w:t>
      </w:r>
      <w:r w:rsidR="00973CB6" w:rsidRPr="00E5229C">
        <w:t xml:space="preserve"> (pre-</w:t>
      </w:r>
      <w:r w:rsidR="001D26B8" w:rsidRPr="00E5229C">
        <w:t>miR</w:t>
      </w:r>
      <w:r w:rsidR="00973CB6" w:rsidRPr="00E5229C">
        <w:t>) is formed by processing of the pri-</w:t>
      </w:r>
      <w:r w:rsidR="001D26B8" w:rsidRPr="00E5229C">
        <w:t>miR</w:t>
      </w:r>
      <w:r w:rsidR="00973CB6" w:rsidRPr="00E5229C">
        <w:t xml:space="preserve"> by the Drosha complex or by cleavage of the pre-mRNA by the lariat-debranching enzyme. In association with Exportin 5 the pre-</w:t>
      </w:r>
      <w:r w:rsidR="001D26B8" w:rsidRPr="00E5229C">
        <w:t>miR</w:t>
      </w:r>
      <w:r w:rsidR="00973CB6" w:rsidRPr="00E5229C">
        <w:t xml:space="preserve"> is exported from the nucleus to the cytoplasm where further processing by Dicer generates a mature </w:t>
      </w:r>
      <w:r w:rsidR="001D26B8" w:rsidRPr="00E5229C">
        <w:t>miR</w:t>
      </w:r>
      <w:r w:rsidR="00973CB6" w:rsidRPr="00E5229C">
        <w:t xml:space="preserve"> – </w:t>
      </w:r>
      <w:r w:rsidR="001D26B8" w:rsidRPr="00E5229C">
        <w:t>miR</w:t>
      </w:r>
      <w:r w:rsidR="00973CB6" w:rsidRPr="00E5229C">
        <w:t xml:space="preserve">* duplex. The single stranded </w:t>
      </w:r>
      <w:r w:rsidR="001D26B8" w:rsidRPr="00E5229C">
        <w:t>miR</w:t>
      </w:r>
      <w:r w:rsidR="00973CB6" w:rsidRPr="00E5229C">
        <w:t xml:space="preserve"> is loaded into the RNA-induced silencing complex (RISC). Binding of the RISC incorporated </w:t>
      </w:r>
      <w:r w:rsidR="001D26B8" w:rsidRPr="00E5229C">
        <w:t>miR</w:t>
      </w:r>
      <w:r w:rsidR="00973CB6" w:rsidRPr="00E5229C">
        <w:t xml:space="preserve"> to a target mRNA silences gene expression by translational repression or degradation </w:t>
      </w:r>
      <w:r w:rsidR="00973CB6" w:rsidRPr="00E5229C">
        <w:fldChar w:fldCharType="begin"/>
      </w:r>
      <w:r w:rsidR="00031D18">
        <w:instrText xml:space="preserve"> ADDIN PAPERS2_CITATIONS &lt;citation&gt;&lt;uuid&gt;2559513A-68D9-4B81-A6B0-6DE667D2AA85&lt;/uuid&gt;&lt;priority&gt;0&lt;/priority&gt;&lt;publications&gt;&lt;publication&gt;&lt;uuid&gt;C746587F-5F07-41B5-8C61-733BDA8FF960&lt;/uuid&gt;&lt;volume&gt;124&lt;/volume&gt;&lt;doi&gt;10.1016/B978-0-12-386930-2.00003-3&lt;/doi&gt;&lt;version&gt;1&lt;/version&gt;&lt;startpage&gt;43&lt;/startpage&gt;&lt;publication_date&gt;99201400001200000000200000&lt;/publication_date&gt;&lt;url&gt;http://dx.doi.org/10.1016/B978-0-12-386930-2.00003-3&lt;/url&gt;&lt;type&gt;0&lt;/type&gt;&lt;title&gt;MicroRNA in Pulmonary Vascular Disease&lt;/title&gt;&lt;publisher&gt;Elsevier Inc.&lt;/publisher&gt;&lt;subtype&gt;0&lt;/subtype&gt;&lt;endpage&gt;63&lt;/endpage&gt;&lt;bundle&gt;&lt;publication&gt;&lt;uuid&gt;B0803E1E-98AF-44A5-B63E-585853E74D5B&lt;/uuid&gt;&lt;title&gt;Genetics of Cardiovascular Disease&lt;/title&gt;&lt;type&gt;0&lt;/type&gt;&lt;subtype&gt;0&lt;/subtype&gt;&lt;publisher&gt;Elsevier Inc.&lt;/publisher&gt;&lt;/publication&gt;&lt;/bundle&gt;&lt;authors&gt;&lt;author&gt;&lt;firstName&gt;Alex&lt;/firstName&gt;&lt;middleNames&gt;M K&lt;/middleNames&gt;&lt;lastName&gt;Rothman&lt;/lastName&gt;&lt;/author&gt;&lt;author&gt;&lt;firstName&gt;Timothy&lt;/firstName&gt;&lt;middleNames&gt;J A&lt;/middleNames&gt;&lt;lastName&gt;Chico&lt;/lastName&gt;&lt;/author&gt;&lt;author&gt;&lt;firstName&gt;Allan&lt;/firstName&gt;&lt;lastName&gt;Lawrie&lt;/lastName&gt;&lt;/author&gt;&lt;/authors&gt;&lt;/publication&gt;&lt;/publications&gt;&lt;cites&gt;&lt;/cites&gt;&lt;/citation&gt;</w:instrText>
      </w:r>
      <w:r w:rsidR="00973CB6" w:rsidRPr="00E5229C">
        <w:fldChar w:fldCharType="separate"/>
      </w:r>
      <w:r w:rsidR="005D6D21">
        <w:rPr>
          <w:rFonts w:eastAsiaTheme="minorEastAsia" w:cs="TUOS Blake"/>
          <w:color w:val="auto"/>
          <w:bdr w:val="none" w:sz="0" w:space="0" w:color="auto"/>
          <w:lang w:val="en-US"/>
        </w:rPr>
        <w:t>(Rothman, Chico and Lawrie, 2014)</w:t>
      </w:r>
      <w:r w:rsidR="00973CB6" w:rsidRPr="00E5229C">
        <w:fldChar w:fldCharType="end"/>
      </w:r>
      <w:r w:rsidR="00973CB6" w:rsidRPr="00E5229C">
        <w:t>.</w:t>
      </w:r>
      <w:bookmarkEnd w:id="103"/>
      <w:bookmarkEnd w:id="104"/>
    </w:p>
    <w:p w14:paraId="3366BA23" w14:textId="77777777" w:rsidR="001B47F3" w:rsidRPr="00E5229C" w:rsidRDefault="001B47F3" w:rsidP="00D86238">
      <w:pPr>
        <w:pStyle w:val="caption2"/>
      </w:pPr>
    </w:p>
    <w:p w14:paraId="5698B0DF" w14:textId="2282F928" w:rsidR="0011416A" w:rsidRPr="00E5229C" w:rsidRDefault="0011416A" w:rsidP="0011416A">
      <w:pPr>
        <w:pStyle w:val="Heading3"/>
        <w:numPr>
          <w:ilvl w:val="2"/>
          <w:numId w:val="7"/>
        </w:numPr>
        <w:spacing w:before="80" w:after="80"/>
        <w:rPr>
          <w:lang w:val="en-GB"/>
        </w:rPr>
      </w:pPr>
      <w:bookmarkStart w:id="106" w:name="_Toc251497087"/>
      <w:bookmarkStart w:id="107" w:name="_Toc251497203"/>
      <w:bookmarkStart w:id="108" w:name="_Toc252732461"/>
      <w:bookmarkStart w:id="109" w:name="_Toc297818232"/>
      <w:bookmarkStart w:id="110" w:name="_Toc313135327"/>
      <w:r w:rsidRPr="00E5229C">
        <w:rPr>
          <w:rFonts w:eastAsia="TUOS Blake" w:hAnsi="TUOS Blake" w:cs="TUOS Blake"/>
          <w:lang w:val="en-GB"/>
        </w:rPr>
        <w:t>MicroRNA/mRNA Interaction and Target Prediction</w:t>
      </w:r>
      <w:bookmarkEnd w:id="106"/>
      <w:bookmarkEnd w:id="107"/>
      <w:bookmarkEnd w:id="108"/>
      <w:bookmarkEnd w:id="109"/>
      <w:bookmarkEnd w:id="110"/>
    </w:p>
    <w:p w14:paraId="79FF05B7" w14:textId="7F167D83" w:rsidR="0011416A" w:rsidRPr="00E5229C" w:rsidRDefault="0011416A" w:rsidP="00E16250">
      <w:pPr>
        <w:pStyle w:val="Body"/>
        <w:rPr>
          <w:lang w:val="en-GB"/>
        </w:rPr>
      </w:pPr>
      <w:r w:rsidRPr="00E5229C">
        <w:rPr>
          <w:lang w:val="en-GB"/>
        </w:rPr>
        <w:t xml:space="preserve">Interactions between </w:t>
      </w:r>
      <w:r w:rsidR="001D26B8" w:rsidRPr="00E5229C">
        <w:rPr>
          <w:lang w:val="en-GB"/>
        </w:rPr>
        <w:t>miR</w:t>
      </w:r>
      <w:r w:rsidRPr="00E5229C">
        <w:rPr>
          <w:lang w:val="en-GB"/>
        </w:rPr>
        <w:t xml:space="preserve"> and target mRNA are primarily mediated through the formation of partial duplexes between nucleotides 2 and 7 of the 5’ end of the </w:t>
      </w:r>
      <w:r w:rsidR="001D26B8" w:rsidRPr="00E5229C">
        <w:rPr>
          <w:lang w:val="en-GB"/>
        </w:rPr>
        <w:t>miR</w:t>
      </w:r>
      <w:r w:rsidRPr="00E5229C">
        <w:rPr>
          <w:lang w:val="en-GB"/>
        </w:rPr>
        <w:t xml:space="preserve"> (the seed region) and complimentary sequences in the 3‘UTR of the target mRNA</w:t>
      </w:r>
      <w:r w:rsidR="00B554C0" w:rsidRPr="00E5229C">
        <w:rPr>
          <w:lang w:val="en-GB"/>
        </w:rPr>
        <w:t xml:space="preserve"> </w:t>
      </w:r>
      <w:r w:rsidRPr="00E5229C">
        <w:rPr>
          <w:lang w:val="en-GB"/>
        </w:rPr>
        <w:fldChar w:fldCharType="begin"/>
      </w:r>
      <w:r w:rsidR="00031D18">
        <w:rPr>
          <w:lang w:val="en-GB"/>
        </w:rPr>
        <w:instrText xml:space="preserve"> ADDIN PAPERS2_CITATIONS &lt;citation&gt;&lt;uuid&gt;CC297A29-4612-4503-9836-01F9F263A849&lt;/uuid&gt;&lt;priority&gt;36&lt;/priority&gt;&lt;publications&gt;&lt;publication&gt;&lt;uuid&gt;66929B3D-44E1-4EC8-8CC7-D6339777E9ED&lt;/uuid&gt;&lt;volume&gt;13&lt;/volume&gt;&lt;doi&gt;10.1038/nrg3162&lt;/doi&gt;&lt;startpage&gt;271&lt;/startpage&gt;&lt;publication_date&gt;99201203131200000000222000&lt;/publication_date&gt;&lt;url&gt;http://dx.doi.org/10.1038/nrg3162&lt;/url&gt;&lt;type&gt;400&lt;/type&gt;&lt;title&gt;Non-coding RNA: MicroRNAs and their targets: recognition, regulation and an emerging reciprocal relationship&lt;/title&gt;&lt;publisher&gt;Nature Publishing Group&lt;/publisher&gt;&lt;number&gt;4&lt;/number&gt;&lt;subtype&gt;400&lt;/subtype&gt;&lt;endpage&gt;282&lt;/endpage&gt;&lt;bundle&gt;&lt;publication&gt;&lt;publisher&gt;Nature Publishing Group&lt;/publisher&gt;&lt;title&gt;Nature Publishing Group&lt;/title&gt;&lt;type&gt;-100&lt;/type&gt;&lt;subtype&gt;-100&lt;/subtype&gt;&lt;uuid&gt;7E4DB282-0C9D-4F95-853D-216F8E3AE858&lt;/uuid&gt;&lt;/publication&gt;&lt;/bundle&gt;&lt;authors&gt;&lt;author&gt;&lt;firstName&gt;Amy&lt;/firstName&gt;&lt;middleNames&gt;E&lt;/middleNames&gt;&lt;lastName&gt;Pasquinelli&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(Pasquinelli, 2012)</w:t>
      </w:r>
      <w:r w:rsidRPr="00E5229C">
        <w:rPr>
          <w:lang w:val="en-GB"/>
        </w:rPr>
        <w:fldChar w:fldCharType="end"/>
      </w:r>
      <w:r w:rsidRPr="00E5229C">
        <w:rPr>
          <w:lang w:val="en-GB"/>
        </w:rPr>
        <w:t xml:space="preserve">. Secondary and tertiary structures formed by linear RNA sequences leads to flexible imperfect base paring and factors beyond sequence analogy determine functional target interactions </w:t>
      </w:r>
      <w:r w:rsidRPr="00E5229C">
        <w:rPr>
          <w:i/>
          <w:lang w:val="en-GB"/>
        </w:rPr>
        <w:t>i</w:t>
      </w:r>
      <w:r w:rsidRPr="00E5229C">
        <w:rPr>
          <w:i/>
          <w:iCs/>
          <w:lang w:val="en-GB"/>
        </w:rPr>
        <w:t>n vivo</w:t>
      </w:r>
      <w:r w:rsidRPr="00E5229C">
        <w:rPr>
          <w:lang w:val="en-GB"/>
        </w:rPr>
        <w:t xml:space="preserve">. </w:t>
      </w:r>
      <w:r w:rsidR="00F072BD" w:rsidRPr="00E5229C">
        <w:rPr>
          <w:lang w:val="en-GB"/>
        </w:rPr>
        <w:t>C</w:t>
      </w:r>
      <w:r w:rsidRPr="00E5229C">
        <w:rPr>
          <w:lang w:val="en-GB"/>
        </w:rPr>
        <w:t xml:space="preserve">onserved AU-rich regions flanking the </w:t>
      </w:r>
      <w:r w:rsidR="001D26B8" w:rsidRPr="00E5229C">
        <w:rPr>
          <w:lang w:val="en-GB"/>
        </w:rPr>
        <w:t>miR</w:t>
      </w:r>
      <w:r w:rsidRPr="00E5229C">
        <w:rPr>
          <w:lang w:val="en-GB"/>
        </w:rPr>
        <w:t xml:space="preserve"> target binding site, proximity of the binding site to other sites for co-expressed </w:t>
      </w:r>
      <w:r w:rsidR="001D26B8" w:rsidRPr="00E5229C">
        <w:rPr>
          <w:lang w:val="en-GB"/>
        </w:rPr>
        <w:t>miR</w:t>
      </w:r>
      <w:r w:rsidRPr="00E5229C">
        <w:rPr>
          <w:lang w:val="en-GB"/>
        </w:rPr>
        <w:t xml:space="preserve"> (which leads to cooperative action), proximity of the site to residues pairing to </w:t>
      </w:r>
      <w:r w:rsidR="001D26B8" w:rsidRPr="00E5229C">
        <w:rPr>
          <w:lang w:val="en-GB"/>
        </w:rPr>
        <w:t>miR</w:t>
      </w:r>
      <w:r w:rsidRPr="00E5229C">
        <w:rPr>
          <w:lang w:val="en-GB"/>
        </w:rPr>
        <w:t xml:space="preserve"> nucleotides 13–16 (increasing binding stability), positioning within the 3</w:t>
      </w:r>
      <w:r w:rsidRPr="00E5229C">
        <w:rPr>
          <w:rFonts w:ascii="Times New Roman" w:hAnsi="Times New Roman" w:cs="Times New Roman"/>
          <w:lang w:val="en-GB"/>
        </w:rPr>
        <w:t>′</w:t>
      </w:r>
      <w:r w:rsidRPr="00E5229C">
        <w:rPr>
          <w:lang w:val="en-GB"/>
        </w:rPr>
        <w:t>UTR at least 15 nucleotides from the stop codon, and positioning toward the end of long 3’UTRs</w:t>
      </w:r>
      <w:r w:rsidR="00B554C0" w:rsidRPr="00E5229C">
        <w:rPr>
          <w:lang w:val="en-GB"/>
        </w:rPr>
        <w:t xml:space="preserve"> </w:t>
      </w:r>
      <w:r w:rsidRPr="00E5229C">
        <w:rPr>
          <w:lang w:val="en-GB"/>
        </w:rPr>
        <w:fldChar w:fldCharType="begin"/>
      </w:r>
      <w:r w:rsidR="00031D18">
        <w:rPr>
          <w:lang w:val="en-GB"/>
        </w:rPr>
        <w:instrText xml:space="preserve"> ADDIN PAPERS2_CITATIONS &lt;citation&gt;&lt;uuid&gt;B9D428C1-CE2A-4155-81D2-CED97BDCAF24&lt;/uuid&gt;&lt;priority&gt;37&lt;/priority&gt;&lt;publications&gt;&lt;publication&gt;&lt;volume&gt;120&lt;/volume&gt;&lt;publication_date&gt;99200501001200000000220000&lt;/publication_date&gt;&lt;number&gt;1&lt;/number&gt;&lt;doi&gt;10.1016/j.cell.2004.12.035&lt;/doi&gt;&lt;startpage&gt;15&lt;/startpage&gt;&lt;title&gt;Conserved seed pairing, often flanked by adenosines, indicates that thousands of human genes are microRNA targets.&lt;/title&gt;&lt;uuid&gt;A060421F-C39D-4F98-ABAC-DB1980FE0C8A&lt;/uuid&gt;&lt;subtype&gt;400&lt;/subtype&gt;&lt;endpage&gt;20&lt;/endpage&gt;&lt;type&gt;400&lt;/type&gt;&lt;url&gt;http://eutils.ncbi.nlm.nih.gov/entrez/eutils/elink.fcgi?dbfrom=pubmed&amp;amp;id=15652477&amp;amp;retmode=ref&amp;amp;cmd=prlinks&lt;/url&gt;&lt;bundle&gt;&lt;publication&gt;&lt;publisher&gt;Elsevier Inc.&lt;/publisher&gt;&lt;url&gt;http://www.cell.com/&lt;/url&gt;&lt;title&gt;Cell&lt;/title&gt;&lt;type&gt;-100&lt;/type&gt;&lt;subtype&gt;-100&lt;/subtype&gt;&lt;uuid&gt;5B2A5050-E06F-4067-8FEB-2F07698ECFA9&lt;/uuid&gt;&lt;/publication&gt;&lt;/bundle&gt;&lt;authors&gt;&lt;author&gt;&lt;firstName&gt;Benjamin&lt;/firstName&gt;&lt;middleNames&gt;P&lt;/middleNames&gt;&lt;lastName&gt;Lewis&lt;/lastName&gt;&lt;/author&gt;&lt;author&gt;&lt;firstName&gt;Christopher&lt;/firstName&gt;&lt;middleNames&gt;B&lt;/middleNames&gt;&lt;lastName&gt;Burge&lt;/lastName&gt;&lt;/author&gt;&lt;author&gt;&lt;firstName&gt;David&lt;/firstName&gt;&lt;middleNames&gt;P&lt;/middleNames&gt;&lt;lastName&gt;Bartel&lt;/lastName&gt;&lt;/author&gt;&lt;/authors&gt;&lt;/publication&gt;&lt;publication&gt;&lt;volume&gt;27&lt;/volume&gt;&lt;publication_date&gt;99200701061200000000222000&lt;/publication_date&gt;&lt;number&gt;1&lt;/number&gt;&lt;startpage&gt;91&lt;/startpage&gt;&lt;title&gt;MicroRNA Targeting Specificity in Mammals: Determinants beyond Seed Pairing&lt;/title&gt;&lt;uuid&gt;EA757058-0216-4738-B1A2-47572995F535&lt;/uuid&gt;&lt;subtype&gt;315&lt;/subtype&gt;&lt;publisher&gt;Cell Press&lt;/publisher&gt;&lt;type&gt;300&lt;/type&gt;&lt;endpage&gt;105&lt;/endpage&gt;&lt;url&gt;http://linkinghub.elsevier.com/retrieve/pii/S1097276507004078&lt;/url&gt;&lt;bundle&gt;&lt;publication&gt;&lt;publisher&gt;Cell Press&lt;/publisher&gt;&lt;title&gt;Molecular cell&lt;/title&gt;&lt;type&gt;-200&lt;/type&gt;&lt;subtype&gt;-200&lt;/subtype&gt;&lt;uuid&gt;810160CD-1DC3-43D8-8FD1-CB621A1A9B19&lt;/uuid&gt;&lt;/publication&gt;&lt;/bundle&gt;&lt;authors&gt;&lt;author&gt;&lt;firstName&gt;Andrew&lt;/firstName&gt;&lt;lastName&gt;Grimson&lt;/lastName&gt;&lt;/author&gt;&lt;author&gt;&lt;firstName&gt;Kyle&lt;/firstName&gt;&lt;middleNames&gt;Kai-How&lt;/middleNames&gt;&lt;lastName&gt;Farh&lt;/lastName&gt;&lt;/author&gt;&lt;author&gt;&lt;firstName&gt;Wendy&lt;/firstName&gt;&lt;middleNames&gt;K&lt;/middleNames&gt;&lt;lastName&gt;Johnston&lt;/lastName&gt;&lt;/author&gt;&lt;author&gt;&lt;firstName&gt;Philip&lt;/firstName&gt;&lt;lastName&gt;Garrett-Engele&lt;/lastName&gt;&lt;/author&gt;&lt;author&gt;&lt;firstName&gt;Lee&lt;/firstName&gt;&lt;middleNames&gt;P&lt;/middleNames&gt;&lt;lastName&gt;Lim&lt;/lastName&gt;&lt;/author&gt;&lt;author&gt;&lt;firstName&gt;David&lt;/firstName&gt;&lt;middleNames&gt;P&lt;/middleNames&gt;&lt;lastName&gt;Bartel&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(Lewis, Burge and Bartel, 2005; Grimson et al., 2007)</w:t>
      </w:r>
      <w:r w:rsidRPr="00E5229C">
        <w:rPr>
          <w:lang w:val="en-GB"/>
        </w:rPr>
        <w:fldChar w:fldCharType="end"/>
      </w:r>
      <w:r w:rsidRPr="00E5229C">
        <w:rPr>
          <w:lang w:val="en-GB"/>
        </w:rPr>
        <w:t xml:space="preserve"> are </w:t>
      </w:r>
      <w:r w:rsidR="00F072BD" w:rsidRPr="00E5229C">
        <w:rPr>
          <w:lang w:val="en-GB"/>
        </w:rPr>
        <w:t xml:space="preserve">all </w:t>
      </w:r>
      <w:r w:rsidRPr="00E5229C">
        <w:rPr>
          <w:lang w:val="en-GB"/>
        </w:rPr>
        <w:t xml:space="preserve">employed in addition to simple sequence analogy in algorithms used to predict the targets of individual </w:t>
      </w:r>
      <w:r w:rsidR="001D26B8" w:rsidRPr="00E5229C">
        <w:rPr>
          <w:lang w:val="en-GB"/>
        </w:rPr>
        <w:t>miR</w:t>
      </w:r>
      <w:r w:rsidRPr="00E5229C">
        <w:rPr>
          <w:lang w:val="en-GB"/>
        </w:rPr>
        <w:t xml:space="preserve">. The specificity and sensitivity of target prediction remains imperfect and </w:t>
      </w:r>
      <w:r w:rsidRPr="00E5229C">
        <w:rPr>
          <w:i/>
          <w:lang w:val="en-GB"/>
        </w:rPr>
        <w:t xml:space="preserve">in vitro </w:t>
      </w:r>
      <w:r w:rsidRPr="00E5229C">
        <w:rPr>
          <w:lang w:val="en-GB"/>
        </w:rPr>
        <w:t xml:space="preserve">and </w:t>
      </w:r>
      <w:r w:rsidRPr="00E5229C">
        <w:rPr>
          <w:i/>
          <w:lang w:val="en-GB"/>
        </w:rPr>
        <w:t>in vivo</w:t>
      </w:r>
      <w:r w:rsidRPr="00E5229C">
        <w:rPr>
          <w:lang w:val="en-GB"/>
        </w:rPr>
        <w:t xml:space="preserve"> te</w:t>
      </w:r>
      <w:r w:rsidR="008E75BA">
        <w:rPr>
          <w:lang w:val="en-GB"/>
        </w:rPr>
        <w:t>sting is required to characteris</w:t>
      </w:r>
      <w:r w:rsidR="008E75BA" w:rsidRPr="00E5229C">
        <w:rPr>
          <w:lang w:val="en-GB"/>
        </w:rPr>
        <w:t>e</w:t>
      </w:r>
      <w:r w:rsidRPr="00E5229C">
        <w:rPr>
          <w:lang w:val="en-GB"/>
        </w:rPr>
        <w:t xml:space="preserve"> </w:t>
      </w:r>
      <w:r w:rsidR="001D26B8" w:rsidRPr="00E5229C">
        <w:rPr>
          <w:lang w:val="en-GB"/>
        </w:rPr>
        <w:t>miR</w:t>
      </w:r>
      <w:r w:rsidRPr="00E5229C">
        <w:rPr>
          <w:lang w:val="en-GB"/>
        </w:rPr>
        <w:t xml:space="preserve"> - mRNA interactions and functional effects</w:t>
      </w:r>
      <w:r w:rsidR="00B554C0" w:rsidRPr="00E5229C">
        <w:rPr>
          <w:lang w:val="en-GB"/>
        </w:rPr>
        <w:t xml:space="preserve"> </w:t>
      </w:r>
      <w:r w:rsidRPr="00E5229C">
        <w:rPr>
          <w:lang w:val="en-GB"/>
        </w:rPr>
        <w:fldChar w:fldCharType="begin"/>
      </w:r>
      <w:r w:rsidR="00031D18">
        <w:rPr>
          <w:lang w:val="en-GB"/>
        </w:rPr>
        <w:instrText xml:space="preserve"> ADDIN PAPERS2_CITATIONS &lt;citation&gt;&lt;uuid&gt;48D67D94-286F-4405-878B-BC358E16CA27&lt;/uuid&gt;&lt;priority&gt;38&lt;/priority&gt;&lt;publications&gt;&lt;publication&gt;&lt;volume&gt;455&lt;/volume&gt;&lt;publication_date&gt;99200807301200000000222000&lt;/publication_date&gt;&lt;number&gt;7209&lt;/number&gt;&lt;doi&gt;10.1038/nature07242&lt;/doi&gt;&lt;startpage&gt;64&lt;/startpage&gt;&lt;title&gt;The impact of microRNAs on protein output&lt;/title&gt;&lt;uuid&gt;9FC761E7-03AC-4676-B43C-DA84BDFD98D0&lt;/uuid&gt;&lt;subtype&gt;400&lt;/subtype&gt;&lt;endpage&gt;71&lt;/endpage&gt;&lt;type&gt;400&lt;/type&gt;&lt;url&gt;http://www.nature.com/doifinder/10.1038/nature07242&lt;/url&gt;&lt;bundle&gt;&lt;publication&gt;&lt;publisher&gt;Macmillan Publishers Limited. All rights reserved&lt;/publisher&gt;&lt;url&gt;http://www.nature.com/nature&lt;/url&gt;&lt;title&gt;Nature&lt;/title&gt;&lt;type&gt;-100&lt;/type&gt;&lt;subtype&gt;-100&lt;/subtype&gt;&lt;uuid&gt;2AB63126-053B-42A9-A023-2E8641490FB9&lt;/uuid&gt;&lt;/publication&gt;&lt;/bundle&gt;&lt;authors&gt;&lt;author&gt;&lt;firstName&gt;Daehyun&lt;/firstName&gt;&lt;lastName&gt;Baek&lt;/lastName&gt;&lt;/author&gt;&lt;author&gt;&lt;firstName&gt;Judit&lt;/firstName&gt;&lt;lastName&gt;Villén&lt;/lastName&gt;&lt;/author&gt;&lt;author&gt;&lt;firstName&gt;Chanseok&lt;/firstName&gt;&lt;lastName&gt;Shin&lt;/lastName&gt;&lt;/author&gt;&lt;author&gt;&lt;firstName&gt;Fernando&lt;/firstName&gt;&lt;middleNames&gt;D&lt;/middleNames&gt;&lt;lastName&gt;Camargo&lt;/lastName&gt;&lt;/author&gt;&lt;author&gt;&lt;firstName&gt;Steven&lt;/firstName&gt;&lt;middleNames&gt;P&lt;/middleNames&gt;&lt;lastName&gt;Gygi&lt;/lastName&gt;&lt;/author&gt;&lt;author&gt;&lt;firstName&gt;David&lt;/firstName&gt;&lt;middleNames&gt;P&lt;/middleNames&gt;&lt;lastName&gt;Bartel&lt;/lastName&gt;&lt;/author&gt;&lt;/authors&gt;&lt;/publication&gt;&lt;publication&gt;&lt;uuid&gt;11380929-45BD-442F-B154-4199D181D5A9&lt;/uuid&gt;&lt;volume&gt;11&lt;/volume&gt;&lt;accepted_date&gt;99201011271200000000222000&lt;/accepted_date&gt;&lt;startpage&gt;93&lt;/startpage&gt;&lt;publication_date&gt;99201103001200000000220000&lt;/publication_date&gt;&lt;url&gt;http://eutils.ncbi.nlm.nih.gov/entrez/eutils/elink.fcgi?dbfrom=pubmed&amp;amp;id=21342132&amp;amp;retmode=ref&amp;amp;cmd=prlinks&lt;/url&gt;&lt;type&gt;400&lt;/type&gt;&lt;title&gt;Practical Aspects of microRNA Target Prediction.&lt;/title&gt;&lt;location&gt;&amp;lt;html&amp;gt;&amp;lt;head&amp;gt;&amp;lt;meta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#dfdfdf;"&amp;gt;&amp;amp;copy; 2013 Google - &amp;lt;a href="https://www.google.com"&amp;gt;Google Home&amp;lt;/a&amp;gt;&amp;lt;/div&amp;gt;&amp;lt;/body&amp;gt;&amp;lt;/html&amp;gt;&lt;/location&gt;&lt;submission_date&gt;99201009041200000000222000&lt;/submission_date&gt;&lt;number&gt;2&lt;/number&gt;&lt;institution&gt;Laboratory of Cancer Genetics, Institute of Bioorganic Chemistry, Polish Academy of Sciences, Noskowskiego 12/14 Str. 61-704 Poznan, Poland.&lt;/institution&gt;&lt;subtype&gt;400&lt;/subtype&gt;&lt;endpage&gt;109&lt;/endpage&gt;&lt;bundle&gt;&lt;publication&gt;&lt;title&gt;Current molecular medicine&lt;/title&gt;&lt;type&gt;-100&lt;/type&gt;&lt;subtype&gt;-100&lt;/subtype&gt;&lt;uuid&gt;11D31C62-BF09-43F2-BAE5-3BA04CCC8FCE&lt;/uuid&gt;&lt;/publication&gt;&lt;/bundle&gt;&lt;authors&gt;&lt;author&gt;&lt;firstName&gt;T&lt;/firstName&gt;&lt;middleNames&gt;M&lt;/middleNames&gt;&lt;lastName&gt;Witkos&lt;/lastName&gt;&lt;/author&gt;&lt;author&gt;&lt;firstName&gt;E&lt;/firstName&gt;&lt;lastName&gt;Koscianska&lt;/lastName&gt;&lt;/author&gt;&lt;author&gt;&lt;firstName&gt;W&lt;/firstName&gt;&lt;middleNames&gt;J&lt;/middleNames&gt;&lt;lastName&gt;Krzyzosiak&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(Baek et al., 2008; Witkos, Koscianska and Krzyzosiak, 2011)</w:t>
      </w:r>
      <w:r w:rsidRPr="00E5229C">
        <w:rPr>
          <w:lang w:val="en-GB"/>
        </w:rPr>
        <w:fldChar w:fldCharType="end"/>
      </w:r>
      <w:r w:rsidRPr="00E5229C">
        <w:rPr>
          <w:lang w:val="en-GB"/>
        </w:rPr>
        <w:t>.</w:t>
      </w:r>
    </w:p>
    <w:p w14:paraId="6963E08B" w14:textId="0D3D821E" w:rsidR="00D7260E" w:rsidRPr="00E5229C" w:rsidRDefault="00D7260E" w:rsidP="00D7260E">
      <w:pPr>
        <w:pStyle w:val="Heading3"/>
        <w:numPr>
          <w:ilvl w:val="2"/>
          <w:numId w:val="7"/>
        </w:numPr>
        <w:spacing w:before="80" w:after="80"/>
        <w:rPr>
          <w:lang w:val="en-GB"/>
        </w:rPr>
      </w:pPr>
      <w:bookmarkStart w:id="111" w:name="_Toc15"/>
      <w:bookmarkStart w:id="112" w:name="_Toc297818233"/>
      <w:bookmarkStart w:id="113" w:name="_Toc313135328"/>
      <w:r w:rsidRPr="00E5229C">
        <w:rPr>
          <w:lang w:val="en-GB"/>
        </w:rPr>
        <w:t xml:space="preserve">Regulation of Cellular </w:t>
      </w:r>
      <w:r w:rsidR="001D26B8" w:rsidRPr="00E5229C">
        <w:rPr>
          <w:lang w:val="en-GB"/>
        </w:rPr>
        <w:t>miR</w:t>
      </w:r>
      <w:r w:rsidRPr="00E5229C">
        <w:rPr>
          <w:lang w:val="en-GB"/>
        </w:rPr>
        <w:t xml:space="preserve"> Levels</w:t>
      </w:r>
      <w:bookmarkEnd w:id="111"/>
      <w:bookmarkEnd w:id="112"/>
      <w:bookmarkEnd w:id="113"/>
    </w:p>
    <w:p w14:paraId="6A7F5F72" w14:textId="279D6324" w:rsidR="0011416A" w:rsidRPr="00E5229C" w:rsidRDefault="0011416A" w:rsidP="0011416A">
      <w:pPr>
        <w:pStyle w:val="Body"/>
        <w:rPr>
          <w:lang w:val="en-GB"/>
        </w:rPr>
      </w:pPr>
      <w:r w:rsidRPr="00E5229C">
        <w:rPr>
          <w:lang w:val="en-GB"/>
        </w:rPr>
        <w:t xml:space="preserve">Promoter regions of </w:t>
      </w:r>
      <w:r w:rsidR="001D26B8" w:rsidRPr="00E5229C">
        <w:rPr>
          <w:lang w:val="en-GB"/>
        </w:rPr>
        <w:t>miR</w:t>
      </w:r>
      <w:r w:rsidRPr="00E5229C">
        <w:rPr>
          <w:lang w:val="en-GB"/>
        </w:rPr>
        <w:t xml:space="preserve"> genes and protein coding regions share many common features. Therefore the expression of </w:t>
      </w:r>
      <w:r w:rsidR="001D26B8" w:rsidRPr="00E5229C">
        <w:rPr>
          <w:lang w:val="en-GB"/>
        </w:rPr>
        <w:t>miR</w:t>
      </w:r>
      <w:r w:rsidRPr="00E5229C">
        <w:rPr>
          <w:lang w:val="en-GB"/>
        </w:rPr>
        <w:t xml:space="preserve"> varies with time and cell type, dependent on transcription factor binding and epigenetic regulation of the </w:t>
      </w:r>
      <w:r w:rsidR="001D26B8" w:rsidRPr="00E5229C">
        <w:rPr>
          <w:lang w:val="en-GB"/>
        </w:rPr>
        <w:t>miR</w:t>
      </w:r>
      <w:r w:rsidRPr="00E5229C">
        <w:rPr>
          <w:lang w:val="en-GB"/>
        </w:rPr>
        <w:t xml:space="preserve"> promoter</w:t>
      </w:r>
      <w:r w:rsidR="00B554C0" w:rsidRPr="00E5229C">
        <w:rPr>
          <w:lang w:val="en-GB"/>
        </w:rPr>
        <w:t xml:space="preserve"> </w:t>
      </w:r>
      <w:r w:rsidRPr="00E5229C">
        <w:rPr>
          <w:lang w:val="en-GB"/>
        </w:rPr>
        <w:fldChar w:fldCharType="begin"/>
      </w:r>
      <w:r w:rsidR="00031D18">
        <w:rPr>
          <w:lang w:val="en-GB"/>
        </w:rPr>
        <w:instrText xml:space="preserve"> ADDIN PAPERS2_CITATIONS &lt;citation&gt;&lt;uuid&gt;9D69E16F-8927-4BAB-8F63-56150EF0FE03&lt;/uuid&gt;&lt;priority&gt;30&lt;/priority&gt;&lt;publications&gt;&lt;publication&gt;&lt;volume&gt;4&lt;/volume&gt;&lt;publication_date&gt;99200900001200000000200000&lt;/publication_date&gt;&lt;number&gt;4&lt;/number&gt;&lt;title&gt;Features of mammalian microRNA promoters emerge from polymerase II chromatin immunoprecipitation data&lt;/title&gt;&lt;uuid&gt;FC9850BB-DE63-418A-AF99-CF7271DC81D8&lt;/uuid&gt;&lt;subtype&gt;400&lt;/subtype&gt;&lt;version&gt;e5279&lt;/version&gt;&lt;type&gt;400&lt;/type&gt;&lt;url&gt;http://dx.plos.org/10.1371/journal.pone.0005279&lt;/url&gt;&lt;bundle&gt;&lt;publication&gt;&lt;publisher&gt;Public Library of Science&lt;/publisher&gt;&lt;url&gt;http://www.plosone.org/&lt;/url&gt;&lt;title&gt;PLoS ONE&lt;/title&gt;&lt;type&gt;-100&lt;/type&gt;&lt;subtype&gt;-100&lt;/subtype&gt;&lt;uuid&gt;AAA385EC-54D9-4323-B32B-DE07AC469051&lt;/uuid&gt;&lt;/publication&gt;&lt;/bundle&gt;&lt;authors&gt;&lt;author&gt;&lt;firstName&gt;D&lt;/firstName&gt;&lt;middleNames&gt;L&lt;/middleNames&gt;&lt;lastName&gt;Corcoran&lt;/lastName&gt;&lt;/author&gt;&lt;author&gt;&lt;firstName&gt;K&lt;/firstName&gt;&lt;middleNames&gt;V&lt;/middleNames&gt;&lt;lastName&gt;Pandit&lt;/lastName&gt;&lt;/author&gt;&lt;author&gt;&lt;firstName&gt;B&lt;/firstName&gt;&lt;lastName&gt;Gordon&lt;/lastName&gt;&lt;/author&gt;&lt;author&gt;&lt;firstName&gt;A&lt;/firstName&gt;&lt;lastName&gt;Bhattacharjee&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(Corcoran, Pandit, Gordon and Bhattacharjee, 2009)</w:t>
      </w:r>
      <w:r w:rsidRPr="00E5229C">
        <w:rPr>
          <w:lang w:val="en-GB"/>
        </w:rPr>
        <w:fldChar w:fldCharType="end"/>
      </w:r>
      <w:r w:rsidRPr="00E5229C">
        <w:rPr>
          <w:lang w:val="en-GB"/>
        </w:rPr>
        <w:t>. Approximately 50</w:t>
      </w:r>
      <w:r w:rsidR="00B1227B">
        <w:rPr>
          <w:lang w:val="en-GB"/>
        </w:rPr>
        <w:t>%</w:t>
      </w:r>
      <w:r w:rsidRPr="00E5229C">
        <w:rPr>
          <w:lang w:val="en-GB"/>
        </w:rPr>
        <w:t xml:space="preserve"> of </w:t>
      </w:r>
      <w:r w:rsidR="001D26B8" w:rsidRPr="00E5229C">
        <w:rPr>
          <w:lang w:val="en-GB"/>
        </w:rPr>
        <w:t>miR</w:t>
      </w:r>
      <w:r w:rsidRPr="00E5229C">
        <w:rPr>
          <w:lang w:val="en-GB"/>
        </w:rPr>
        <w:t xml:space="preserve"> genes are located </w:t>
      </w:r>
      <w:r w:rsidR="009E111F" w:rsidRPr="00E5229C">
        <w:rPr>
          <w:lang w:val="en-GB"/>
        </w:rPr>
        <w:t>with</w:t>
      </w:r>
      <w:r w:rsidRPr="00E5229C">
        <w:rPr>
          <w:lang w:val="en-GB"/>
        </w:rPr>
        <w:t xml:space="preserve">in non-coding regions of the genome with their transcription regulated by activation and repression of their </w:t>
      </w:r>
      <w:r w:rsidR="009E111F" w:rsidRPr="00E5229C">
        <w:rPr>
          <w:lang w:val="en-GB"/>
        </w:rPr>
        <w:t xml:space="preserve">own </w:t>
      </w:r>
      <w:r w:rsidRPr="00E5229C">
        <w:rPr>
          <w:lang w:val="en-GB"/>
        </w:rPr>
        <w:t>promoter. Transcriptional regulation of the ~40</w:t>
      </w:r>
      <w:r w:rsidR="00B1227B">
        <w:rPr>
          <w:lang w:val="en-GB"/>
        </w:rPr>
        <w:t>%</w:t>
      </w:r>
      <w:r w:rsidRPr="00E5229C">
        <w:rPr>
          <w:lang w:val="en-GB"/>
        </w:rPr>
        <w:t xml:space="preserve"> of </w:t>
      </w:r>
      <w:r w:rsidR="001D26B8" w:rsidRPr="00E5229C">
        <w:rPr>
          <w:lang w:val="en-GB"/>
        </w:rPr>
        <w:t>miR</w:t>
      </w:r>
      <w:r w:rsidRPr="00E5229C">
        <w:rPr>
          <w:lang w:val="en-GB"/>
        </w:rPr>
        <w:t xml:space="preserve"> encod</w:t>
      </w:r>
      <w:r w:rsidR="003D4A66">
        <w:rPr>
          <w:lang w:val="en-GB"/>
        </w:rPr>
        <w:t xml:space="preserve">ed by mirtrons is more complex. </w:t>
      </w:r>
      <w:r w:rsidRPr="00E5229C">
        <w:rPr>
          <w:lang w:val="en-GB"/>
        </w:rPr>
        <w:t xml:space="preserve">These </w:t>
      </w:r>
      <w:r w:rsidR="001D26B8" w:rsidRPr="00E5229C">
        <w:rPr>
          <w:lang w:val="en-GB"/>
        </w:rPr>
        <w:t>miR</w:t>
      </w:r>
      <w:r w:rsidRPr="00E5229C">
        <w:rPr>
          <w:lang w:val="en-GB"/>
        </w:rPr>
        <w:t xml:space="preserve"> are often co-expressed with the mRNA transcript in which they reside; however, the presence of</w:t>
      </w:r>
      <w:r w:rsidR="00E944B0" w:rsidRPr="00E5229C">
        <w:rPr>
          <w:lang w:val="en-GB"/>
        </w:rPr>
        <w:t xml:space="preserve"> a</w:t>
      </w:r>
      <w:r w:rsidRPr="00E5229C">
        <w:rPr>
          <w:lang w:val="en-GB"/>
        </w:rPr>
        <w:t xml:space="preserve"> </w:t>
      </w:r>
      <w:r w:rsidR="001D26B8" w:rsidRPr="00E5229C">
        <w:rPr>
          <w:lang w:val="en-GB"/>
        </w:rPr>
        <w:t>miR</w:t>
      </w:r>
      <w:r w:rsidRPr="00E5229C">
        <w:rPr>
          <w:lang w:val="en-GB"/>
        </w:rPr>
        <w:t xml:space="preserve"> gene within a host gene does not imply co-regulation. As many as 33</w:t>
      </w:r>
      <w:r w:rsidR="00B1227B">
        <w:rPr>
          <w:lang w:val="en-GB"/>
        </w:rPr>
        <w:t>%</w:t>
      </w:r>
      <w:r w:rsidRPr="00E5229C">
        <w:rPr>
          <w:lang w:val="en-GB"/>
        </w:rPr>
        <w:t xml:space="preserve"> of intronic </w:t>
      </w:r>
      <w:r w:rsidR="001D26B8" w:rsidRPr="00E5229C">
        <w:rPr>
          <w:lang w:val="en-GB"/>
        </w:rPr>
        <w:t>miR</w:t>
      </w:r>
      <w:r w:rsidRPr="00E5229C">
        <w:rPr>
          <w:lang w:val="en-GB"/>
        </w:rPr>
        <w:t xml:space="preserve"> are expressed from promoters distinct to those regulating the gene </w:t>
      </w:r>
      <w:r w:rsidR="009E111F" w:rsidRPr="00E5229C">
        <w:rPr>
          <w:lang w:val="en-GB"/>
        </w:rPr>
        <w:t>with</w:t>
      </w:r>
      <w:r w:rsidRPr="00E5229C">
        <w:rPr>
          <w:lang w:val="en-GB"/>
        </w:rPr>
        <w:t>in which they are located</w:t>
      </w:r>
      <w:r w:rsidR="00B554C0" w:rsidRPr="00E5229C">
        <w:rPr>
          <w:lang w:val="en-GB"/>
        </w:rPr>
        <w:t xml:space="preserve"> </w:t>
      </w:r>
      <w:r w:rsidRPr="00E5229C">
        <w:rPr>
          <w:lang w:val="en-GB"/>
        </w:rPr>
        <w:fldChar w:fldCharType="begin"/>
      </w:r>
      <w:r w:rsidR="00031D18">
        <w:rPr>
          <w:lang w:val="en-GB"/>
        </w:rPr>
        <w:instrText xml:space="preserve"> ADDIN PAPERS2_CITATIONS &lt;citation&gt;&lt;uuid&gt;E59E79F2-F87C-4840-838A-672AB473FC34&lt;/uuid&gt;&lt;priority&gt;31&lt;/priority&gt;&lt;publications&gt;&lt;publication&gt;&lt;volume&gt;22&lt;/volume&gt;&lt;publication_date&gt;99200811151200000000222000&lt;/publication_date&gt;&lt;number&gt;22&lt;/number&gt;&lt;doi&gt;10.1101/gad.1706508&lt;/doi&gt;&lt;startpage&gt;3172&lt;/startpage&gt;&lt;title&gt;Chromatin structure analyses identify miRNA promoters&lt;/title&gt;&lt;uuid&gt;3495FBE3-5932-4389-AEA4-908EDFA159D3&lt;/uuid&gt;&lt;subtype&gt;400&lt;/subtype&gt;&lt;endpage&gt;3183&lt;/endpage&gt;&lt;type&gt;400&lt;/type&gt;&lt;url&gt;http://genesdev.cshlp.org/cgi/doi/10.1101/gad.1706508&lt;/url&gt;&lt;bundle&gt;&lt;publication&gt;&lt;url&gt;http://genesdev.cshlp.org/&lt;/url&gt;&lt;title&gt;Genes &amp;amp; Development&lt;/title&gt;&lt;type&gt;-100&lt;/type&gt;&lt;subtype&gt;-100&lt;/subtype&gt;&lt;uuid&gt;48E072A0-5874-4F2A-997F-3519E7B1D5BC&lt;/uuid&gt;&lt;/publication&gt;&lt;/bundle&gt;&lt;authors&gt;&lt;author&gt;&lt;firstName&gt;F&lt;/firstName&gt;&lt;lastName&gt;Ozsolak&lt;/lastName&gt;&lt;/author&gt;&lt;author&gt;&lt;firstName&gt;L&lt;/firstName&gt;&lt;middleNames&gt;L&lt;/middleNames&gt;&lt;lastName&gt;Poling&lt;/lastName&gt;&lt;/author&gt;&lt;author&gt;&lt;firstName&gt;Z&lt;/firstName&gt;&lt;lastName&gt;Wang&lt;/lastName&gt;&lt;/author&gt;&lt;author&gt;&lt;firstName&gt;H.&lt;/firstName&gt;&lt;lastName&gt;Liu&lt;/lastName&gt;&lt;/author&gt;&lt;author&gt;&lt;firstName&gt;X&lt;/firstName&gt;&lt;middleNames&gt;S&lt;/middleNames&gt;&lt;lastName&gt;Liu&lt;/lastName&gt;&lt;/author&gt;&lt;author&gt;&lt;firstName&gt;R&lt;/firstName&gt;&lt;middleNames&gt;G&lt;/middleNames&gt;&lt;lastName&gt;Roeder&lt;/lastName&gt;&lt;/author&gt;&lt;author&gt;&lt;firstName&gt;X&lt;/firstName&gt;&lt;lastName&gt;Zhang&lt;/lastName&gt;&lt;/author&gt;&lt;author&gt;&lt;firstName&gt;J&lt;/firstName&gt;&lt;middleNames&gt;S&lt;/middleNames&gt;&lt;lastName&gt;Song&lt;/lastName&gt;&lt;/author&gt;&lt;author&gt;&lt;firstName&gt;D&lt;/firstName&gt;&lt;middleNames&gt;E&lt;/middleNames&gt;&lt;lastName&gt;Fish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(Ozsolak et al., 2008)</w:t>
      </w:r>
      <w:r w:rsidRPr="00E5229C">
        <w:rPr>
          <w:lang w:val="en-GB"/>
        </w:rPr>
        <w:fldChar w:fldCharType="end"/>
      </w:r>
      <w:r w:rsidRPr="00E5229C">
        <w:rPr>
          <w:lang w:val="en-GB"/>
        </w:rPr>
        <w:t xml:space="preserve">. </w:t>
      </w:r>
      <w:r w:rsidR="001D26B8" w:rsidRPr="00E5229C">
        <w:rPr>
          <w:lang w:val="en-GB"/>
        </w:rPr>
        <w:t>miR</w:t>
      </w:r>
      <w:r w:rsidRPr="00E5229C">
        <w:rPr>
          <w:lang w:val="en-GB"/>
        </w:rPr>
        <w:t xml:space="preserve"> regulated in this manner are located farther from the host gene transcription start site than those using the host gene promoter, a factor that may have evolved to increase speed of pri-</w:t>
      </w:r>
      <w:r w:rsidR="001D26B8" w:rsidRPr="00E5229C">
        <w:rPr>
          <w:lang w:val="en-GB"/>
        </w:rPr>
        <w:t>miR</w:t>
      </w:r>
      <w:r w:rsidRPr="00E5229C">
        <w:rPr>
          <w:lang w:val="en-GB"/>
        </w:rPr>
        <w:t xml:space="preserve"> transcription</w:t>
      </w:r>
      <w:r w:rsidR="00B554C0" w:rsidRPr="00E5229C">
        <w:rPr>
          <w:lang w:val="en-GB"/>
        </w:rPr>
        <w:t xml:space="preserve"> </w:t>
      </w:r>
      <w:r w:rsidRPr="00E5229C">
        <w:rPr>
          <w:lang w:val="en-GB"/>
        </w:rPr>
        <w:fldChar w:fldCharType="begin"/>
      </w:r>
      <w:r w:rsidR="00031D18">
        <w:rPr>
          <w:lang w:val="en-GB"/>
        </w:rPr>
        <w:instrText xml:space="preserve"> ADDIN PAPERS2_CITATIONS &lt;citation&gt;&lt;uuid&gt;31A509E5-836B-4516-8441-D60EB485AE69&lt;/uuid&gt;&lt;priority&gt;32&lt;/priority&gt;&lt;publications&gt;&lt;publication&gt;&lt;volume&gt;22&lt;/volume&gt;&lt;publication_date&gt;99200811151200000000222000&lt;/publication_date&gt;&lt;number&gt;22&lt;/number&gt;&lt;doi&gt;10.1101/gad.1706508&lt;/doi&gt;&lt;startpage&gt;3172&lt;/startpage&gt;&lt;title&gt;Chromatin structure analyses identify miRNA promoters&lt;/title&gt;&lt;uuid&gt;3495FBE3-5932-4389-AEA4-908EDFA159D3&lt;/uuid&gt;&lt;subtype&gt;400&lt;/subtype&gt;&lt;endpage&gt;3183&lt;/endpage&gt;&lt;type&gt;400&lt;/type&gt;&lt;url&gt;http://genesdev.cshlp.org/cgi/doi/10.1101/gad.1706508&lt;/url&gt;&lt;bundle&gt;&lt;publication&gt;&lt;url&gt;http://genesdev.cshlp.org/&lt;/url&gt;&lt;title&gt;Genes &amp;amp; Development&lt;/title&gt;&lt;type&gt;-100&lt;/type&gt;&lt;subtype&gt;-100&lt;/subtype&gt;&lt;uuid&gt;48E072A0-5874-4F2A-997F-3519E7B1D5BC&lt;/uuid&gt;&lt;/publication&gt;&lt;/bundle&gt;&lt;authors&gt;&lt;author&gt;&lt;firstName&gt;F&lt;/firstName&gt;&lt;lastName&gt;Ozsolak&lt;/lastName&gt;&lt;/author&gt;&lt;author&gt;&lt;firstName&gt;L&lt;/firstName&gt;&lt;middleNames&gt;L&lt;/middleNames&gt;&lt;lastName&gt;Poling&lt;/lastName&gt;&lt;/author&gt;&lt;author&gt;&lt;firstName&gt;Z&lt;/firstName&gt;&lt;lastName&gt;Wang&lt;/lastName&gt;&lt;/author&gt;&lt;author&gt;&lt;firstName&gt;H.&lt;/firstName&gt;&lt;lastName&gt;Liu&lt;/lastName&gt;&lt;/author&gt;&lt;author&gt;&lt;firstName&gt;X&lt;/firstName&gt;&lt;middleNames&gt;S&lt;/middleNames&gt;&lt;lastName&gt;Liu&lt;/lastName&gt;&lt;/author&gt;&lt;author&gt;&lt;firstName&gt;R&lt;/firstName&gt;&lt;middleNames&gt;G&lt;/middleNames&gt;&lt;lastName&gt;Roeder&lt;/lastName&gt;&lt;/author&gt;&lt;author&gt;&lt;firstName&gt;X&lt;/firstName&gt;&lt;lastName&gt;Zhang&lt;/lastName&gt;&lt;/author&gt;&lt;author&gt;&lt;firstName&gt;J&lt;/firstName&gt;&lt;middleNames&gt;S&lt;/middleNames&gt;&lt;lastName&gt;Song&lt;/lastName&gt;&lt;/author&gt;&lt;author&gt;&lt;firstName&gt;D&lt;/firstName&gt;&lt;middleNames&gt;E&lt;/middleNames&gt;&lt;lastName&gt;Fish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(Ozsolak et al., 2008)</w:t>
      </w:r>
      <w:r w:rsidRPr="00E5229C">
        <w:rPr>
          <w:lang w:val="en-GB"/>
        </w:rPr>
        <w:fldChar w:fldCharType="end"/>
      </w:r>
      <w:r w:rsidRPr="00E5229C">
        <w:rPr>
          <w:lang w:val="en-GB"/>
        </w:rPr>
        <w:t xml:space="preserve">. </w:t>
      </w:r>
    </w:p>
    <w:p w14:paraId="337D904D" w14:textId="5F3EC65E" w:rsidR="0011416A" w:rsidRPr="00E5229C" w:rsidRDefault="0011416A" w:rsidP="0011416A">
      <w:pPr>
        <w:pStyle w:val="Body"/>
        <w:rPr>
          <w:lang w:val="en-GB"/>
        </w:rPr>
      </w:pPr>
      <w:r w:rsidRPr="00E5229C">
        <w:rPr>
          <w:lang w:val="en-GB"/>
        </w:rPr>
        <w:t xml:space="preserve">Transcription of a single </w:t>
      </w:r>
      <w:r w:rsidR="001D26B8" w:rsidRPr="00E5229C">
        <w:rPr>
          <w:lang w:val="en-GB"/>
        </w:rPr>
        <w:t>miR</w:t>
      </w:r>
      <w:r w:rsidRPr="00E5229C">
        <w:rPr>
          <w:lang w:val="en-GB"/>
        </w:rPr>
        <w:t xml:space="preserve"> gene gives rise to a single mature </w:t>
      </w:r>
      <w:r w:rsidR="001D26B8" w:rsidRPr="00E5229C">
        <w:rPr>
          <w:lang w:val="en-GB"/>
        </w:rPr>
        <w:t>miR</w:t>
      </w:r>
      <w:r w:rsidRPr="00E5229C">
        <w:rPr>
          <w:lang w:val="en-GB"/>
        </w:rPr>
        <w:t xml:space="preserve">, however </w:t>
      </w:r>
      <w:r w:rsidR="001D26B8" w:rsidRPr="00E5229C">
        <w:rPr>
          <w:lang w:val="en-GB"/>
        </w:rPr>
        <w:t>miR</w:t>
      </w:r>
      <w:r w:rsidRPr="00E5229C">
        <w:rPr>
          <w:lang w:val="en-GB"/>
        </w:rPr>
        <w:t xml:space="preserve"> encoding genes are also arranged in groups or clusters. Transcription of a </w:t>
      </w:r>
      <w:r w:rsidR="001D26B8" w:rsidRPr="00E5229C">
        <w:rPr>
          <w:lang w:val="en-GB"/>
        </w:rPr>
        <w:t>miR</w:t>
      </w:r>
      <w:r w:rsidRPr="00E5229C">
        <w:rPr>
          <w:lang w:val="en-GB"/>
        </w:rPr>
        <w:t xml:space="preserve"> cluster forms a single pri-</w:t>
      </w:r>
      <w:r w:rsidR="001D26B8" w:rsidRPr="00E5229C">
        <w:rPr>
          <w:lang w:val="en-GB"/>
        </w:rPr>
        <w:t>miR</w:t>
      </w:r>
      <w:r w:rsidRPr="00E5229C">
        <w:rPr>
          <w:lang w:val="en-GB"/>
        </w:rPr>
        <w:t xml:space="preserve"> containing several hairpin loops, each of which may be processed to form a mature </w:t>
      </w:r>
      <w:r w:rsidR="001D26B8" w:rsidRPr="00E5229C">
        <w:rPr>
          <w:lang w:val="en-GB"/>
        </w:rPr>
        <w:t>miR</w:t>
      </w:r>
      <w:r w:rsidR="00B554C0" w:rsidRPr="00E5229C">
        <w:rPr>
          <w:lang w:val="en-GB"/>
        </w:rPr>
        <w:t xml:space="preserve"> </w:t>
      </w:r>
      <w:r w:rsidRPr="00E5229C">
        <w:rPr>
          <w:lang w:val="en-GB"/>
        </w:rPr>
        <w:fldChar w:fldCharType="begin"/>
      </w:r>
      <w:r w:rsidR="00031D18">
        <w:rPr>
          <w:lang w:val="en-GB"/>
        </w:rPr>
        <w:instrText xml:space="preserve"> ADDIN PAPERS2_CITATIONS &lt;citation&gt;&lt;uuid&gt;FB4C57CE-7D05-4387-B5CF-AD94059C72B0&lt;/uuid&gt;&lt;priority&gt;33&lt;/priority&gt;&lt;publications&gt;&lt;publication&gt;&lt;uuid&gt;EC781F95-F50E-4837-9E20-EC49561E8005&lt;/uuid&gt;&lt;volume&gt;28&lt;/volume&gt;&lt;accepted_date&gt;99200907271200000000222000&lt;/accepted_date&gt;&lt;doi&gt;10.1038/emboj.2009.244&lt;/doi&gt;&lt;startpage&gt;3145&lt;/startpage&gt;&lt;publication_date&gt;99200910211200000000222000&lt;/publication_date&gt;&lt;url&gt;http://eutils.ncbi.nlm.nih.gov/entrez/eutils/elink.fcgi?dbfrom=pubmed&amp;amp;id=19713932&amp;amp;retmode=ref&amp;amp;cmd=prlinks&lt;/url&gt;&lt;type&gt;400&lt;/type&gt;&lt;title&gt;Editing independent effects of ADARs on the miRNA/siRNA pathways.&lt;/title&gt;&lt;location&gt;200,9,55.9625899,-3.2327147&lt;/location&gt;&lt;submission_date&gt;99200903271200000000222000&lt;/submission_date&gt;&lt;number&gt;20&lt;/number&gt;&lt;institution&gt;MRC Human Genetics Unit, Institute of Genetics and Molecular Medicine, Western General Hospital, Edinburgh, UK.&lt;/institution&gt;&lt;subtype&gt;400&lt;/subtype&gt;&lt;endpage&gt;3156&lt;/endpage&gt;&lt;bundle&gt;&lt;publication&gt;&lt;publisher&gt;European Molecular Biology Organization&lt;/publisher&gt;&lt;title&gt;The EMBO journal&lt;/title&gt;&lt;type&gt;-100&lt;/type&gt;&lt;subtype&gt;-100&lt;/subtype&gt;&lt;uuid&gt;23638E9D-4835-4395-BF45-57D04DAE53A8&lt;/uuid&gt;&lt;/publication&gt;&lt;/bundle&gt;&lt;authors&gt;&lt;author&gt;&lt;firstName&gt;Bret&lt;/firstName&gt;&lt;middleNames&gt;S E&lt;/middleNames&gt;&lt;lastName&gt;Heale&lt;/lastName&gt;&lt;/author&gt;&lt;author&gt;&lt;firstName&gt;Liam&lt;/firstName&gt;&lt;middleNames&gt;P&lt;/middleNames&gt;&lt;lastName&gt;Keegan&lt;/lastName&gt;&lt;/author&gt;&lt;author&gt;&lt;firstName&gt;Leeanne&lt;/firstName&gt;&lt;lastName&gt;McGurk&lt;/lastName&gt;&lt;/author&gt;&lt;author&gt;&lt;firstName&gt;Gracjan&lt;/firstName&gt;&lt;lastName&gt;Michlewski&lt;/lastName&gt;&lt;/author&gt;&lt;author&gt;&lt;firstName&gt;James&lt;/firstName&gt;&lt;lastName&gt;Brindle&lt;/lastName&gt;&lt;/author&gt;&lt;author&gt;&lt;firstName&gt;Chloe&lt;/firstName&gt;&lt;middleNames&gt;M&lt;/middleNames&gt;&lt;lastName&gt;Stanton&lt;/lastName&gt;&lt;/author&gt;&lt;author&gt;&lt;firstName&gt;Javier&lt;/firstName&gt;&lt;middleNames&gt;F&lt;/middleNames&gt;&lt;lastName&gt;Caceres&lt;/lastName&gt;&lt;/author&gt;&lt;author&gt;&lt;firstName&gt;Mary&lt;/firstName&gt;&lt;middleNames&gt;A&lt;/middleNames&gt;&lt;lastName&gt;O'Connell&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(Heale et al., 2009)</w:t>
      </w:r>
      <w:r w:rsidRPr="00E5229C">
        <w:rPr>
          <w:lang w:val="en-GB"/>
        </w:rPr>
        <w:fldChar w:fldCharType="end"/>
      </w:r>
      <w:r w:rsidRPr="00E5229C">
        <w:rPr>
          <w:lang w:val="en-GB"/>
        </w:rPr>
        <w:t xml:space="preserve">. The expression of individual </w:t>
      </w:r>
      <w:r w:rsidR="001D26B8" w:rsidRPr="00E5229C">
        <w:rPr>
          <w:lang w:val="en-GB"/>
        </w:rPr>
        <w:t>miR</w:t>
      </w:r>
      <w:r w:rsidRPr="00E5229C">
        <w:rPr>
          <w:lang w:val="en-GB"/>
        </w:rPr>
        <w:t xml:space="preserve"> from this cluster may be altered by transcription initiated at independent promoters</w:t>
      </w:r>
      <w:r w:rsidR="00B554C0" w:rsidRPr="00E5229C">
        <w:rPr>
          <w:lang w:val="en-GB"/>
        </w:rPr>
        <w:t xml:space="preserve"> </w:t>
      </w:r>
      <w:r w:rsidRPr="00E5229C">
        <w:rPr>
          <w:lang w:val="en-GB"/>
        </w:rPr>
        <w:fldChar w:fldCharType="begin"/>
      </w:r>
      <w:r w:rsidR="00031D18">
        <w:rPr>
          <w:lang w:val="en-GB"/>
        </w:rPr>
        <w:instrText xml:space="preserve"> ADDIN PAPERS2_CITATIONS &lt;citation&gt;&lt;uuid&gt;90E4A82C-3B6B-4EB2-9FA8-BF4AA522C63C&lt;/uuid&gt;&lt;priority&gt;34&lt;/priority&gt;&lt;publications&gt;&lt;publication&gt;&lt;volume&gt;3&lt;/volume&gt;&lt;publication_date&gt;99200810301200000000222000&lt;/publication_date&gt;&lt;number&gt;10&lt;/number&gt;&lt;doi&gt;10.1371/journal.pone.0003574.g004&lt;/doi&gt;&lt;startpage&gt;e3574&lt;/startpage&gt;&lt;title&gt;MiR-433 and miR-127 Arise from Independent Overlapping Primary Transcripts Encoded by the miR-433-127 Locus&lt;/title&gt;&lt;uuid&gt;B9BDC538-E7AE-4FF3-A936-84F615B3CA1D&lt;/uuid&gt;&lt;subtype&gt;400&lt;/subtype&gt;&lt;type&gt;400&lt;/type&gt;&lt;url&gt;http://dx.plos.org/10.1371/journal.pone.0003574.g004&lt;/url&gt;&lt;bundle&gt;&lt;publication&gt;&lt;publisher&gt;Public Library of Science&lt;/publisher&gt;&lt;url&gt;http://www.plosone.org/&lt;/url&gt;&lt;title&gt;PLoS ONE&lt;/title&gt;&lt;type&gt;-100&lt;/type&gt;&lt;subtype&gt;-100&lt;/subtype&gt;&lt;uuid&gt;AAA385EC-54D9-4323-B32B-DE07AC469051&lt;/uuid&gt;&lt;/publication&gt;&lt;/bundle&gt;&lt;authors&gt;&lt;author&gt;&lt;firstName&gt;Guisheng&lt;/firstName&gt;&lt;lastName&gt;Song&lt;/lastName&gt;&lt;/author&gt;&lt;author&gt;&lt;firstName&gt;Li&lt;/firstName&gt;&lt;lastName&gt;Wang&lt;/lastName&gt;&lt;/author&gt;&lt;/authors&gt;&lt;editors&gt;&lt;author&gt;&lt;firstName&gt;Jean-Nicolas&lt;/firstName&gt;&lt;lastName&gt;Volff&lt;/lastName&gt;&lt;/author&gt;&lt;/editors&gt;&lt;/publication&gt;&lt;/publications&gt;&lt;cites&gt;&lt;/cites&gt;&lt;/citation&gt;</w:instrText>
      </w:r>
      <w:r w:rsidRPr="00E5229C">
        <w:rPr>
          <w:lang w:val="en-GB"/>
        </w:rPr>
        <w:fldChar w:fldCharType="separate"/>
      </w:r>
      <w:r w:rsidR="005D6D21">
        <w:rPr>
          <w:rFonts w:eastAsiaTheme="minorEastAsia"/>
          <w:color w:val="auto"/>
          <w:bdr w:val="none" w:sz="0" w:space="0" w:color="auto"/>
        </w:rPr>
        <w:t>(Song and Wang, 2008)</w:t>
      </w:r>
      <w:r w:rsidRPr="00E5229C">
        <w:rPr>
          <w:lang w:val="en-GB"/>
        </w:rPr>
        <w:fldChar w:fldCharType="end"/>
      </w:r>
      <w:r w:rsidRPr="00E5229C">
        <w:rPr>
          <w:lang w:val="en-GB"/>
        </w:rPr>
        <w:t xml:space="preserve"> or by differential processing of the pri-</w:t>
      </w:r>
      <w:r w:rsidR="001D26B8" w:rsidRPr="00E5229C">
        <w:rPr>
          <w:lang w:val="en-GB"/>
        </w:rPr>
        <w:t>miR</w:t>
      </w:r>
      <w:r w:rsidRPr="00E5229C">
        <w:rPr>
          <w:lang w:val="en-GB"/>
        </w:rPr>
        <w:t xml:space="preserve"> transcript</w:t>
      </w:r>
      <w:r w:rsidR="00B554C0" w:rsidRPr="00E5229C">
        <w:rPr>
          <w:lang w:val="en-GB"/>
        </w:rPr>
        <w:t xml:space="preserve"> </w:t>
      </w:r>
      <w:r w:rsidRPr="00E5229C">
        <w:rPr>
          <w:lang w:val="en-GB"/>
        </w:rPr>
        <w:fldChar w:fldCharType="begin"/>
      </w:r>
      <w:r w:rsidR="00031D18">
        <w:rPr>
          <w:lang w:val="en-GB"/>
        </w:rPr>
        <w:instrText xml:space="preserve"> ADDIN PAPERS2_CITATIONS &lt;citation&gt;&lt;uuid&gt;A2CFE3E9-8924-43E6-858E-4641107CA95E&lt;/uuid&gt;&lt;priority&gt;35&lt;/priority&gt;&lt;publications&gt;&lt;publication&gt;&lt;volume&gt;24&lt;/volume&gt;&lt;publication_date&gt;99201006011200000000222000&lt;/publication_date&gt;&lt;number&gt;11&lt;/number&gt;&lt;doi&gt;10.1101/gad.1919710&lt;/doi&gt;&lt;startpage&gt;1086&lt;/startpage&gt;&lt;title&gt;Emerging paradigms of regulated microRNA processing&lt;/title&gt;&lt;uuid&gt;6295B7FE-99A5-4BC2-92EC-AF464A1BCD86&lt;/uuid&gt;&lt;subtype&gt;400&lt;/subtype&gt;&lt;endpage&gt;1092&lt;/endpage&gt;&lt;type&gt;400&lt;/type&gt;&lt;url&gt;http://genesdev.cshlp.org/cgi/doi/10.1101/gad.1919710&lt;/url&gt;&lt;bundle&gt;&lt;publication&gt;&lt;url&gt;http://genesdev.cshlp.org/&lt;/url&gt;&lt;title&gt;Genes &amp;amp; Development&lt;/title&gt;&lt;type&gt;-100&lt;/type&gt;&lt;subtype&gt;-100&lt;/subtype&gt;&lt;uuid&gt;48E072A0-5874-4F2A-997F-3519E7B1D5BC&lt;/uuid&gt;&lt;/publication&gt;&lt;/bundle&gt;&lt;authors&gt;&lt;author&gt;&lt;firstName&gt;M&lt;/firstName&gt;&lt;middleNames&gt;A&lt;/middleNames&gt;&lt;lastName&gt;Newman&lt;/lastName&gt;&lt;/author&gt;&lt;author&gt;&lt;firstName&gt;S&lt;/firstName&gt;&lt;middleNames&gt;M&lt;/middleNames&gt;&lt;lastName&gt;Hammond&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(Newman and Hammond, 2010)</w:t>
      </w:r>
      <w:r w:rsidRPr="00E5229C">
        <w:rPr>
          <w:lang w:val="en-GB"/>
        </w:rPr>
        <w:fldChar w:fldCharType="end"/>
      </w:r>
      <w:r w:rsidRPr="00E5229C">
        <w:rPr>
          <w:lang w:val="en-GB"/>
        </w:rPr>
        <w:t>.</w:t>
      </w:r>
    </w:p>
    <w:p w14:paraId="21B9A86F" w14:textId="2E667925" w:rsidR="00DD069B" w:rsidRDefault="0011416A" w:rsidP="0011416A">
      <w:pPr>
        <w:pStyle w:val="Body"/>
        <w:rPr>
          <w:lang w:val="en-GB"/>
        </w:rPr>
      </w:pPr>
      <w:r w:rsidRPr="00E5229C">
        <w:rPr>
          <w:lang w:val="en-GB"/>
        </w:rPr>
        <w:t xml:space="preserve">Activation </w:t>
      </w:r>
      <w:r w:rsidR="009E111F" w:rsidRPr="00E5229C">
        <w:rPr>
          <w:lang w:val="en-GB"/>
        </w:rPr>
        <w:t>and repression of promoters is the</w:t>
      </w:r>
      <w:r w:rsidRPr="00E5229C">
        <w:rPr>
          <w:lang w:val="en-GB"/>
        </w:rPr>
        <w:t xml:space="preserve"> primary factor dictating </w:t>
      </w:r>
      <w:r w:rsidR="001D26B8" w:rsidRPr="00E5229C">
        <w:rPr>
          <w:lang w:val="en-GB"/>
        </w:rPr>
        <w:t>miR</w:t>
      </w:r>
      <w:r w:rsidRPr="00E5229C">
        <w:rPr>
          <w:lang w:val="en-GB"/>
        </w:rPr>
        <w:t xml:space="preserve"> transcription, however other regulatory mechanisms also affect cellular levels and function. </w:t>
      </w:r>
      <w:r w:rsidRPr="00E5229C">
        <w:rPr>
          <w:highlight w:val="yellow"/>
          <w:lang w:val="en-GB"/>
        </w:rPr>
        <w:fldChar w:fldCharType="begin"/>
      </w:r>
      <w:r w:rsidRPr="00E5229C">
        <w:rPr>
          <w:lang w:val="en-GB"/>
        </w:rPr>
        <w:instrText xml:space="preserve"> REF _Ref297805026 \h </w:instrText>
      </w:r>
      <w:r w:rsidRPr="00E5229C">
        <w:rPr>
          <w:highlight w:val="yellow"/>
          <w:lang w:val="en-GB"/>
        </w:rPr>
      </w:r>
      <w:r w:rsidRPr="00E5229C">
        <w:rPr>
          <w:highlight w:val="yellow"/>
          <w:lang w:val="en-GB"/>
        </w:rPr>
        <w:fldChar w:fldCharType="separate"/>
      </w:r>
      <w:r w:rsidR="001B461E" w:rsidRPr="00E5229C">
        <w:t xml:space="preserve">Figure </w:t>
      </w:r>
      <w:r w:rsidR="001B461E">
        <w:rPr>
          <w:noProof/>
        </w:rPr>
        <w:t>1</w:t>
      </w:r>
      <w:r w:rsidR="001B461E" w:rsidRPr="00E5229C">
        <w:noBreakHyphen/>
      </w:r>
      <w:r w:rsidR="001B461E">
        <w:rPr>
          <w:noProof/>
        </w:rPr>
        <w:t>7</w:t>
      </w:r>
      <w:r w:rsidRPr="00E5229C">
        <w:rPr>
          <w:highlight w:val="yellow"/>
          <w:lang w:val="en-GB"/>
        </w:rPr>
        <w:fldChar w:fldCharType="end"/>
      </w:r>
      <w:r w:rsidRPr="00E5229C">
        <w:rPr>
          <w:lang w:val="en-GB"/>
        </w:rPr>
        <w:t xml:space="preserve"> illustrates the effects of </w:t>
      </w:r>
      <w:r w:rsidR="001D26B8" w:rsidRPr="00E5229C">
        <w:rPr>
          <w:lang w:val="en-GB"/>
        </w:rPr>
        <w:t>miR</w:t>
      </w:r>
      <w:r w:rsidRPr="00E5229C">
        <w:rPr>
          <w:lang w:val="en-GB"/>
        </w:rPr>
        <w:t xml:space="preserve"> networks, processing, stability and RNA binding proteins on </w:t>
      </w:r>
      <w:r w:rsidR="001D26B8" w:rsidRPr="00E5229C">
        <w:rPr>
          <w:lang w:val="en-GB"/>
        </w:rPr>
        <w:t>miR</w:t>
      </w:r>
      <w:r w:rsidRPr="00E5229C">
        <w:rPr>
          <w:lang w:val="en-GB"/>
        </w:rPr>
        <w:t xml:space="preserve"> function.</w:t>
      </w:r>
    </w:p>
    <w:p w14:paraId="2C423B7D" w14:textId="77777777" w:rsidR="00DD069B" w:rsidRDefault="00DD069B">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355F91BB" w14:textId="77777777" w:rsidR="0011416A" w:rsidRPr="00E5229C" w:rsidRDefault="0011416A" w:rsidP="0011416A">
      <w:pPr>
        <w:pStyle w:val="Body"/>
        <w:rPr>
          <w:lang w:val="en-GB"/>
        </w:rPr>
      </w:pPr>
    </w:p>
    <w:p w14:paraId="3AFFE054" w14:textId="19C69EF0" w:rsidR="0011416A" w:rsidRPr="00E5229C" w:rsidRDefault="0011416A" w:rsidP="0011416A">
      <w:pPr>
        <w:pStyle w:val="Body"/>
        <w:rPr>
          <w:lang w:val="en-GB"/>
        </w:rPr>
      </w:pPr>
      <w:r w:rsidRPr="00E5229C">
        <w:rPr>
          <w:noProof/>
        </w:rPr>
        <w:drawing>
          <wp:inline distT="0" distB="0" distL="0" distR="0" wp14:anchorId="73CC28A3" wp14:editId="4F088E20">
            <wp:extent cx="5215890" cy="3724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6 at 12.24.39.png"/>
                    <pic:cNvPicPr/>
                  </pic:nvPicPr>
                  <pic:blipFill>
                    <a:blip r:embed="rId20">
                      <a:extLst>
                        <a:ext uri="{28A0092B-C50C-407E-A947-70E740481C1C}">
                          <a14:useLocalDpi xmlns:a14="http://schemas.microsoft.com/office/drawing/2010/main" val="0"/>
                        </a:ext>
                      </a:extLst>
                    </a:blip>
                    <a:stretch>
                      <a:fillRect/>
                    </a:stretch>
                  </pic:blipFill>
                  <pic:spPr>
                    <a:xfrm>
                      <a:off x="0" y="0"/>
                      <a:ext cx="5215890" cy="3724275"/>
                    </a:xfrm>
                    <a:prstGeom prst="rect">
                      <a:avLst/>
                    </a:prstGeom>
                  </pic:spPr>
                </pic:pic>
              </a:graphicData>
            </a:graphic>
          </wp:inline>
        </w:drawing>
      </w:r>
    </w:p>
    <w:p w14:paraId="742F1126" w14:textId="77777777" w:rsidR="009926E7" w:rsidRPr="00E5229C" w:rsidRDefault="0011416A" w:rsidP="0000551E">
      <w:pPr>
        <w:pStyle w:val="Caption"/>
      </w:pPr>
      <w:bookmarkStart w:id="114" w:name="_Ref297805026"/>
      <w:bookmarkStart w:id="115" w:name="_Toc297813560"/>
      <w:bookmarkStart w:id="116" w:name="_Toc298513061"/>
      <w:bookmarkStart w:id="117" w:name="_Toc313048819"/>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1</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7</w:t>
      </w:r>
      <w:r w:rsidR="004B575A" w:rsidRPr="00E5229C">
        <w:fldChar w:fldCharType="end"/>
      </w:r>
      <w:bookmarkEnd w:id="114"/>
      <w:r w:rsidRPr="00E5229C">
        <w:t xml:space="preserve">: Mechanisms of regulation of </w:t>
      </w:r>
      <w:r w:rsidR="001D26B8" w:rsidRPr="00E5229C">
        <w:t>miR</w:t>
      </w:r>
      <w:r w:rsidR="009926E7" w:rsidRPr="00E5229C">
        <w:t xml:space="preserve"> expression and function.</w:t>
      </w:r>
      <w:bookmarkEnd w:id="117"/>
    </w:p>
    <w:p w14:paraId="054DD77A" w14:textId="134E9583" w:rsidR="0011416A" w:rsidRPr="00E5229C" w:rsidRDefault="0011416A" w:rsidP="009926E7">
      <w:pPr>
        <w:pStyle w:val="caption2"/>
      </w:pPr>
      <w:r w:rsidRPr="00E5229C">
        <w:t xml:space="preserve">1. Regulation of </w:t>
      </w:r>
      <w:r w:rsidR="001D26B8" w:rsidRPr="00E5229C">
        <w:t>miR</w:t>
      </w:r>
      <w:r w:rsidRPr="00E5229C">
        <w:t xml:space="preserve"> transcription is similar to that of protein coding sequences. Transcription factors bind the </w:t>
      </w:r>
      <w:r w:rsidR="001D26B8" w:rsidRPr="00E5229C">
        <w:t>miR</w:t>
      </w:r>
      <w:r w:rsidRPr="00E5229C">
        <w:t xml:space="preserve"> promoter activating (green) or repressing (red) </w:t>
      </w:r>
      <w:r w:rsidR="001D26B8" w:rsidRPr="00E5229C">
        <w:t>miR</w:t>
      </w:r>
      <w:r w:rsidRPr="00E5229C">
        <w:t xml:space="preserve"> transcription. The abundance of transcription factors is both tissue and stimulus specific. 2. Feedback loops are central to the regulation of key cellular processes. </w:t>
      </w:r>
      <w:r w:rsidR="001D26B8" w:rsidRPr="00E5229C">
        <w:t>miR</w:t>
      </w:r>
      <w:r w:rsidRPr="00E5229C">
        <w:t xml:space="preserve"> are able to directly target mRNA sequences encoding transcription factors regulating their expression. </w:t>
      </w:r>
      <w:r w:rsidR="001D26B8" w:rsidRPr="00E5229C">
        <w:t>miR</w:t>
      </w:r>
      <w:r w:rsidRPr="00E5229C">
        <w:t xml:space="preserve"> inhibition of a positive transcription factor (green) forms a negative feedback loop. </w:t>
      </w:r>
      <w:r w:rsidR="001D26B8" w:rsidRPr="00E5229C">
        <w:t>miR</w:t>
      </w:r>
      <w:r w:rsidRPr="00E5229C">
        <w:t xml:space="preserve"> inhibition of a negative transcription factor (red) creates a reciprocal negative feedback loop. More complex regulatory networks exist, but are not depicted. 3. Cleavage by Drosha and Dicer are required for production of a mature </w:t>
      </w:r>
      <w:r w:rsidR="001D26B8" w:rsidRPr="00E5229C">
        <w:t>miR</w:t>
      </w:r>
      <w:r w:rsidRPr="00E5229C">
        <w:t xml:space="preserve">. Drosha and Dicer operate in complexes with RNA binding proteins (RBP). The levels and activity of these proteins and of accessory proteins influences </w:t>
      </w:r>
      <w:r w:rsidR="001D26B8" w:rsidRPr="00E5229C">
        <w:t>miR</w:t>
      </w:r>
      <w:r w:rsidRPr="00E5229C">
        <w:t xml:space="preserve"> processing. 4. RBP binding to target mRNA facilitates or inhibits binding of the RISC incorporated </w:t>
      </w:r>
      <w:r w:rsidR="001D26B8" w:rsidRPr="00E5229C">
        <w:t>miR</w:t>
      </w:r>
      <w:r w:rsidRPr="00E5229C">
        <w:t xml:space="preserve"> thereby altering transcriptional inhibition or degradation </w:t>
      </w:r>
      <w:bookmarkEnd w:id="115"/>
      <w:r w:rsidR="00B554C0" w:rsidRPr="00E5229C">
        <w:fldChar w:fldCharType="begin"/>
      </w:r>
      <w:r w:rsidR="00031D18">
        <w:instrText xml:space="preserve"> ADDIN PAPERS2_CITATIONS &lt;citation&gt;&lt;uuid&gt;ADCEA3F3-3EEC-48D0-91E4-6BD92E2D2A65&lt;/uuid&gt;&lt;priority&gt;0&lt;/priority&gt;&lt;publications&gt;&lt;publication&gt;&lt;uuid&gt;C746587F-5F07-41B5-8C61-733BDA8FF960&lt;/uuid&gt;&lt;volume&gt;124&lt;/volume&gt;&lt;doi&gt;10.1016/B978-0-12-386930-2.00003-3&lt;/doi&gt;&lt;version&gt;1&lt;/version&gt;&lt;startpage&gt;43&lt;/startpage&gt;&lt;publication_date&gt;99201400001200000000200000&lt;/publication_date&gt;&lt;url&gt;http://dx.doi.org/10.1016/B978-0-12-386930-2.00003-3&lt;/url&gt;&lt;type&gt;0&lt;/type&gt;&lt;title&gt;MicroRNA in Pulmonary Vascular Disease&lt;/title&gt;&lt;publisher&gt;Elsevier Inc.&lt;/publisher&gt;&lt;subtype&gt;0&lt;/subtype&gt;&lt;endpage&gt;63&lt;/endpage&gt;&lt;bundle&gt;&lt;publication&gt;&lt;uuid&gt;B0803E1E-98AF-44A5-B63E-585853E74D5B&lt;/uuid&gt;&lt;title&gt;Genetics of Cardiovascular Disease&lt;/title&gt;&lt;type&gt;0&lt;/type&gt;&lt;subtype&gt;0&lt;/subtype&gt;&lt;publisher&gt;Elsevier Inc.&lt;/publisher&gt;&lt;/publication&gt;&lt;/bundle&gt;&lt;authors&gt;&lt;author&gt;&lt;firstName&gt;Alex&lt;/firstName&gt;&lt;middleNames&gt;M K&lt;/middleNames&gt;&lt;lastName&gt;Rothman&lt;/lastName&gt;&lt;/author&gt;&lt;author&gt;&lt;firstName&gt;Timothy&lt;/firstName&gt;&lt;middleNames&gt;J A&lt;/middleNames&gt;&lt;lastName&gt;Chico&lt;/lastName&gt;&lt;/author&gt;&lt;author&gt;&lt;firstName&gt;Allan&lt;/firstName&gt;&lt;lastName&gt;Lawrie&lt;/lastName&gt;&lt;/author&gt;&lt;/authors&gt;&lt;/publication&gt;&lt;/publications&gt;&lt;cites&gt;&lt;/cites&gt;&lt;/citation&gt;</w:instrText>
      </w:r>
      <w:r w:rsidR="00B554C0" w:rsidRPr="00E5229C">
        <w:fldChar w:fldCharType="separate"/>
      </w:r>
      <w:r w:rsidR="005D6D21">
        <w:rPr>
          <w:rFonts w:eastAsiaTheme="minorEastAsia" w:cs="TUOS Blake"/>
          <w:color w:val="auto"/>
          <w:bdr w:val="none" w:sz="0" w:space="0" w:color="auto"/>
          <w:lang w:val="en-US"/>
        </w:rPr>
        <w:t>(Rothman, Chico and Lawrie, 2014)</w:t>
      </w:r>
      <w:r w:rsidR="00B554C0" w:rsidRPr="00E5229C">
        <w:fldChar w:fldCharType="end"/>
      </w:r>
      <w:r w:rsidR="00B554C0" w:rsidRPr="00E5229C">
        <w:t>.</w:t>
      </w:r>
      <w:bookmarkEnd w:id="116"/>
    </w:p>
    <w:p w14:paraId="1697F581" w14:textId="7BAA1652" w:rsidR="00D7260E" w:rsidRPr="00E5229C" w:rsidRDefault="009E111F" w:rsidP="00D7260E">
      <w:pPr>
        <w:pStyle w:val="Heading3"/>
        <w:numPr>
          <w:ilvl w:val="2"/>
          <w:numId w:val="7"/>
        </w:numPr>
        <w:spacing w:before="80" w:after="80"/>
        <w:rPr>
          <w:lang w:val="en-GB"/>
        </w:rPr>
      </w:pPr>
      <w:bookmarkStart w:id="118" w:name="_Toc16"/>
      <w:bookmarkStart w:id="119" w:name="_Toc297818234"/>
      <w:bookmarkStart w:id="120" w:name="_Toc313135329"/>
      <w:r w:rsidRPr="00E5229C">
        <w:rPr>
          <w:lang w:val="en-GB"/>
        </w:rPr>
        <w:t>Cellular L</w:t>
      </w:r>
      <w:r w:rsidR="00D7260E" w:rsidRPr="00E5229C">
        <w:rPr>
          <w:lang w:val="en-GB"/>
        </w:rPr>
        <w:t>ocalisation and Inter</w:t>
      </w:r>
      <w:r w:rsidRPr="00E5229C">
        <w:rPr>
          <w:lang w:val="en-GB"/>
        </w:rPr>
        <w:t>-cellular C</w:t>
      </w:r>
      <w:r w:rsidR="00D7260E" w:rsidRPr="00E5229C">
        <w:rPr>
          <w:lang w:val="en-GB"/>
        </w:rPr>
        <w:t>ommunication</w:t>
      </w:r>
      <w:bookmarkEnd w:id="118"/>
      <w:bookmarkEnd w:id="119"/>
      <w:bookmarkEnd w:id="120"/>
    </w:p>
    <w:p w14:paraId="5EB2213D" w14:textId="117B8341" w:rsidR="006D45F5" w:rsidRPr="00E5229C" w:rsidRDefault="00D7260E" w:rsidP="00E16250">
      <w:pPr>
        <w:pStyle w:val="Body"/>
        <w:rPr>
          <w:lang w:val="en-GB"/>
        </w:rPr>
      </w:pPr>
      <w:r w:rsidRPr="00E5229C">
        <w:rPr>
          <w:lang w:val="en-GB"/>
        </w:rPr>
        <w:t xml:space="preserve">The interaction between a miR and a target mRNA may only take place when both molecules are located in the same place at the same time. Thus, the cellular compartmentalisation of </w:t>
      </w:r>
      <w:r w:rsidR="001D26B8" w:rsidRPr="00E5229C">
        <w:rPr>
          <w:lang w:val="en-GB"/>
        </w:rPr>
        <w:t>miR</w:t>
      </w:r>
      <w:r w:rsidRPr="00E5229C">
        <w:rPr>
          <w:lang w:val="en-GB"/>
        </w:rPr>
        <w:t xml:space="preserve"> can have</w:t>
      </w:r>
      <w:r w:rsidR="00E944B0" w:rsidRPr="00E5229C">
        <w:rPr>
          <w:lang w:val="en-GB"/>
        </w:rPr>
        <w:t xml:space="preserve"> a significant effect</w:t>
      </w:r>
      <w:r w:rsidRPr="00E5229C">
        <w:rPr>
          <w:lang w:val="en-GB"/>
        </w:rPr>
        <w:t xml:space="preserve"> on function. The mechanisms determining the cellular localisation of miR are yet to be fully elucidated</w:t>
      </w:r>
      <w:r w:rsidR="00A6561D" w:rsidRPr="00E5229C">
        <w:rPr>
          <w:lang w:val="en-GB"/>
        </w:rPr>
        <w:t xml:space="preserve"> </w:t>
      </w:r>
      <w:r w:rsidR="00A6561D" w:rsidRPr="00E5229C">
        <w:rPr>
          <w:lang w:val="en-GB"/>
        </w:rPr>
        <w:fldChar w:fldCharType="begin"/>
      </w:r>
      <w:r w:rsidR="00031D18">
        <w:rPr>
          <w:lang w:val="en-GB"/>
        </w:rPr>
        <w:instrText xml:space="preserve"> ADDIN PAPERS2_CITATIONS &lt;citation&gt;&lt;uuid&gt;0D7179F4-819B-410F-98FE-333F961D288C&lt;/uuid&gt;&lt;priority&gt;0&lt;/priority&gt;&lt;publications&gt;&lt;publication&gt;&lt;volume&gt;33&lt;/volume&gt;&lt;publication_date&gt;99201301161200000000222000&lt;/publication_date&gt;&lt;number&gt;2&lt;/number&gt;&lt;doi&gt;10.1161/ATVBAHA.112.300139&lt;/doi&gt;&lt;startpage&gt;186&lt;/startpage&gt;&lt;title&gt;Intercellular Transport of MicroRNAs&lt;/title&gt;&lt;uuid&gt;23BE1224-AA00-4495-BE2D-9A73D931EB53&lt;/uuid&gt;&lt;subtype&gt;400&lt;/subtype&gt;&lt;endpage&gt;192&lt;/endpage&gt;&lt;type&gt;400&lt;/type&gt;&lt;url&gt;http://atvb.ahajournals.org/cgi/doi/10.1161/ATVBAHA.112.300139&lt;/url&gt;&lt;bundle&gt;&lt;publication&gt;&lt;title&gt;Arteriosclerosis, Thrombosis, and Vascular Biology&lt;/title&gt;&lt;type&gt;-100&lt;/type&gt;&lt;subtype&gt;-100&lt;/subtype&gt;&lt;uuid&gt;3B099076-C429-404E-8040-92142AB30851&lt;/uuid&gt;&lt;/publication&gt;&lt;/bundle&gt;&lt;authors&gt;&lt;author&gt;&lt;firstName&gt;R&lt;/firstName&gt;&lt;middleNames&gt;A&lt;/middleNames&gt;&lt;lastName&gt;Boon&lt;/lastName&gt;&lt;/author&gt;&lt;author&gt;&lt;firstName&gt;K&lt;/firstName&gt;&lt;middleNames&gt;C&lt;/middleNames&gt;&lt;lastName&gt;Vickers&lt;/lastName&gt;&lt;/author&gt;&lt;/authors&gt;&lt;/publication&gt;&lt;/publications&gt;&lt;cites&gt;&lt;/cites&gt;&lt;/citation&gt;</w:instrText>
      </w:r>
      <w:r w:rsidR="00A6561D" w:rsidRPr="00E5229C">
        <w:rPr>
          <w:lang w:val="en-GB"/>
        </w:rPr>
        <w:fldChar w:fldCharType="separate"/>
      </w:r>
      <w:r w:rsidR="005D6D21">
        <w:rPr>
          <w:rFonts w:eastAsiaTheme="minorEastAsia"/>
          <w:color w:val="auto"/>
          <w:bdr w:val="none" w:sz="0" w:space="0" w:color="auto"/>
        </w:rPr>
        <w:t>(Boon and Vickers, 2013)</w:t>
      </w:r>
      <w:r w:rsidR="00A6561D" w:rsidRPr="00E5229C">
        <w:rPr>
          <w:lang w:val="en-GB"/>
        </w:rPr>
        <w:fldChar w:fldCharType="end"/>
      </w:r>
      <w:r w:rsidR="00A6561D" w:rsidRPr="00E5229C">
        <w:rPr>
          <w:lang w:val="en-GB"/>
        </w:rPr>
        <w:t xml:space="preserve">, </w:t>
      </w:r>
      <w:r w:rsidRPr="00E5229C">
        <w:rPr>
          <w:lang w:val="en-GB"/>
        </w:rPr>
        <w:t>however</w:t>
      </w:r>
      <w:r w:rsidR="00E944B0" w:rsidRPr="00E5229C">
        <w:rPr>
          <w:lang w:val="en-GB"/>
        </w:rPr>
        <w:t>,</w:t>
      </w:r>
      <w:r w:rsidRPr="00E5229C">
        <w:rPr>
          <w:lang w:val="en-GB"/>
        </w:rPr>
        <w:t xml:space="preserve"> miR have been identified wi</w:t>
      </w:r>
      <w:r w:rsidR="00E944B0" w:rsidRPr="00E5229C">
        <w:rPr>
          <w:lang w:val="en-GB"/>
        </w:rPr>
        <w:t xml:space="preserve">thin the </w:t>
      </w:r>
      <w:r w:rsidR="00A6561D" w:rsidRPr="00E5229C">
        <w:rPr>
          <w:lang w:val="en-GB"/>
        </w:rPr>
        <w:t>nucleus</w:t>
      </w:r>
      <w:r w:rsidR="00E944B0" w:rsidRPr="00E5229C">
        <w:rPr>
          <w:lang w:val="en-GB"/>
        </w:rPr>
        <w:t xml:space="preserve"> and cytoplasm</w:t>
      </w:r>
      <w:r w:rsidRPr="00E5229C">
        <w:rPr>
          <w:lang w:val="en-GB"/>
        </w:rPr>
        <w:t xml:space="preserve"> and in the circulation bound within microvesicles, microparticles and apoptotic bodies or bound to proteins and lipids (</w:t>
      </w:r>
      <w:r w:rsidRPr="00E5229C">
        <w:rPr>
          <w:lang w:val="en-GB"/>
        </w:rPr>
        <w:fldChar w:fldCharType="begin"/>
      </w:r>
      <w:r w:rsidRPr="00E5229C">
        <w:rPr>
          <w:lang w:val="en-GB"/>
        </w:rPr>
        <w:instrText xml:space="preserve"> REF _Ref245971385 \h </w:instrText>
      </w:r>
      <w:r w:rsidRPr="00E5229C">
        <w:rPr>
          <w:lang w:val="en-GB"/>
        </w:rPr>
      </w:r>
      <w:r w:rsidRPr="00E5229C">
        <w:rPr>
          <w:lang w:val="en-GB"/>
        </w:rPr>
        <w:fldChar w:fldCharType="separate"/>
      </w:r>
      <w:r w:rsidR="001B461E" w:rsidRPr="00E5229C">
        <w:t xml:space="preserve">Figure </w:t>
      </w:r>
      <w:r w:rsidR="001B461E">
        <w:rPr>
          <w:noProof/>
        </w:rPr>
        <w:t>1</w:t>
      </w:r>
      <w:r w:rsidR="001B461E" w:rsidRPr="00E5229C">
        <w:noBreakHyphen/>
      </w:r>
      <w:r w:rsidR="001B461E">
        <w:rPr>
          <w:noProof/>
        </w:rPr>
        <w:t>8</w:t>
      </w:r>
      <w:r w:rsidRPr="00E5229C">
        <w:rPr>
          <w:lang w:val="en-GB"/>
        </w:rPr>
        <w:fldChar w:fldCharType="end"/>
      </w:r>
      <w:r w:rsidRPr="00E5229C">
        <w:rPr>
          <w:lang w:val="en-GB"/>
        </w:rPr>
        <w:t xml:space="preserve">) </w:t>
      </w:r>
      <w:r w:rsidRPr="00E5229C">
        <w:rPr>
          <w:lang w:val="en-GB"/>
        </w:rPr>
        <w:fldChar w:fldCharType="begin"/>
      </w:r>
      <w:r w:rsidR="00031D18">
        <w:rPr>
          <w:lang w:val="en-GB"/>
        </w:rPr>
        <w:instrText xml:space="preserve"> ADDIN PAPERS2_CITATIONS &lt;citation&gt;&lt;uuid&gt;BA535283-13ED-4374-8149-A61FCA050996&lt;/uuid&gt;&lt;priority&gt;111&lt;/priority&gt;&lt;publications&gt;&lt;publication&gt;&lt;volume&gt;110&lt;/volume&gt;&lt;publication_date&gt;99201202021200000000222000&lt;/publication_date&gt;&lt;number&gt;3&lt;/number&gt;&lt;doi&gt;10.1161/CIRCRESAHA.111.247452&lt;/doi&gt;&lt;startpage&gt;483&lt;/startpage&gt;&lt;title&gt;Circulating MicroRNAs: Novel Biomarkers and Extracellular Communicators in Cardiovascular Disease?&lt;/title&gt;&lt;uuid&gt;BEC31B8D-183D-45BB-BBCD-F52031FB9BF5&lt;/uuid&gt;&lt;subtype&gt;400&lt;/subtype&gt;&lt;endpage&gt;495&lt;/endpage&gt;&lt;type&gt;400&lt;/type&gt;&lt;url&gt;http://circres.ahajournals.org/cgi/doi/10.1161/CIRCRESAHA.111.247452&lt;/url&gt;&lt;bundle&gt;&lt;publication&gt;&lt;title&gt;Circulation research&lt;/title&gt;&lt;type&gt;-100&lt;/type&gt;&lt;subtype&gt;-100&lt;/subtype&gt;&lt;uuid&gt;F7513A51-247B-40DB-9C57-134835190EAE&lt;/uuid&gt;&lt;/publication&gt;&lt;/bundle&gt;&lt;authors&gt;&lt;author&gt;&lt;firstName&gt;E&lt;/firstName&gt;&lt;middleNames&gt;E&lt;/middleNames&gt;&lt;lastName&gt;Creemers&lt;/lastName&gt;&lt;/author&gt;&lt;author&gt;&lt;firstName&gt;A&lt;/firstName&gt;&lt;middleNames&gt;J&lt;/middleNames&gt;&lt;lastName&gt;Tijsen&lt;/lastName&gt;&lt;/author&gt;&lt;author&gt;&lt;firstName&gt;Y&lt;/firstName&gt;&lt;middleNames&gt;M&lt;/middleNames&gt;&lt;lastName&gt;Pinto&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(Creemers, Tijsen and Pinto, 2012)</w:t>
      </w:r>
      <w:r w:rsidRPr="00E5229C">
        <w:rPr>
          <w:lang w:val="en-GB"/>
        </w:rPr>
        <w:fldChar w:fldCharType="end"/>
      </w:r>
      <w:r w:rsidRPr="00E5229C">
        <w:rPr>
          <w:lang w:val="en-GB"/>
        </w:rPr>
        <w:t xml:space="preserve">. Microvesicles shed from endothelial cells in response to sheer stress have recently been shown to contain altered levels of miR-143 and miR-145 and </w:t>
      </w:r>
      <w:r w:rsidR="009E111F" w:rsidRPr="00E5229C">
        <w:rPr>
          <w:lang w:val="en-GB"/>
        </w:rPr>
        <w:t>altered</w:t>
      </w:r>
      <w:r w:rsidRPr="00E5229C">
        <w:rPr>
          <w:lang w:val="en-GB"/>
        </w:rPr>
        <w:t xml:space="preserve"> the expression levels of miR-143 and miR-145 targets in vascular smooth muscle cells in co-culture </w:t>
      </w:r>
      <w:r w:rsidRPr="00E5229C">
        <w:rPr>
          <w:lang w:val="en-GB"/>
        </w:rPr>
        <w:fldChar w:fldCharType="begin"/>
      </w:r>
      <w:r w:rsidR="00031D18">
        <w:rPr>
          <w:lang w:val="en-GB"/>
        </w:rPr>
        <w:instrText xml:space="preserve"> ADDIN PAPERS2_CITATIONS &lt;citation&gt;&lt;uuid&gt;9B792F00-E720-41D6-B6B9-AAC536143A6D&lt;/uuid&gt;&lt;priority&gt;112&lt;/priority&gt;&lt;publications&gt;&lt;publication&gt;&lt;uuid&gt;D57D9332-D3A0-4ECF-BAE7-135D49F510FE&lt;/uuid&gt;&lt;volume&gt;14&lt;/volume&gt;&lt;doi&gt;10.1038/ncb2441&lt;/doi&gt;&lt;startpage&gt;249&lt;/startpage&gt;&lt;publication_date&gt;99201202121200000000222000&lt;/publication_date&gt;&lt;url&gt;http://dx.doi.org/10.1038/ncb2441&lt;/url&gt;&lt;type&gt;400&lt;/type&gt;&lt;title&gt;Atheroprotective communication between endothelial cells and smooth muscle cells through miRNAs&lt;/title&gt;&lt;publisher&gt;Nature Publishing Group&lt;/publisher&gt;&lt;number&gt;3&lt;/number&gt;&lt;subtype&gt;400&lt;/subtype&gt;&lt;endpage&gt;256&lt;/endpage&gt;&lt;bundle&gt;&lt;publication&gt;&lt;publisher&gt;Nature Publishing Group&lt;/publisher&gt;&lt;title&gt;Nature cell biology&lt;/title&gt;&lt;type&gt;-100&lt;/type&gt;&lt;subtype&gt;-100&lt;/subtype&gt;&lt;uuid&gt;528F7DD4-D53D-4EA6-949F-1464A396D76C&lt;/uuid&gt;&lt;/publication&gt;&lt;/bundle&gt;&lt;authors&gt;&lt;author&gt;&lt;firstName&gt;Eduard&lt;/firstName&gt;&lt;lastName&gt;Hergenreider&lt;/lastName&gt;&lt;/author&gt;&lt;author&gt;&lt;firstName&gt;Susanne&lt;/firstName&gt;&lt;lastName&gt;Heydt&lt;/lastName&gt;&lt;/author&gt;&lt;author&gt;&lt;firstName&gt;Karine&lt;/firstName&gt;&lt;lastName&gt;Tréguer&lt;/lastName&gt;&lt;/author&gt;&lt;author&gt;&lt;firstName&gt;Thomas&lt;/firstName&gt;&lt;lastName&gt;Boettger&lt;/lastName&gt;&lt;/author&gt;&lt;author&gt;&lt;firstName&gt;Anton&lt;/firstName&gt;&lt;middleNames&gt;J G&lt;/middleNames&gt;&lt;lastName&gt;Horrevoets&lt;/lastName&gt;&lt;/author&gt;&lt;author&gt;&lt;firstName&gt;Andreas M.&lt;/firstName&gt;&lt;lastName&gt;Zeiher&lt;/lastName&gt;&lt;/author&gt;&lt;author&gt;&lt;firstName&gt;Margot&lt;/firstName&gt;&lt;middleNames&gt;P&lt;/middleNames&gt;&lt;lastName&gt;Scheffer&lt;/lastName&gt;&lt;/author&gt;&lt;author&gt;&lt;firstName&gt;Achilleas&lt;/firstName&gt;&lt;middleNames&gt;S&lt;/middleNames&gt;&lt;lastName&gt;Frangakis&lt;/lastName&gt;&lt;/author&gt;&lt;author&gt;&lt;firstName&gt;Xiaoke&lt;/firstName&gt;&lt;lastName&gt;Yin&lt;/lastName&gt;&lt;/author&gt;&lt;author&gt;&lt;firstName&gt;Manuel&lt;/firstName&gt;&lt;lastName&gt;Mayr&lt;/lastName&gt;&lt;/author&gt;&lt;author&gt;&lt;firstName&gt;Thomas&lt;/firstName&gt;&lt;lastName&gt;Braun&lt;/lastName&gt;&lt;/author&gt;&lt;author&gt;&lt;firstName&gt;Carmen&lt;/firstName&gt;&lt;lastName&gt;Urbich&lt;/lastName&gt;&lt;/author&gt;&lt;author&gt;&lt;firstName&gt;Reinier&lt;/firstName&gt;&lt;middleNames&gt;A&lt;/middleNames&gt;&lt;lastName&gt;Boon&lt;/lastName&gt;&lt;/author&gt;&lt;author&gt;&lt;firstName&gt;Stefanie&lt;/firstName&gt;&lt;lastName&gt;Dimmel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(Hergenreider et al., 2012)</w:t>
      </w:r>
      <w:r w:rsidRPr="00E5229C">
        <w:rPr>
          <w:lang w:val="en-GB"/>
        </w:rPr>
        <w:fldChar w:fldCharType="end"/>
      </w:r>
      <w:r w:rsidRPr="00E5229C">
        <w:rPr>
          <w:lang w:val="en-GB"/>
        </w:rPr>
        <w:t>.</w:t>
      </w:r>
    </w:p>
    <w:p w14:paraId="093D0137" w14:textId="77777777" w:rsidR="006D45F5" w:rsidRPr="00E5229C" w:rsidRDefault="006D45F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rsidRPr="00E5229C">
        <w:br w:type="page"/>
      </w:r>
    </w:p>
    <w:p w14:paraId="56046B03" w14:textId="77777777" w:rsidR="00D7260E" w:rsidRPr="00E5229C" w:rsidRDefault="00D7260E" w:rsidP="00E16250">
      <w:pPr>
        <w:pStyle w:val="Body"/>
        <w:rPr>
          <w:lang w:val="en-GB"/>
        </w:rPr>
      </w:pPr>
    </w:p>
    <w:p w14:paraId="72B21705" w14:textId="6CC6C998" w:rsidR="00D7260E" w:rsidRPr="00E5229C" w:rsidRDefault="00873B9E" w:rsidP="00E16250">
      <w:pPr>
        <w:pStyle w:val="Body"/>
        <w:rPr>
          <w:lang w:val="en-GB"/>
        </w:rPr>
      </w:pPr>
      <w:r w:rsidRPr="00E5229C">
        <w:rPr>
          <w:noProof/>
        </w:rPr>
        <w:drawing>
          <wp:inline distT="0" distB="0" distL="0" distR="0" wp14:anchorId="2130ACF4" wp14:editId="2121EF77">
            <wp:extent cx="5215890" cy="40157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_transport_thesis.tiff"/>
                    <pic:cNvPicPr/>
                  </pic:nvPicPr>
                  <pic:blipFill>
                    <a:blip r:embed="rId21">
                      <a:extLst>
                        <a:ext uri="{28A0092B-C50C-407E-A947-70E740481C1C}">
                          <a14:useLocalDpi xmlns:a14="http://schemas.microsoft.com/office/drawing/2010/main" val="0"/>
                        </a:ext>
                      </a:extLst>
                    </a:blip>
                    <a:stretch>
                      <a:fillRect/>
                    </a:stretch>
                  </pic:blipFill>
                  <pic:spPr>
                    <a:xfrm>
                      <a:off x="0" y="0"/>
                      <a:ext cx="5215890" cy="4015740"/>
                    </a:xfrm>
                    <a:prstGeom prst="rect">
                      <a:avLst/>
                    </a:prstGeom>
                  </pic:spPr>
                </pic:pic>
              </a:graphicData>
            </a:graphic>
          </wp:inline>
        </w:drawing>
      </w:r>
    </w:p>
    <w:p w14:paraId="6255A018" w14:textId="77777777" w:rsidR="00873B9E" w:rsidRPr="00E5229C" w:rsidRDefault="00D7260E" w:rsidP="00873B9E">
      <w:pPr>
        <w:pStyle w:val="Caption"/>
      </w:pPr>
      <w:bookmarkStart w:id="121" w:name="_Ref245971385"/>
      <w:bookmarkStart w:id="122" w:name="_Toc246745689"/>
      <w:bookmarkStart w:id="123" w:name="_Toc297813561"/>
      <w:bookmarkStart w:id="124" w:name="_Toc298513062"/>
      <w:bookmarkStart w:id="125" w:name="_Toc313048820"/>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1</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8</w:t>
      </w:r>
      <w:r w:rsidR="004B575A" w:rsidRPr="00E5229C">
        <w:fldChar w:fldCharType="end"/>
      </w:r>
      <w:bookmarkEnd w:id="121"/>
      <w:r w:rsidRPr="00E5229C">
        <w:t>: Cellular release mechanisms and extracllular</w:t>
      </w:r>
      <w:r w:rsidR="00873B9E" w:rsidRPr="00E5229C">
        <w:t xml:space="preserve"> transportation systems of miR.</w:t>
      </w:r>
      <w:bookmarkEnd w:id="125"/>
    </w:p>
    <w:p w14:paraId="352A104E" w14:textId="0DA2D7AD" w:rsidR="00D7260E" w:rsidRPr="00E5229C" w:rsidRDefault="00F141FC" w:rsidP="00873B9E">
      <w:pPr>
        <w:pStyle w:val="caption2"/>
      </w:pPr>
      <w:r>
        <w:t>1</w:t>
      </w:r>
      <w:r w:rsidR="00E944B0" w:rsidRPr="00E5229C">
        <w:t>)</w:t>
      </w:r>
      <w:r>
        <w:t xml:space="preserve"> RISC mediated post-translational repression of gene expression</w:t>
      </w:r>
      <w:r w:rsidR="00D7260E" w:rsidRPr="00E5229C">
        <w:t>.</w:t>
      </w:r>
      <w:r w:rsidR="00635485">
        <w:t xml:space="preserve"> 2) Incorporation</w:t>
      </w:r>
      <w:r w:rsidR="00D7260E" w:rsidRPr="00E5229C">
        <w:t xml:space="preserve"> into exosomes</w:t>
      </w:r>
      <w:r w:rsidR="00635485">
        <w:t>. 3</w:t>
      </w:r>
      <w:r w:rsidR="00D7260E" w:rsidRPr="00E5229C">
        <w:t xml:space="preserve">). </w:t>
      </w:r>
      <w:r w:rsidR="00635485">
        <w:t>Microvesicle release from the plasma membrane 4</w:t>
      </w:r>
      <w:r w:rsidR="00D7260E" w:rsidRPr="00E5229C">
        <w:t xml:space="preserve">). </w:t>
      </w:r>
      <w:r w:rsidR="00635485">
        <w:t>M</w:t>
      </w:r>
      <w:r w:rsidR="00D7260E" w:rsidRPr="00E5229C">
        <w:t>icroparticle-free</w:t>
      </w:r>
      <w:r w:rsidR="00635485">
        <w:t xml:space="preserve"> circulating miR</w:t>
      </w:r>
      <w:r w:rsidR="00D7260E" w:rsidRPr="00E5229C">
        <w:t xml:space="preserve"> associated with high-de</w:t>
      </w:r>
      <w:r w:rsidR="00635485">
        <w:t>nsity lipo- proteins or</w:t>
      </w:r>
      <w:r w:rsidR="00D7260E" w:rsidRPr="00E5229C">
        <w:t xml:space="preserve"> RNA-binding proteins </w:t>
      </w:r>
      <w:r w:rsidR="00D7260E" w:rsidRPr="00E5229C">
        <w:fldChar w:fldCharType="begin"/>
      </w:r>
      <w:r w:rsidR="00031D18">
        <w:instrText xml:space="preserve"> ADDIN PAPERS2_CITATIONS &lt;citation&gt;&lt;uuid&gt;14FD48E1-3204-4C5B-AAC4-9D452DED8ADA&lt;/uuid&gt;&lt;priority&gt;113&lt;/priority&gt;&lt;publications&gt;&lt;publication&gt;&lt;volume&gt;110&lt;/volume&gt;&lt;publication_date&gt;99201202021200000000222000&lt;/publication_date&gt;&lt;number&gt;3&lt;/number&gt;&lt;doi&gt;10.1161/CIRCRESAHA.111.247452&lt;/doi&gt;&lt;startpage&gt;483&lt;/startpage&gt;&lt;title&gt;Circulating MicroRNAs: Novel Biomarkers and Extracellular Communicators in Cardiovascular Disease?&lt;/title&gt;&lt;uuid&gt;BEC31B8D-183D-45BB-BBCD-F52031FB9BF5&lt;/uuid&gt;&lt;subtype&gt;400&lt;/subtype&gt;&lt;endpage&gt;495&lt;/endpage&gt;&lt;type&gt;400&lt;/type&gt;&lt;url&gt;http://circres.ahajournals.org/cgi/doi/10.1161/CIRCRESAHA.111.247452&lt;/url&gt;&lt;bundle&gt;&lt;publication&gt;&lt;title&gt;Circulation research&lt;/title&gt;&lt;type&gt;-100&lt;/type&gt;&lt;subtype&gt;-100&lt;/subtype&gt;&lt;uuid&gt;F7513A51-247B-40DB-9C57-134835190EAE&lt;/uuid&gt;&lt;/publication&gt;&lt;/bundle&gt;&lt;authors&gt;&lt;author&gt;&lt;firstName&gt;E&lt;/firstName&gt;&lt;middleNames&gt;E&lt;/middleNames&gt;&lt;lastName&gt;Creemers&lt;/lastName&gt;&lt;/author&gt;&lt;author&gt;&lt;firstName&gt;A&lt;/firstName&gt;&lt;middleNames&gt;J&lt;/middleNames&gt;&lt;lastName&gt;Tijsen&lt;/lastName&gt;&lt;/author&gt;&lt;author&gt;&lt;firstName&gt;Y&lt;/firstName&gt;&lt;middleNames&gt;M&lt;/middleNames&gt;&lt;lastName&gt;Pinto&lt;/lastName&gt;&lt;/author&gt;&lt;/authors&gt;&lt;/publication&gt;&lt;/publications&gt;&lt;cites&gt;&lt;/cites&gt;&lt;/citation&gt;</w:instrText>
      </w:r>
      <w:r w:rsidR="00D7260E" w:rsidRPr="00E5229C">
        <w:fldChar w:fldCharType="separate"/>
      </w:r>
      <w:r w:rsidR="005D6D21">
        <w:rPr>
          <w:rFonts w:eastAsiaTheme="minorEastAsia" w:cs="TUOS Blake"/>
          <w:color w:val="auto"/>
          <w:bdr w:val="none" w:sz="0" w:space="0" w:color="auto"/>
          <w:lang w:val="en-US"/>
        </w:rPr>
        <w:t>(Creemers, Tijsen and Pinto, 2012)</w:t>
      </w:r>
      <w:r w:rsidR="00D7260E" w:rsidRPr="00E5229C">
        <w:fldChar w:fldCharType="end"/>
      </w:r>
      <w:r w:rsidR="00D7260E" w:rsidRPr="00E5229C">
        <w:t>.</w:t>
      </w:r>
      <w:bookmarkEnd w:id="122"/>
      <w:bookmarkEnd w:id="123"/>
      <w:bookmarkEnd w:id="124"/>
    </w:p>
    <w:p w14:paraId="3F126BF1" w14:textId="77777777" w:rsidR="00E944B0" w:rsidRPr="00E5229C" w:rsidRDefault="00E944B0" w:rsidP="00873B9E">
      <w:pPr>
        <w:pStyle w:val="caption2"/>
      </w:pPr>
    </w:p>
    <w:p w14:paraId="29C052FC" w14:textId="77777777" w:rsidR="00D7260E" w:rsidRPr="00E5229C" w:rsidRDefault="00D7260E" w:rsidP="00D7260E">
      <w:pPr>
        <w:pStyle w:val="Heading2"/>
        <w:numPr>
          <w:ilvl w:val="1"/>
          <w:numId w:val="7"/>
        </w:numPr>
        <w:spacing w:before="120" w:after="120"/>
        <w:ind w:left="578" w:hanging="578"/>
        <w:rPr>
          <w:lang w:val="en-GB"/>
        </w:rPr>
      </w:pPr>
      <w:bookmarkStart w:id="126" w:name="_Toc17"/>
      <w:bookmarkStart w:id="127" w:name="_Toc246745618"/>
      <w:bookmarkStart w:id="128" w:name="_Toc297817820"/>
      <w:bookmarkStart w:id="129" w:name="_Toc297818236"/>
      <w:bookmarkStart w:id="130" w:name="_Toc297818554"/>
      <w:bookmarkStart w:id="131" w:name="_Toc313135330"/>
      <w:r w:rsidRPr="00E5229C">
        <w:rPr>
          <w:lang w:val="en-GB"/>
        </w:rPr>
        <w:t>MicroRNA in Pulmonary Hypertension</w:t>
      </w:r>
      <w:bookmarkEnd w:id="126"/>
      <w:bookmarkEnd w:id="127"/>
      <w:bookmarkEnd w:id="128"/>
      <w:bookmarkEnd w:id="129"/>
      <w:bookmarkEnd w:id="130"/>
      <w:bookmarkEnd w:id="131"/>
    </w:p>
    <w:p w14:paraId="6F594E91" w14:textId="6F80D41D" w:rsidR="00B54106" w:rsidRDefault="00D7260E" w:rsidP="0011416A">
      <w:pPr>
        <w:pStyle w:val="Body"/>
        <w:rPr>
          <w:lang w:val="en-GB"/>
        </w:rPr>
      </w:pPr>
      <w:r w:rsidRPr="00E5229C">
        <w:rPr>
          <w:lang w:val="en-GB"/>
        </w:rPr>
        <w:t xml:space="preserve">A </w:t>
      </w:r>
      <w:r w:rsidR="001823FC" w:rsidRPr="00E5229C">
        <w:rPr>
          <w:lang w:val="en-GB"/>
        </w:rPr>
        <w:t>number</w:t>
      </w:r>
      <w:r w:rsidRPr="00E5229C">
        <w:rPr>
          <w:lang w:val="en-GB"/>
        </w:rPr>
        <w:t xml:space="preserve"> of approaches have been used to identify</w:t>
      </w:r>
      <w:r w:rsidR="00830704" w:rsidRPr="00E5229C">
        <w:rPr>
          <w:lang w:val="en-GB"/>
        </w:rPr>
        <w:t xml:space="preserve"> miR related to the pathology of PAH including e</w:t>
      </w:r>
      <w:r w:rsidRPr="00E5229C">
        <w:rPr>
          <w:lang w:val="en-GB"/>
        </w:rPr>
        <w:t>xamination of clinical sampl</w:t>
      </w:r>
      <w:r w:rsidR="00830704" w:rsidRPr="00E5229C">
        <w:rPr>
          <w:lang w:val="en-GB"/>
        </w:rPr>
        <w:t xml:space="preserve">es, cell lines in culture and experimental models and the use of </w:t>
      </w:r>
      <w:r w:rsidRPr="00E5229C">
        <w:rPr>
          <w:lang w:val="en-GB"/>
        </w:rPr>
        <w:t xml:space="preserve">bioinformatic techniques. </w:t>
      </w:r>
      <w:r w:rsidR="00B54106" w:rsidRPr="00E5229C">
        <w:rPr>
          <w:lang w:val="en-GB"/>
        </w:rPr>
        <w:fldChar w:fldCharType="begin"/>
      </w:r>
      <w:r w:rsidR="00B54106" w:rsidRPr="00E5229C">
        <w:rPr>
          <w:lang w:val="en-GB"/>
        </w:rPr>
        <w:instrText xml:space="preserve"> REF _Ref297805212 \h </w:instrText>
      </w:r>
      <w:r w:rsidR="00B54106" w:rsidRPr="00E5229C">
        <w:rPr>
          <w:lang w:val="en-GB"/>
        </w:rPr>
      </w:r>
      <w:r w:rsidR="00B54106" w:rsidRPr="00E5229C">
        <w:rPr>
          <w:lang w:val="en-GB"/>
        </w:rPr>
        <w:fldChar w:fldCharType="separate"/>
      </w:r>
      <w:r w:rsidR="001B461E" w:rsidRPr="00E5229C">
        <w:t xml:space="preserve">Table </w:t>
      </w:r>
      <w:r w:rsidR="001B461E">
        <w:rPr>
          <w:noProof/>
        </w:rPr>
        <w:t>1</w:t>
      </w:r>
      <w:r w:rsidR="001B461E" w:rsidRPr="00E5229C">
        <w:noBreakHyphen/>
      </w:r>
      <w:r w:rsidR="001B461E">
        <w:rPr>
          <w:noProof/>
        </w:rPr>
        <w:t>2</w:t>
      </w:r>
      <w:r w:rsidR="00B54106" w:rsidRPr="00E5229C">
        <w:rPr>
          <w:lang w:val="en-GB"/>
        </w:rPr>
        <w:fldChar w:fldCharType="end"/>
      </w:r>
      <w:r w:rsidR="00B54106" w:rsidRPr="00E5229C">
        <w:rPr>
          <w:lang w:val="en-GB"/>
        </w:rPr>
        <w:t xml:space="preserve"> summar</w:t>
      </w:r>
      <w:r w:rsidR="008E75BA">
        <w:rPr>
          <w:lang w:val="en-GB"/>
        </w:rPr>
        <w:t>ise</w:t>
      </w:r>
      <w:r w:rsidR="00B54106" w:rsidRPr="00E5229C">
        <w:rPr>
          <w:lang w:val="en-GB"/>
        </w:rPr>
        <w:t>s miR implicated in PAH listing potential disease relevant targets and human sample numbers.</w:t>
      </w:r>
    </w:p>
    <w:p w14:paraId="660DFEB3" w14:textId="77777777" w:rsidR="003D4A66" w:rsidRPr="00E5229C" w:rsidRDefault="003D4A66" w:rsidP="0011416A">
      <w:pPr>
        <w:pStyle w:val="Body"/>
        <w:rPr>
          <w:lang w:val="en-GB"/>
        </w:rPr>
        <w:sectPr w:rsidR="003D4A66" w:rsidRPr="00E5229C" w:rsidSect="009F4EE5">
          <w:footerReference w:type="default" r:id="rId22"/>
          <w:pgSz w:w="11900" w:h="16840"/>
          <w:pgMar w:top="1418" w:right="1418" w:bottom="1418" w:left="2268" w:header="709" w:footer="709" w:gutter="0"/>
          <w:cols w:space="708"/>
          <w:docGrid w:linePitch="360"/>
        </w:sectPr>
      </w:pPr>
    </w:p>
    <w:p w14:paraId="1384959C" w14:textId="31AB7D0A" w:rsidR="00E273BC" w:rsidRPr="00E5229C" w:rsidRDefault="00E273BC" w:rsidP="0000551E">
      <w:pPr>
        <w:pStyle w:val="Caption"/>
        <w:rPr>
          <w:rFonts w:ascii="Helvetica"/>
        </w:rPr>
      </w:pPr>
      <w:bookmarkStart w:id="132" w:name="_Ref297805212"/>
      <w:bookmarkStart w:id="133" w:name="_Toc297813489"/>
      <w:bookmarkStart w:id="134" w:name="_Toc313048793"/>
      <w:r w:rsidRPr="00E5229C">
        <w:t xml:space="preserve">Table </w:t>
      </w:r>
      <w:r w:rsidR="004B575A" w:rsidRPr="00E5229C">
        <w:fldChar w:fldCharType="begin"/>
      </w:r>
      <w:r w:rsidR="004B575A" w:rsidRPr="00E5229C">
        <w:instrText xml:space="preserve"> STYLEREF 1 \s </w:instrText>
      </w:r>
      <w:r w:rsidR="004B575A" w:rsidRPr="00E5229C">
        <w:fldChar w:fldCharType="separate"/>
      </w:r>
      <w:r w:rsidR="001B461E">
        <w:rPr>
          <w:noProof/>
        </w:rPr>
        <w:t>1</w:t>
      </w:r>
      <w:r w:rsidR="004B575A" w:rsidRPr="00E5229C">
        <w:fldChar w:fldCharType="end"/>
      </w:r>
      <w:r w:rsidR="004B575A" w:rsidRPr="00E5229C">
        <w:noBreakHyphen/>
      </w:r>
      <w:r w:rsidR="004B575A" w:rsidRPr="00E5229C">
        <w:fldChar w:fldCharType="begin"/>
      </w:r>
      <w:r w:rsidR="004B575A" w:rsidRPr="00E5229C">
        <w:instrText xml:space="preserve"> SEQ Table \* ARABIC \s 1 </w:instrText>
      </w:r>
      <w:r w:rsidR="004B575A" w:rsidRPr="00E5229C">
        <w:fldChar w:fldCharType="separate"/>
      </w:r>
      <w:r w:rsidR="001B461E">
        <w:rPr>
          <w:noProof/>
        </w:rPr>
        <w:t>2</w:t>
      </w:r>
      <w:r w:rsidR="004B575A" w:rsidRPr="00E5229C">
        <w:fldChar w:fldCharType="end"/>
      </w:r>
      <w:bookmarkEnd w:id="132"/>
      <w:r w:rsidRPr="00E5229C">
        <w:t xml:space="preserve">: Summary of </w:t>
      </w:r>
      <w:r w:rsidR="001D26B8" w:rsidRPr="00E5229C">
        <w:t>miR</w:t>
      </w:r>
      <w:r w:rsidRPr="00E5229C">
        <w:t xml:space="preserve"> linked to PAH pathogenesis in animal models and/or tissue samples from patients with PAH.</w:t>
      </w:r>
      <w:bookmarkEnd w:id="133"/>
      <w:bookmarkEnd w:id="134"/>
      <w:r w:rsidRPr="00E5229C">
        <w:t xml:space="preserve"> </w:t>
      </w:r>
    </w:p>
    <w:tbl>
      <w:tblPr>
        <w:tblStyle w:val="TableGrid"/>
        <w:tblW w:w="4786" w:type="pct"/>
        <w:tblLayout w:type="fixed"/>
        <w:tblLook w:val="04A0" w:firstRow="1" w:lastRow="0" w:firstColumn="1" w:lastColumn="0" w:noHBand="0" w:noVBand="1"/>
      </w:tblPr>
      <w:tblGrid>
        <w:gridCol w:w="1242"/>
        <w:gridCol w:w="3121"/>
        <w:gridCol w:w="1278"/>
        <w:gridCol w:w="1132"/>
        <w:gridCol w:w="1132"/>
        <w:gridCol w:w="3874"/>
        <w:gridCol w:w="1832"/>
      </w:tblGrid>
      <w:tr w:rsidR="00747AAD" w:rsidRPr="00E5229C" w14:paraId="4746EF3A" w14:textId="77777777" w:rsidTr="00747AAD">
        <w:trPr>
          <w:trHeight w:val="250"/>
        </w:trPr>
        <w:tc>
          <w:tcPr>
            <w:tcW w:w="456" w:type="pct"/>
          </w:tcPr>
          <w:p w14:paraId="56371F6F" w14:textId="6B06F554" w:rsidR="00DA3F53" w:rsidRPr="00E5229C" w:rsidRDefault="00DA3F53" w:rsidP="00747AAD">
            <w:pPr>
              <w:pStyle w:val="table"/>
              <w:spacing w:line="240" w:lineRule="auto"/>
              <w:rPr>
                <w:lang w:val="en-GB"/>
              </w:rPr>
            </w:pPr>
            <w:r w:rsidRPr="00E5229C">
              <w:rPr>
                <w:lang w:val="en-GB"/>
              </w:rPr>
              <w:t>miR</w:t>
            </w:r>
          </w:p>
        </w:tc>
        <w:tc>
          <w:tcPr>
            <w:tcW w:w="1146" w:type="pct"/>
          </w:tcPr>
          <w:p w14:paraId="1BBDCA1B" w14:textId="77777777" w:rsidR="00DA3F53" w:rsidRPr="00E5229C" w:rsidRDefault="00DA3F53" w:rsidP="00747AAD">
            <w:pPr>
              <w:pStyle w:val="table"/>
              <w:spacing w:line="240" w:lineRule="auto"/>
              <w:rPr>
                <w:lang w:val="en-GB"/>
              </w:rPr>
            </w:pPr>
            <w:r w:rsidRPr="00E5229C">
              <w:rPr>
                <w:lang w:val="en-GB"/>
              </w:rPr>
              <w:t>Model/Patient tissue</w:t>
            </w:r>
          </w:p>
        </w:tc>
        <w:tc>
          <w:tcPr>
            <w:tcW w:w="469" w:type="pct"/>
          </w:tcPr>
          <w:p w14:paraId="1747B9BD" w14:textId="79DE218B" w:rsidR="00DA3F53" w:rsidRPr="00E5229C" w:rsidRDefault="00DA3F53" w:rsidP="00747AAD">
            <w:pPr>
              <w:pStyle w:val="table"/>
              <w:spacing w:line="240" w:lineRule="auto"/>
              <w:rPr>
                <w:lang w:val="en-GB"/>
              </w:rPr>
            </w:pPr>
            <w:r w:rsidRPr="00E5229C">
              <w:rPr>
                <w:lang w:val="en-GB"/>
              </w:rPr>
              <w:t>N (Human Studies)</w:t>
            </w:r>
          </w:p>
        </w:tc>
        <w:tc>
          <w:tcPr>
            <w:tcW w:w="416" w:type="pct"/>
          </w:tcPr>
          <w:p w14:paraId="5AFF2D0C" w14:textId="17364026" w:rsidR="00DA3F53" w:rsidRPr="00E5229C" w:rsidRDefault="00DA3F53" w:rsidP="00747AAD">
            <w:pPr>
              <w:pStyle w:val="table"/>
              <w:spacing w:line="240" w:lineRule="auto"/>
              <w:rPr>
                <w:lang w:val="en-GB"/>
              </w:rPr>
            </w:pPr>
            <w:r w:rsidRPr="00E5229C">
              <w:rPr>
                <w:lang w:val="en-GB"/>
              </w:rPr>
              <w:t>Change</w:t>
            </w:r>
          </w:p>
        </w:tc>
        <w:tc>
          <w:tcPr>
            <w:tcW w:w="416" w:type="pct"/>
          </w:tcPr>
          <w:p w14:paraId="0A700AE4" w14:textId="77777777" w:rsidR="00DA3F53" w:rsidRPr="00E5229C" w:rsidRDefault="00DA3F53" w:rsidP="00747AAD">
            <w:pPr>
              <w:pStyle w:val="table"/>
              <w:spacing w:line="240" w:lineRule="auto"/>
              <w:rPr>
                <w:lang w:val="en-GB"/>
              </w:rPr>
            </w:pPr>
            <w:r w:rsidRPr="00E5229C">
              <w:rPr>
                <w:lang w:val="en-GB"/>
              </w:rPr>
              <w:t>Stimulus</w:t>
            </w:r>
          </w:p>
        </w:tc>
        <w:tc>
          <w:tcPr>
            <w:tcW w:w="1423" w:type="pct"/>
          </w:tcPr>
          <w:p w14:paraId="075E8507" w14:textId="77777777" w:rsidR="00DA3F53" w:rsidRPr="00E5229C" w:rsidRDefault="00DA3F53" w:rsidP="00747AAD">
            <w:pPr>
              <w:pStyle w:val="table"/>
              <w:spacing w:line="240" w:lineRule="auto"/>
              <w:rPr>
                <w:lang w:val="en-GB"/>
              </w:rPr>
            </w:pPr>
            <w:r w:rsidRPr="00E5229C">
              <w:rPr>
                <w:lang w:val="en-GB"/>
              </w:rPr>
              <w:t>PAH Targets</w:t>
            </w:r>
          </w:p>
        </w:tc>
        <w:tc>
          <w:tcPr>
            <w:tcW w:w="673" w:type="pct"/>
          </w:tcPr>
          <w:p w14:paraId="502219DC" w14:textId="77777777" w:rsidR="00DA3F53" w:rsidRPr="00E5229C" w:rsidRDefault="00DA3F53" w:rsidP="00747AAD">
            <w:pPr>
              <w:pStyle w:val="table"/>
              <w:spacing w:line="240" w:lineRule="auto"/>
              <w:rPr>
                <w:lang w:val="en-GB"/>
              </w:rPr>
            </w:pPr>
            <w:r w:rsidRPr="00E5229C">
              <w:rPr>
                <w:lang w:val="en-GB"/>
              </w:rPr>
              <w:t>Reference</w:t>
            </w:r>
          </w:p>
        </w:tc>
      </w:tr>
      <w:tr w:rsidR="00747AAD" w:rsidRPr="00E5229C" w14:paraId="52629CB6" w14:textId="77777777" w:rsidTr="00747AAD">
        <w:trPr>
          <w:trHeight w:val="514"/>
        </w:trPr>
        <w:tc>
          <w:tcPr>
            <w:tcW w:w="456" w:type="pct"/>
          </w:tcPr>
          <w:p w14:paraId="075469E7" w14:textId="77777777" w:rsidR="00DA3F53" w:rsidRPr="00E5229C" w:rsidRDefault="00DA3F53" w:rsidP="00747AAD">
            <w:pPr>
              <w:pStyle w:val="table"/>
              <w:spacing w:line="240" w:lineRule="auto"/>
              <w:rPr>
                <w:lang w:val="en-GB"/>
              </w:rPr>
            </w:pPr>
            <w:r w:rsidRPr="00E5229C">
              <w:rPr>
                <w:lang w:val="en-GB"/>
              </w:rPr>
              <w:t>miR-22</w:t>
            </w:r>
          </w:p>
        </w:tc>
        <w:tc>
          <w:tcPr>
            <w:tcW w:w="1146" w:type="pct"/>
          </w:tcPr>
          <w:p w14:paraId="4C6F70A0" w14:textId="77777777" w:rsidR="00DA3F53" w:rsidRPr="00E5229C" w:rsidRDefault="00DA3F53" w:rsidP="00747AAD">
            <w:pPr>
              <w:pStyle w:val="table"/>
              <w:spacing w:line="240" w:lineRule="auto"/>
              <w:rPr>
                <w:lang w:val="en-GB"/>
              </w:rPr>
            </w:pPr>
            <w:r w:rsidRPr="00E5229C">
              <w:rPr>
                <w:lang w:val="en-GB"/>
              </w:rPr>
              <w:t>MCT, Hx</w:t>
            </w:r>
          </w:p>
        </w:tc>
        <w:tc>
          <w:tcPr>
            <w:tcW w:w="469" w:type="pct"/>
          </w:tcPr>
          <w:p w14:paraId="53EA668E" w14:textId="77777777" w:rsidR="00DA3F53" w:rsidRPr="00E5229C" w:rsidRDefault="00DA3F53" w:rsidP="00747AAD">
            <w:pPr>
              <w:pStyle w:val="table"/>
              <w:spacing w:line="240" w:lineRule="auto"/>
              <w:rPr>
                <w:lang w:val="en-GB"/>
              </w:rPr>
            </w:pPr>
          </w:p>
        </w:tc>
        <w:tc>
          <w:tcPr>
            <w:tcW w:w="416" w:type="pct"/>
          </w:tcPr>
          <w:p w14:paraId="6A407C52" w14:textId="35AD4986" w:rsidR="00DA3F53" w:rsidRPr="00E5229C" w:rsidRDefault="00DA3F53" w:rsidP="00747AAD">
            <w:pPr>
              <w:pStyle w:val="table"/>
              <w:spacing w:line="240" w:lineRule="auto"/>
              <w:rPr>
                <w:lang w:val="en-GB"/>
              </w:rPr>
            </w:pPr>
            <w:r w:rsidRPr="00E5229C">
              <w:rPr>
                <w:rFonts w:ascii="Wingdings" w:hAnsi="Wingdings"/>
                <w:lang w:val="en-GB"/>
              </w:rPr>
              <w:t></w:t>
            </w:r>
          </w:p>
        </w:tc>
        <w:tc>
          <w:tcPr>
            <w:tcW w:w="416" w:type="pct"/>
          </w:tcPr>
          <w:p w14:paraId="46EE3998" w14:textId="77777777" w:rsidR="00DA3F53" w:rsidRPr="00E5229C" w:rsidRDefault="00DA3F53" w:rsidP="00747AAD">
            <w:pPr>
              <w:pStyle w:val="table"/>
              <w:spacing w:line="240" w:lineRule="auto"/>
              <w:rPr>
                <w:lang w:val="en-GB"/>
              </w:rPr>
            </w:pPr>
          </w:p>
        </w:tc>
        <w:tc>
          <w:tcPr>
            <w:tcW w:w="1423" w:type="pct"/>
          </w:tcPr>
          <w:p w14:paraId="3C2453F6" w14:textId="77777777" w:rsidR="00DA3F53" w:rsidRPr="00E5229C" w:rsidRDefault="00DA3F53" w:rsidP="00747AAD">
            <w:pPr>
              <w:pStyle w:val="table"/>
              <w:spacing w:line="240" w:lineRule="auto"/>
              <w:rPr>
                <w:lang w:val="en-GB"/>
              </w:rPr>
            </w:pPr>
            <w:r w:rsidRPr="00E5229C">
              <w:rPr>
                <w:lang w:val="en-GB"/>
              </w:rPr>
              <w:t>KCN56, NFAT5, PPP2R5E, TNRC6A, ADARB, TGFBR1, TGFBRAP</w:t>
            </w:r>
          </w:p>
        </w:tc>
        <w:tc>
          <w:tcPr>
            <w:tcW w:w="673" w:type="pct"/>
          </w:tcPr>
          <w:p w14:paraId="58B5D2BE" w14:textId="32327B97" w:rsidR="00DA3F53" w:rsidRPr="00E5229C" w:rsidRDefault="00DA3F53"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5ACAB6B9-A615-4A2A-B660-042BC5CD480E&lt;/uuid&gt;&lt;priority&gt;42&lt;/priority&gt;&lt;publications&gt;&lt;publication&gt;&lt;uuid&gt;75697E14-9EBC-460F-9C55-ECF2D66B65F2&lt;/uuid&gt;&lt;volume&gt;30&lt;/volume&gt;&lt;doi&gt;10.1161/ATVBAHA.109.202028&lt;/doi&gt;&lt;startpage&gt;716&lt;/startpage&gt;&lt;publication_date&gt;99201004001200000000220000&lt;/publication_date&gt;&lt;url&gt;http://eutils.ncbi.nlm.nih.gov/entrez/eutils/elink.fcgi?dbfrom=pubmed&amp;amp;id=20110569&amp;amp;retmode=ref&amp;amp;cmd=prlinks&lt;/url&gt;&lt;type&gt;400&lt;/type&gt;&lt;title&gt;Dynamic changes in lung microRNA profiles during the development of pulmonary hypertension due to chronic hypoxia and monocrotaline.&lt;/title&gt;&lt;location&gt;200,6,55.8725844,-4.2899398&lt;/location&gt;&lt;institution&gt;Division of Cardiovascular and Medical Sciences, British Heart Foundation Glasgow Cardiovascular Research Centre, 126 University Ave, University of Glasgow, Glasgow, Scotland.&lt;/institution&gt;&lt;number&gt;4&lt;/number&gt;&lt;subtype&gt;400&lt;/subtype&gt;&lt;endpage&gt;723&lt;/endpage&gt;&lt;bundle&gt;&lt;publication&gt;&lt;title&gt;Arteriosclerosis, Thrombosis, and Vascular Biology&lt;/title&gt;&lt;type&gt;-100&lt;/type&gt;&lt;subtype&gt;-100&lt;/subtype&gt;&lt;uuid&gt;3B099076-C429-404E-8040-92142AB30851&lt;/uuid&gt;&lt;/publication&gt;&lt;/bundle&gt;&lt;authors&gt;&lt;author&gt;&lt;firstName&gt;Paola&lt;/firstName&gt;&lt;lastName&gt;Caruso&lt;/lastName&gt;&lt;/author&gt;&lt;author&gt;&lt;firstName&gt;Margaret&lt;/firstName&gt;&lt;middleNames&gt;R&lt;/middleNames&gt;&lt;lastName&gt;MacLean&lt;/lastName&gt;&lt;/author&gt;&lt;author&gt;&lt;firstName&gt;Raya&lt;/firstName&gt;&lt;lastName&gt;Khanin&lt;/lastName&gt;&lt;/author&gt;&lt;author&gt;&lt;firstName&gt;John&lt;/firstName&gt;&lt;lastName&gt;McClure&lt;/lastName&gt;&lt;/author&gt;&lt;author&gt;&lt;firstName&gt;Elaine&lt;/firstName&gt;&lt;lastName&gt;Soon&lt;/lastName&gt;&lt;/author&gt;&lt;author&gt;&lt;firstName&gt;Mark&lt;/firstName&gt;&lt;lastName&gt;Southgate&lt;/lastName&gt;&lt;/author&gt;&lt;author&gt;&lt;firstName&gt;Robert&lt;/firstName&gt;&lt;middleNames&gt;A&lt;/middleNames&gt;&lt;lastName&gt;MacDonald&lt;/lastName&gt;&lt;/author&gt;&lt;author&gt;&lt;firstName&gt;Jenny&lt;/firstName&gt;&lt;middleNames&gt;A&lt;/middleNames&gt;&lt;lastName&gt;Greig&lt;/lastName&gt;&lt;/author&gt;&lt;author&gt;&lt;firstName&gt;Keith&lt;/firstName&gt;&lt;middleNames&gt;E&lt;/middleNames&gt;&lt;lastName&gt;Robertson&lt;/lastName&gt;&lt;/author&gt;&lt;author&gt;&lt;firstName&gt;Rachel&lt;/firstName&gt;&lt;lastName&gt;Masson&lt;/lastName&gt;&lt;/author&gt;&lt;author&gt;&lt;firstName&gt;Laura&lt;/firstName&gt;&lt;lastName&gt;Denby&lt;/lastName&gt;&lt;/author&gt;&lt;author&gt;&lt;firstName&gt;Yvonne&lt;/firstName&gt;&lt;lastName&gt;Dempsie&lt;/lastName&gt;&lt;/author&gt;&lt;author&gt;&lt;firstName&gt;Lu&lt;/firstName&gt;&lt;lastName&gt;Long&lt;/lastName&gt;&lt;/author&gt;&lt;author&gt;&lt;firstName&gt;Nicholas&lt;/firstName&gt;&lt;middleNames&gt;W&lt;/middleNames&gt;&lt;lastName&gt;Morrell&lt;/lastName&gt;&lt;/author&gt;&lt;author&gt;&lt;firstName&gt;Andrew&lt;/firstName&gt;&lt;middleNames&gt;H&lt;/middleNames&gt;&lt;lastName&gt;Baker&lt;/lastName&gt;&lt;/author&gt;&lt;/authors&gt;&lt;/publication&gt;&lt;/publications&gt;&lt;cites&gt;&lt;/cites&gt;&lt;/citation&gt;</w:instrText>
            </w:r>
            <w:r w:rsidRPr="00E5229C">
              <w:rPr>
                <w:lang w:val="en-GB"/>
              </w:rPr>
              <w:fldChar w:fldCharType="separate"/>
            </w:r>
            <w:r w:rsidR="005D6D21">
              <w:rPr>
                <w:rFonts w:eastAsiaTheme="minorEastAsia"/>
                <w:color w:val="auto"/>
              </w:rPr>
              <w:t>(Caruso et al., 2010)</w:t>
            </w:r>
            <w:r w:rsidRPr="00E5229C">
              <w:rPr>
                <w:lang w:val="en-GB"/>
              </w:rPr>
              <w:fldChar w:fldCharType="end"/>
            </w:r>
          </w:p>
        </w:tc>
      </w:tr>
      <w:tr w:rsidR="00747AAD" w:rsidRPr="00E5229C" w14:paraId="47CFE4B0" w14:textId="77777777" w:rsidTr="00747AAD">
        <w:trPr>
          <w:trHeight w:val="263"/>
        </w:trPr>
        <w:tc>
          <w:tcPr>
            <w:tcW w:w="456" w:type="pct"/>
          </w:tcPr>
          <w:p w14:paraId="2C22DC38" w14:textId="77777777" w:rsidR="00DA3F53" w:rsidRPr="00E5229C" w:rsidRDefault="00DA3F53" w:rsidP="00747AAD">
            <w:pPr>
              <w:pStyle w:val="table"/>
              <w:spacing w:line="240" w:lineRule="auto"/>
              <w:rPr>
                <w:lang w:val="en-GB"/>
              </w:rPr>
            </w:pPr>
            <w:r w:rsidRPr="00E5229C">
              <w:rPr>
                <w:lang w:val="en-GB"/>
              </w:rPr>
              <w:t>miR-30c</w:t>
            </w:r>
          </w:p>
        </w:tc>
        <w:tc>
          <w:tcPr>
            <w:tcW w:w="1146" w:type="pct"/>
          </w:tcPr>
          <w:p w14:paraId="50670B9D" w14:textId="77777777" w:rsidR="00DA3F53" w:rsidRPr="00E5229C" w:rsidRDefault="00DA3F53" w:rsidP="00747AAD">
            <w:pPr>
              <w:pStyle w:val="table"/>
              <w:spacing w:line="240" w:lineRule="auto"/>
              <w:rPr>
                <w:lang w:val="en-GB"/>
              </w:rPr>
            </w:pPr>
            <w:r w:rsidRPr="00E5229C">
              <w:rPr>
                <w:lang w:val="en-GB"/>
              </w:rPr>
              <w:t>MCT, Hx</w:t>
            </w:r>
          </w:p>
        </w:tc>
        <w:tc>
          <w:tcPr>
            <w:tcW w:w="469" w:type="pct"/>
          </w:tcPr>
          <w:p w14:paraId="13D7E238" w14:textId="77777777" w:rsidR="00DA3F53" w:rsidRPr="00E5229C" w:rsidRDefault="00DA3F53" w:rsidP="00747AAD">
            <w:pPr>
              <w:pStyle w:val="table"/>
              <w:spacing w:line="240" w:lineRule="auto"/>
              <w:rPr>
                <w:lang w:val="en-GB"/>
              </w:rPr>
            </w:pPr>
          </w:p>
        </w:tc>
        <w:tc>
          <w:tcPr>
            <w:tcW w:w="416" w:type="pct"/>
          </w:tcPr>
          <w:p w14:paraId="1C355383" w14:textId="626D3D5C" w:rsidR="00DA3F53" w:rsidRPr="00E5229C" w:rsidRDefault="00DA3F53" w:rsidP="00747AAD">
            <w:pPr>
              <w:pStyle w:val="table"/>
              <w:spacing w:line="240" w:lineRule="auto"/>
              <w:rPr>
                <w:lang w:val="en-GB"/>
              </w:rPr>
            </w:pPr>
            <w:r w:rsidRPr="00E5229C">
              <w:rPr>
                <w:rFonts w:ascii="Wingdings" w:hAnsi="Wingdings"/>
                <w:lang w:val="en-GB"/>
              </w:rPr>
              <w:t></w:t>
            </w:r>
          </w:p>
        </w:tc>
        <w:tc>
          <w:tcPr>
            <w:tcW w:w="416" w:type="pct"/>
          </w:tcPr>
          <w:p w14:paraId="44D19B63" w14:textId="77777777" w:rsidR="00DA3F53" w:rsidRPr="00E5229C" w:rsidRDefault="00DA3F53" w:rsidP="00747AAD">
            <w:pPr>
              <w:pStyle w:val="table"/>
              <w:spacing w:line="240" w:lineRule="auto"/>
              <w:rPr>
                <w:lang w:val="en-GB"/>
              </w:rPr>
            </w:pPr>
          </w:p>
        </w:tc>
        <w:tc>
          <w:tcPr>
            <w:tcW w:w="1423" w:type="pct"/>
          </w:tcPr>
          <w:p w14:paraId="3842F3CA" w14:textId="77777777" w:rsidR="00DA3F53" w:rsidRPr="00E5229C" w:rsidRDefault="00DA3F53" w:rsidP="00747AAD">
            <w:pPr>
              <w:pStyle w:val="table"/>
              <w:spacing w:line="240" w:lineRule="auto"/>
              <w:rPr>
                <w:lang w:val="en-GB"/>
              </w:rPr>
            </w:pPr>
            <w:r w:rsidRPr="00E5229C">
              <w:rPr>
                <w:lang w:val="en-GB"/>
              </w:rPr>
              <w:t>KCN56, NFAT5, TACC1, YWHAZ</w:t>
            </w:r>
          </w:p>
        </w:tc>
        <w:tc>
          <w:tcPr>
            <w:tcW w:w="673" w:type="pct"/>
          </w:tcPr>
          <w:p w14:paraId="7B8F6984" w14:textId="1BF85F55" w:rsidR="00DA3F53" w:rsidRPr="00E5229C" w:rsidRDefault="00DA3F53"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32D6A9AF-81DD-4CEE-87A0-069CD4299AD1&lt;/uuid&gt;&lt;priority&gt;43&lt;/priority&gt;&lt;publications&gt;&lt;publication&gt;&lt;uuid&gt;75697E14-9EBC-460F-9C55-ECF2D66B65F2&lt;/uuid&gt;&lt;volume&gt;30&lt;/volume&gt;&lt;doi&gt;10.1161/ATVBAHA.109.202028&lt;/doi&gt;&lt;startpage&gt;716&lt;/startpage&gt;&lt;publication_date&gt;99201004001200000000220000&lt;/publication_date&gt;&lt;url&gt;http://eutils.ncbi.nlm.nih.gov/entrez/eutils/elink.fcgi?dbfrom=pubmed&amp;amp;id=20110569&amp;amp;retmode=ref&amp;amp;cmd=prlinks&lt;/url&gt;&lt;type&gt;400&lt;/type&gt;&lt;title&gt;Dynamic changes in lung microRNA profiles during the development of pulmonary hypertension due to chronic hypoxia and monocrotaline.&lt;/title&gt;&lt;location&gt;200,6,55.8725844,-4.2899398&lt;/location&gt;&lt;institution&gt;Division of Cardiovascular and Medical Sciences, British Heart Foundation Glasgow Cardiovascular Research Centre, 126 University Ave, University of Glasgow, Glasgow, Scotland.&lt;/institution&gt;&lt;number&gt;4&lt;/number&gt;&lt;subtype&gt;400&lt;/subtype&gt;&lt;endpage&gt;723&lt;/endpage&gt;&lt;bundle&gt;&lt;publication&gt;&lt;title&gt;Arteriosclerosis, Thrombosis, and Vascular Biology&lt;/title&gt;&lt;type&gt;-100&lt;/type&gt;&lt;subtype&gt;-100&lt;/subtype&gt;&lt;uuid&gt;3B099076-C429-404E-8040-92142AB30851&lt;/uuid&gt;&lt;/publication&gt;&lt;/bundle&gt;&lt;authors&gt;&lt;author&gt;&lt;firstName&gt;Paola&lt;/firstName&gt;&lt;lastName&gt;Caruso&lt;/lastName&gt;&lt;/author&gt;&lt;author&gt;&lt;firstName&gt;Margaret&lt;/firstName&gt;&lt;middleNames&gt;R&lt;/middleNames&gt;&lt;lastName&gt;MacLean&lt;/lastName&gt;&lt;/author&gt;&lt;author&gt;&lt;firstName&gt;Raya&lt;/firstName&gt;&lt;lastName&gt;Khanin&lt;/lastName&gt;&lt;/author&gt;&lt;author&gt;&lt;firstName&gt;John&lt;/firstName&gt;&lt;lastName&gt;McClure&lt;/lastName&gt;&lt;/author&gt;&lt;author&gt;&lt;firstName&gt;Elaine&lt;/firstName&gt;&lt;lastName&gt;Soon&lt;/lastName&gt;&lt;/author&gt;&lt;author&gt;&lt;firstName&gt;Mark&lt;/firstName&gt;&lt;lastName&gt;Southgate&lt;/lastName&gt;&lt;/author&gt;&lt;author&gt;&lt;firstName&gt;Robert&lt;/firstName&gt;&lt;middleNames&gt;A&lt;/middleNames&gt;&lt;lastName&gt;MacDonald&lt;/lastName&gt;&lt;/author&gt;&lt;author&gt;&lt;firstName&gt;Jenny&lt;/firstName&gt;&lt;middleNames&gt;A&lt;/middleNames&gt;&lt;lastName&gt;Greig&lt;/lastName&gt;&lt;/author&gt;&lt;author&gt;&lt;firstName&gt;Keith&lt;/firstName&gt;&lt;middleNames&gt;E&lt;/middleNames&gt;&lt;lastName&gt;Robertson&lt;/lastName&gt;&lt;/author&gt;&lt;author&gt;&lt;firstName&gt;Rachel&lt;/firstName&gt;&lt;lastName&gt;Masson&lt;/lastName&gt;&lt;/author&gt;&lt;author&gt;&lt;firstName&gt;Laura&lt;/firstName&gt;&lt;lastName&gt;Denby&lt;/lastName&gt;&lt;/author&gt;&lt;author&gt;&lt;firstName&gt;Yvonne&lt;/firstName&gt;&lt;lastName&gt;Dempsie&lt;/lastName&gt;&lt;/author&gt;&lt;author&gt;&lt;firstName&gt;Lu&lt;/firstName&gt;&lt;lastName&gt;Long&lt;/lastName&gt;&lt;/author&gt;&lt;author&gt;&lt;firstName&gt;Nicholas&lt;/firstName&gt;&lt;middleNames&gt;W&lt;/middleNames&gt;&lt;lastName&gt;Morrell&lt;/lastName&gt;&lt;/author&gt;&lt;author&gt;&lt;firstName&gt;Andrew&lt;/firstName&gt;&lt;middleNames&gt;H&lt;/middleNames&gt;&lt;lastName&gt;Baker&lt;/lastName&gt;&lt;/author&gt;&lt;/authors&gt;&lt;/publication&gt;&lt;/publications&gt;&lt;cites&gt;&lt;/cites&gt;&lt;/citation&gt;</w:instrText>
            </w:r>
            <w:r w:rsidRPr="00E5229C">
              <w:rPr>
                <w:lang w:val="en-GB"/>
              </w:rPr>
              <w:fldChar w:fldCharType="separate"/>
            </w:r>
            <w:r w:rsidR="005D6D21">
              <w:rPr>
                <w:rFonts w:eastAsiaTheme="minorEastAsia"/>
                <w:color w:val="auto"/>
              </w:rPr>
              <w:t>(Caruso et al., 2010)</w:t>
            </w:r>
            <w:r w:rsidRPr="00E5229C">
              <w:rPr>
                <w:lang w:val="en-GB"/>
              </w:rPr>
              <w:fldChar w:fldCharType="end"/>
            </w:r>
          </w:p>
        </w:tc>
      </w:tr>
      <w:tr w:rsidR="00747AAD" w:rsidRPr="00E5229C" w14:paraId="386F05A2" w14:textId="77777777" w:rsidTr="00747AAD">
        <w:trPr>
          <w:trHeight w:val="250"/>
        </w:trPr>
        <w:tc>
          <w:tcPr>
            <w:tcW w:w="456" w:type="pct"/>
          </w:tcPr>
          <w:p w14:paraId="0D8517F8" w14:textId="77777777" w:rsidR="00DA3F53" w:rsidRPr="00E5229C" w:rsidRDefault="00DA3F53" w:rsidP="00747AAD">
            <w:pPr>
              <w:pStyle w:val="table"/>
              <w:spacing w:line="240" w:lineRule="auto"/>
              <w:rPr>
                <w:lang w:val="en-GB"/>
              </w:rPr>
            </w:pPr>
            <w:r w:rsidRPr="00E5229C">
              <w:rPr>
                <w:lang w:val="en-GB"/>
              </w:rPr>
              <w:t>Let-7f</w:t>
            </w:r>
          </w:p>
        </w:tc>
        <w:tc>
          <w:tcPr>
            <w:tcW w:w="1146" w:type="pct"/>
          </w:tcPr>
          <w:p w14:paraId="45F54B60" w14:textId="77777777" w:rsidR="00DA3F53" w:rsidRPr="00E5229C" w:rsidRDefault="00DA3F53" w:rsidP="00747AAD">
            <w:pPr>
              <w:pStyle w:val="table"/>
              <w:spacing w:line="240" w:lineRule="auto"/>
              <w:rPr>
                <w:lang w:val="en-GB"/>
              </w:rPr>
            </w:pPr>
            <w:r w:rsidRPr="00E5229C">
              <w:rPr>
                <w:lang w:val="en-GB"/>
              </w:rPr>
              <w:t>MCT, Hx</w:t>
            </w:r>
          </w:p>
        </w:tc>
        <w:tc>
          <w:tcPr>
            <w:tcW w:w="469" w:type="pct"/>
          </w:tcPr>
          <w:p w14:paraId="27A59672" w14:textId="77777777" w:rsidR="00DA3F53" w:rsidRPr="00E5229C" w:rsidRDefault="00DA3F53" w:rsidP="00747AAD">
            <w:pPr>
              <w:pStyle w:val="table"/>
              <w:spacing w:line="240" w:lineRule="auto"/>
              <w:rPr>
                <w:lang w:val="en-GB"/>
              </w:rPr>
            </w:pPr>
          </w:p>
        </w:tc>
        <w:tc>
          <w:tcPr>
            <w:tcW w:w="416" w:type="pct"/>
          </w:tcPr>
          <w:p w14:paraId="6E598A3F" w14:textId="5C0E321E" w:rsidR="00DA3F53" w:rsidRPr="00E5229C" w:rsidRDefault="00DA3F53" w:rsidP="00747AAD">
            <w:pPr>
              <w:pStyle w:val="table"/>
              <w:spacing w:line="240" w:lineRule="auto"/>
              <w:rPr>
                <w:lang w:val="en-GB"/>
              </w:rPr>
            </w:pPr>
            <w:r w:rsidRPr="00E5229C">
              <w:rPr>
                <w:rFonts w:ascii="Wingdings" w:hAnsi="Wingdings"/>
                <w:lang w:val="en-GB"/>
              </w:rPr>
              <w:t></w:t>
            </w:r>
          </w:p>
        </w:tc>
        <w:tc>
          <w:tcPr>
            <w:tcW w:w="416" w:type="pct"/>
          </w:tcPr>
          <w:p w14:paraId="7C19940F" w14:textId="77777777" w:rsidR="00DA3F53" w:rsidRPr="00E5229C" w:rsidRDefault="00DA3F53" w:rsidP="00747AAD">
            <w:pPr>
              <w:pStyle w:val="table"/>
              <w:spacing w:line="240" w:lineRule="auto"/>
              <w:rPr>
                <w:lang w:val="en-GB"/>
              </w:rPr>
            </w:pPr>
          </w:p>
        </w:tc>
        <w:tc>
          <w:tcPr>
            <w:tcW w:w="1423" w:type="pct"/>
          </w:tcPr>
          <w:p w14:paraId="7C520958" w14:textId="77777777" w:rsidR="00DA3F53" w:rsidRPr="00E5229C" w:rsidRDefault="00DA3F53" w:rsidP="00747AAD">
            <w:pPr>
              <w:pStyle w:val="table"/>
              <w:spacing w:line="240" w:lineRule="auto"/>
              <w:rPr>
                <w:lang w:val="en-GB"/>
              </w:rPr>
            </w:pPr>
          </w:p>
        </w:tc>
        <w:tc>
          <w:tcPr>
            <w:tcW w:w="673" w:type="pct"/>
          </w:tcPr>
          <w:p w14:paraId="723D6595" w14:textId="21915025" w:rsidR="00DA3F53" w:rsidRPr="00E5229C" w:rsidRDefault="00DA3F53"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103BB641-BB3D-4609-A099-90FD0721A5E6&lt;/uuid&gt;&lt;priority&gt;44&lt;/priority&gt;&lt;publications&gt;&lt;publication&gt;&lt;uuid&gt;75697E14-9EBC-460F-9C55-ECF2D66B65F2&lt;/uuid&gt;&lt;volume&gt;30&lt;/volume&gt;&lt;doi&gt;10.1161/ATVBAHA.109.202028&lt;/doi&gt;&lt;startpage&gt;716&lt;/startpage&gt;&lt;publication_date&gt;99201004001200000000220000&lt;/publication_date&gt;&lt;url&gt;http://eutils.ncbi.nlm.nih.gov/entrez/eutils/elink.fcgi?dbfrom=pubmed&amp;amp;id=20110569&amp;amp;retmode=ref&amp;amp;cmd=prlinks&lt;/url&gt;&lt;type&gt;400&lt;/type&gt;&lt;title&gt;Dynamic changes in lung microRNA profiles during the development of pulmonary hypertension due to chronic hypoxia and monocrotaline.&lt;/title&gt;&lt;location&gt;200,6,55.8725844,-4.2899398&lt;/location&gt;&lt;institution&gt;Division of Cardiovascular and Medical Sciences, British Heart Foundation Glasgow Cardiovascular Research Centre, 126 University Ave, University of Glasgow, Glasgow, Scotland.&lt;/institution&gt;&lt;number&gt;4&lt;/number&gt;&lt;subtype&gt;400&lt;/subtype&gt;&lt;endpage&gt;723&lt;/endpage&gt;&lt;bundle&gt;&lt;publication&gt;&lt;title&gt;Arteriosclerosis, Thrombosis, and Vascular Biology&lt;/title&gt;&lt;type&gt;-100&lt;/type&gt;&lt;subtype&gt;-100&lt;/subtype&gt;&lt;uuid&gt;3B099076-C429-404E-8040-92142AB30851&lt;/uuid&gt;&lt;/publication&gt;&lt;/bundle&gt;&lt;authors&gt;&lt;author&gt;&lt;firstName&gt;Paola&lt;/firstName&gt;&lt;lastName&gt;Caruso&lt;/lastName&gt;&lt;/author&gt;&lt;author&gt;&lt;firstName&gt;Margaret&lt;/firstName&gt;&lt;middleNames&gt;R&lt;/middleNames&gt;&lt;lastName&gt;MacLean&lt;/lastName&gt;&lt;/author&gt;&lt;author&gt;&lt;firstName&gt;Raya&lt;/firstName&gt;&lt;lastName&gt;Khanin&lt;/lastName&gt;&lt;/author&gt;&lt;author&gt;&lt;firstName&gt;John&lt;/firstName&gt;&lt;lastName&gt;McClure&lt;/lastName&gt;&lt;/author&gt;&lt;author&gt;&lt;firstName&gt;Elaine&lt;/firstName&gt;&lt;lastName&gt;Soon&lt;/lastName&gt;&lt;/author&gt;&lt;author&gt;&lt;firstName&gt;Mark&lt;/firstName&gt;&lt;lastName&gt;Southgate&lt;/lastName&gt;&lt;/author&gt;&lt;author&gt;&lt;firstName&gt;Robert&lt;/firstName&gt;&lt;middleNames&gt;A&lt;/middleNames&gt;&lt;lastName&gt;MacDonald&lt;/lastName&gt;&lt;/author&gt;&lt;author&gt;&lt;firstName&gt;Jenny&lt;/firstName&gt;&lt;middleNames&gt;A&lt;/middleNames&gt;&lt;lastName&gt;Greig&lt;/lastName&gt;&lt;/author&gt;&lt;author&gt;&lt;firstName&gt;Keith&lt;/firstName&gt;&lt;middleNames&gt;E&lt;/middleNames&gt;&lt;lastName&gt;Robertson&lt;/lastName&gt;&lt;/author&gt;&lt;author&gt;&lt;firstName&gt;Rachel&lt;/firstName&gt;&lt;lastName&gt;Masson&lt;/lastName&gt;&lt;/author&gt;&lt;author&gt;&lt;firstName&gt;Laura&lt;/firstName&gt;&lt;lastName&gt;Denby&lt;/lastName&gt;&lt;/author&gt;&lt;author&gt;&lt;firstName&gt;Yvonne&lt;/firstName&gt;&lt;lastName&gt;Dempsie&lt;/lastName&gt;&lt;/author&gt;&lt;author&gt;&lt;firstName&gt;Lu&lt;/firstName&gt;&lt;lastName&gt;Long&lt;/lastName&gt;&lt;/author&gt;&lt;author&gt;&lt;firstName&gt;Nicholas&lt;/firstName&gt;&lt;middleNames&gt;W&lt;/middleNames&gt;&lt;lastName&gt;Morrell&lt;/lastName&gt;&lt;/author&gt;&lt;author&gt;&lt;firstName&gt;Andrew&lt;/firstName&gt;&lt;middleNames&gt;H&lt;/middleNames&gt;&lt;lastName&gt;Baker&lt;/lastName&gt;&lt;/author&gt;&lt;/authors&gt;&lt;/publication&gt;&lt;/publications&gt;&lt;cites&gt;&lt;/cites&gt;&lt;/citation&gt;</w:instrText>
            </w:r>
            <w:r w:rsidRPr="00E5229C">
              <w:rPr>
                <w:lang w:val="en-GB"/>
              </w:rPr>
              <w:fldChar w:fldCharType="separate"/>
            </w:r>
            <w:r w:rsidR="005D6D21">
              <w:rPr>
                <w:rFonts w:eastAsiaTheme="minorEastAsia"/>
                <w:color w:val="auto"/>
              </w:rPr>
              <w:t>(Caruso et al., 2010)</w:t>
            </w:r>
            <w:r w:rsidRPr="00E5229C">
              <w:rPr>
                <w:lang w:val="en-GB"/>
              </w:rPr>
              <w:fldChar w:fldCharType="end"/>
            </w:r>
          </w:p>
        </w:tc>
      </w:tr>
      <w:tr w:rsidR="00747AAD" w:rsidRPr="00E5229C" w14:paraId="2FD09C6E" w14:textId="77777777" w:rsidTr="00747AAD">
        <w:trPr>
          <w:trHeight w:val="263"/>
        </w:trPr>
        <w:tc>
          <w:tcPr>
            <w:tcW w:w="456" w:type="pct"/>
          </w:tcPr>
          <w:p w14:paraId="1637DF1C" w14:textId="77777777" w:rsidR="00DA3F53" w:rsidRPr="00E5229C" w:rsidRDefault="00DA3F53" w:rsidP="00747AAD">
            <w:pPr>
              <w:pStyle w:val="table"/>
              <w:spacing w:line="240" w:lineRule="auto"/>
              <w:rPr>
                <w:lang w:val="en-GB"/>
              </w:rPr>
            </w:pPr>
            <w:r w:rsidRPr="00E5229C">
              <w:rPr>
                <w:lang w:val="en-GB"/>
              </w:rPr>
              <w:t>miR-322</w:t>
            </w:r>
          </w:p>
        </w:tc>
        <w:tc>
          <w:tcPr>
            <w:tcW w:w="1146" w:type="pct"/>
          </w:tcPr>
          <w:p w14:paraId="7877050B" w14:textId="77777777" w:rsidR="00DA3F53" w:rsidRPr="00E5229C" w:rsidRDefault="00DA3F53" w:rsidP="00747AAD">
            <w:pPr>
              <w:pStyle w:val="table"/>
              <w:spacing w:line="240" w:lineRule="auto"/>
              <w:rPr>
                <w:lang w:val="en-GB"/>
              </w:rPr>
            </w:pPr>
            <w:r w:rsidRPr="00E5229C">
              <w:rPr>
                <w:lang w:val="en-GB"/>
              </w:rPr>
              <w:t>MCT, Hx</w:t>
            </w:r>
          </w:p>
        </w:tc>
        <w:tc>
          <w:tcPr>
            <w:tcW w:w="469" w:type="pct"/>
          </w:tcPr>
          <w:p w14:paraId="2EA78584" w14:textId="77777777" w:rsidR="00DA3F53" w:rsidRPr="00E5229C" w:rsidRDefault="00DA3F53" w:rsidP="00747AAD">
            <w:pPr>
              <w:pStyle w:val="table"/>
              <w:spacing w:line="240" w:lineRule="auto"/>
              <w:rPr>
                <w:lang w:val="en-GB"/>
              </w:rPr>
            </w:pPr>
          </w:p>
        </w:tc>
        <w:tc>
          <w:tcPr>
            <w:tcW w:w="416" w:type="pct"/>
          </w:tcPr>
          <w:p w14:paraId="090968F7" w14:textId="16895C52" w:rsidR="00DA3F53" w:rsidRPr="00E5229C" w:rsidRDefault="00DA3F53" w:rsidP="00747AAD">
            <w:pPr>
              <w:pStyle w:val="table"/>
              <w:spacing w:line="240" w:lineRule="auto"/>
              <w:rPr>
                <w:lang w:val="en-GB"/>
              </w:rPr>
            </w:pPr>
            <w:r w:rsidRPr="00E5229C">
              <w:rPr>
                <w:rFonts w:ascii="Wingdings" w:hAnsi="Wingdings"/>
                <w:lang w:val="en-GB"/>
              </w:rPr>
              <w:t></w:t>
            </w:r>
          </w:p>
        </w:tc>
        <w:tc>
          <w:tcPr>
            <w:tcW w:w="416" w:type="pct"/>
          </w:tcPr>
          <w:p w14:paraId="490C89D9" w14:textId="77777777" w:rsidR="00DA3F53" w:rsidRPr="00E5229C" w:rsidRDefault="00DA3F53" w:rsidP="00747AAD">
            <w:pPr>
              <w:pStyle w:val="table"/>
              <w:spacing w:line="240" w:lineRule="auto"/>
              <w:rPr>
                <w:lang w:val="en-GB"/>
              </w:rPr>
            </w:pPr>
          </w:p>
        </w:tc>
        <w:tc>
          <w:tcPr>
            <w:tcW w:w="1423" w:type="pct"/>
          </w:tcPr>
          <w:p w14:paraId="01111391" w14:textId="77777777" w:rsidR="00DA3F53" w:rsidRPr="00E5229C" w:rsidRDefault="00DA3F53" w:rsidP="00747AAD">
            <w:pPr>
              <w:pStyle w:val="table"/>
              <w:spacing w:line="240" w:lineRule="auto"/>
              <w:rPr>
                <w:lang w:val="en-GB"/>
              </w:rPr>
            </w:pPr>
          </w:p>
        </w:tc>
        <w:tc>
          <w:tcPr>
            <w:tcW w:w="673" w:type="pct"/>
          </w:tcPr>
          <w:p w14:paraId="07284AF7" w14:textId="6B61C1A9" w:rsidR="00DA3F53" w:rsidRPr="00E5229C" w:rsidRDefault="00DA3F53"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28490E05-E2AA-4C37-8B80-95C98C327E11&lt;/uuid&gt;&lt;priority&gt;45&lt;/priority&gt;&lt;publications&gt;&lt;publication&gt;&lt;uuid&gt;75697E14-9EBC-460F-9C55-ECF2D66B65F2&lt;/uuid&gt;&lt;volume&gt;30&lt;/volume&gt;&lt;doi&gt;10.1161/ATVBAHA.109.202028&lt;/doi&gt;&lt;startpage&gt;716&lt;/startpage&gt;&lt;publication_date&gt;99201004001200000000220000&lt;/publication_date&gt;&lt;url&gt;http://eutils.ncbi.nlm.nih.gov/entrez/eutils/elink.fcgi?dbfrom=pubmed&amp;amp;id=20110569&amp;amp;retmode=ref&amp;amp;cmd=prlinks&lt;/url&gt;&lt;type&gt;400&lt;/type&gt;&lt;title&gt;Dynamic changes in lung microRNA profiles during the development of pulmonary hypertension due to chronic hypoxia and monocrotaline.&lt;/title&gt;&lt;location&gt;200,6,55.8725844,-4.2899398&lt;/location&gt;&lt;institution&gt;Division of Cardiovascular and Medical Sciences, British Heart Foundation Glasgow Cardiovascular Research Centre, 126 University Ave, University of Glasgow, Glasgow, Scotland.&lt;/institution&gt;&lt;number&gt;4&lt;/number&gt;&lt;subtype&gt;400&lt;/subtype&gt;&lt;endpage&gt;723&lt;/endpage&gt;&lt;bundle&gt;&lt;publication&gt;&lt;title&gt;Arteriosclerosis, Thrombosis, and Vascular Biology&lt;/title&gt;&lt;type&gt;-100&lt;/type&gt;&lt;subtype&gt;-100&lt;/subtype&gt;&lt;uuid&gt;3B099076-C429-404E-8040-92142AB30851&lt;/uuid&gt;&lt;/publication&gt;&lt;/bundle&gt;&lt;authors&gt;&lt;author&gt;&lt;firstName&gt;Paola&lt;/firstName&gt;&lt;lastName&gt;Caruso&lt;/lastName&gt;&lt;/author&gt;&lt;author&gt;&lt;firstName&gt;Margaret&lt;/firstName&gt;&lt;middleNames&gt;R&lt;/middleNames&gt;&lt;lastName&gt;MacLean&lt;/lastName&gt;&lt;/author&gt;&lt;author&gt;&lt;firstName&gt;Raya&lt;/firstName&gt;&lt;lastName&gt;Khanin&lt;/lastName&gt;&lt;/author&gt;&lt;author&gt;&lt;firstName&gt;John&lt;/firstName&gt;&lt;lastName&gt;McClure&lt;/lastName&gt;&lt;/author&gt;&lt;author&gt;&lt;firstName&gt;Elaine&lt;/firstName&gt;&lt;lastName&gt;Soon&lt;/lastName&gt;&lt;/author&gt;&lt;author&gt;&lt;firstName&gt;Mark&lt;/firstName&gt;&lt;lastName&gt;Southgate&lt;/lastName&gt;&lt;/author&gt;&lt;author&gt;&lt;firstName&gt;Robert&lt;/firstName&gt;&lt;middleNames&gt;A&lt;/middleNames&gt;&lt;lastName&gt;MacDonald&lt;/lastName&gt;&lt;/author&gt;&lt;author&gt;&lt;firstName&gt;Jenny&lt;/firstName&gt;&lt;middleNames&gt;A&lt;/middleNames&gt;&lt;lastName&gt;Greig&lt;/lastName&gt;&lt;/author&gt;&lt;author&gt;&lt;firstName&gt;Keith&lt;/firstName&gt;&lt;middleNames&gt;E&lt;/middleNames&gt;&lt;lastName&gt;Robertson&lt;/lastName&gt;&lt;/author&gt;&lt;author&gt;&lt;firstName&gt;Rachel&lt;/firstName&gt;&lt;lastName&gt;Masson&lt;/lastName&gt;&lt;/author&gt;&lt;author&gt;&lt;firstName&gt;Laura&lt;/firstName&gt;&lt;lastName&gt;Denby&lt;/lastName&gt;&lt;/author&gt;&lt;author&gt;&lt;firstName&gt;Yvonne&lt;/firstName&gt;&lt;lastName&gt;Dempsie&lt;/lastName&gt;&lt;/author&gt;&lt;author&gt;&lt;firstName&gt;Lu&lt;/firstName&gt;&lt;lastName&gt;Long&lt;/lastName&gt;&lt;/author&gt;&lt;author&gt;&lt;firstName&gt;Nicholas&lt;/firstName&gt;&lt;middleNames&gt;W&lt;/middleNames&gt;&lt;lastName&gt;Morrell&lt;/lastName&gt;&lt;/author&gt;&lt;author&gt;&lt;firstName&gt;Andrew&lt;/firstName&gt;&lt;middleNames&gt;H&lt;/middleNames&gt;&lt;lastName&gt;Baker&lt;/lastName&gt;&lt;/author&gt;&lt;/authors&gt;&lt;/publication&gt;&lt;/publications&gt;&lt;cites&gt;&lt;/cites&gt;&lt;/citation&gt;</w:instrText>
            </w:r>
            <w:r w:rsidRPr="00E5229C">
              <w:rPr>
                <w:lang w:val="en-GB"/>
              </w:rPr>
              <w:fldChar w:fldCharType="separate"/>
            </w:r>
            <w:r w:rsidR="005D6D21">
              <w:rPr>
                <w:rFonts w:eastAsiaTheme="minorEastAsia"/>
                <w:color w:val="auto"/>
              </w:rPr>
              <w:t>(Caruso et al., 2010)</w:t>
            </w:r>
            <w:r w:rsidRPr="00E5229C">
              <w:rPr>
                <w:lang w:val="en-GB"/>
              </w:rPr>
              <w:fldChar w:fldCharType="end"/>
            </w:r>
          </w:p>
        </w:tc>
      </w:tr>
      <w:tr w:rsidR="00747AAD" w:rsidRPr="00E5229C" w14:paraId="28B7C8D8" w14:textId="77777777" w:rsidTr="00747AAD">
        <w:trPr>
          <w:trHeight w:val="250"/>
        </w:trPr>
        <w:tc>
          <w:tcPr>
            <w:tcW w:w="456" w:type="pct"/>
          </w:tcPr>
          <w:p w14:paraId="710DFDDD" w14:textId="77777777" w:rsidR="00DA3F53" w:rsidRPr="00E5229C" w:rsidRDefault="00DA3F53" w:rsidP="00747AAD">
            <w:pPr>
              <w:pStyle w:val="table"/>
              <w:spacing w:line="240" w:lineRule="auto"/>
              <w:rPr>
                <w:lang w:val="en-GB"/>
              </w:rPr>
            </w:pPr>
            <w:r w:rsidRPr="00E5229C">
              <w:rPr>
                <w:lang w:val="en-GB"/>
              </w:rPr>
              <w:t>miR-451</w:t>
            </w:r>
          </w:p>
        </w:tc>
        <w:tc>
          <w:tcPr>
            <w:tcW w:w="1146" w:type="pct"/>
          </w:tcPr>
          <w:p w14:paraId="40D0FDEF" w14:textId="77777777" w:rsidR="00DA3F53" w:rsidRPr="00E5229C" w:rsidRDefault="00DA3F53" w:rsidP="00747AAD">
            <w:pPr>
              <w:pStyle w:val="table"/>
              <w:spacing w:line="240" w:lineRule="auto"/>
              <w:rPr>
                <w:lang w:val="en-GB"/>
              </w:rPr>
            </w:pPr>
            <w:r w:rsidRPr="00E5229C">
              <w:rPr>
                <w:lang w:val="en-GB"/>
              </w:rPr>
              <w:t>MCT, Hx</w:t>
            </w:r>
          </w:p>
        </w:tc>
        <w:tc>
          <w:tcPr>
            <w:tcW w:w="469" w:type="pct"/>
          </w:tcPr>
          <w:p w14:paraId="536B580B" w14:textId="77777777" w:rsidR="00DA3F53" w:rsidRPr="00E5229C" w:rsidRDefault="00DA3F53" w:rsidP="00747AAD">
            <w:pPr>
              <w:pStyle w:val="table"/>
              <w:spacing w:line="240" w:lineRule="auto"/>
              <w:rPr>
                <w:lang w:val="en-GB"/>
              </w:rPr>
            </w:pPr>
          </w:p>
        </w:tc>
        <w:tc>
          <w:tcPr>
            <w:tcW w:w="416" w:type="pct"/>
          </w:tcPr>
          <w:p w14:paraId="2CAA989C" w14:textId="6BB9D69E" w:rsidR="00DA3F53" w:rsidRPr="00E5229C" w:rsidRDefault="00DA3F53" w:rsidP="00747AAD">
            <w:pPr>
              <w:pStyle w:val="table"/>
              <w:spacing w:line="240" w:lineRule="auto"/>
              <w:rPr>
                <w:lang w:val="en-GB"/>
              </w:rPr>
            </w:pPr>
            <w:r w:rsidRPr="00E5229C">
              <w:rPr>
                <w:rFonts w:ascii="Wingdings" w:hAnsi="Wingdings"/>
                <w:lang w:val="en-GB"/>
              </w:rPr>
              <w:t></w:t>
            </w:r>
          </w:p>
        </w:tc>
        <w:tc>
          <w:tcPr>
            <w:tcW w:w="416" w:type="pct"/>
          </w:tcPr>
          <w:p w14:paraId="27AD69E5" w14:textId="77777777" w:rsidR="00DA3F53" w:rsidRPr="00E5229C" w:rsidRDefault="00DA3F53" w:rsidP="00747AAD">
            <w:pPr>
              <w:pStyle w:val="table"/>
              <w:spacing w:line="240" w:lineRule="auto"/>
              <w:rPr>
                <w:lang w:val="en-GB"/>
              </w:rPr>
            </w:pPr>
          </w:p>
        </w:tc>
        <w:tc>
          <w:tcPr>
            <w:tcW w:w="1423" w:type="pct"/>
          </w:tcPr>
          <w:p w14:paraId="42C44C22" w14:textId="77777777" w:rsidR="00DA3F53" w:rsidRPr="00E5229C" w:rsidRDefault="00DA3F53" w:rsidP="00747AAD">
            <w:pPr>
              <w:pStyle w:val="table"/>
              <w:spacing w:line="240" w:lineRule="auto"/>
              <w:rPr>
                <w:lang w:val="en-GB"/>
              </w:rPr>
            </w:pPr>
          </w:p>
        </w:tc>
        <w:tc>
          <w:tcPr>
            <w:tcW w:w="673" w:type="pct"/>
          </w:tcPr>
          <w:p w14:paraId="7FA99B4D" w14:textId="377F0B27" w:rsidR="00DA3F53" w:rsidRPr="00E5229C" w:rsidRDefault="00DA3F53"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7600372B-F86C-408B-B402-4ED3F84040A9&lt;/uuid&gt;&lt;priority&gt;46&lt;/priority&gt;&lt;publications&gt;&lt;publication&gt;&lt;uuid&gt;75697E14-9EBC-460F-9C55-ECF2D66B65F2&lt;/uuid&gt;&lt;volume&gt;30&lt;/volume&gt;&lt;doi&gt;10.1161/ATVBAHA.109.202028&lt;/doi&gt;&lt;startpage&gt;716&lt;/startpage&gt;&lt;publication_date&gt;99201004001200000000220000&lt;/publication_date&gt;&lt;url&gt;http://eutils.ncbi.nlm.nih.gov/entrez/eutils/elink.fcgi?dbfrom=pubmed&amp;amp;id=20110569&amp;amp;retmode=ref&amp;amp;cmd=prlinks&lt;/url&gt;&lt;type&gt;400&lt;/type&gt;&lt;title&gt;Dynamic changes in lung microRNA profiles during the development of pulmonary hypertension due to chronic hypoxia and monocrotaline.&lt;/title&gt;&lt;location&gt;200,6,55.8725844,-4.2899398&lt;/location&gt;&lt;institution&gt;Division of Cardiovascular and Medical Sciences, British Heart Foundation Glasgow Cardiovascular Research Centre, 126 University Ave, University of Glasgow, Glasgow, Scotland.&lt;/institution&gt;&lt;number&gt;4&lt;/number&gt;&lt;subtype&gt;400&lt;/subtype&gt;&lt;endpage&gt;723&lt;/endpage&gt;&lt;bundle&gt;&lt;publication&gt;&lt;title&gt;Arteriosclerosis, Thrombosis, and Vascular Biology&lt;/title&gt;&lt;type&gt;-100&lt;/type&gt;&lt;subtype&gt;-100&lt;/subtype&gt;&lt;uuid&gt;3B099076-C429-404E-8040-92142AB30851&lt;/uuid&gt;&lt;/publication&gt;&lt;/bundle&gt;&lt;authors&gt;&lt;author&gt;&lt;firstName&gt;Paola&lt;/firstName&gt;&lt;lastName&gt;Caruso&lt;/lastName&gt;&lt;/author&gt;&lt;author&gt;&lt;firstName&gt;Margaret&lt;/firstName&gt;&lt;middleNames&gt;R&lt;/middleNames&gt;&lt;lastName&gt;MacLean&lt;/lastName&gt;&lt;/author&gt;&lt;author&gt;&lt;firstName&gt;Raya&lt;/firstName&gt;&lt;lastName&gt;Khanin&lt;/lastName&gt;&lt;/author&gt;&lt;author&gt;&lt;firstName&gt;John&lt;/firstName&gt;&lt;lastName&gt;McClure&lt;/lastName&gt;&lt;/author&gt;&lt;author&gt;&lt;firstName&gt;Elaine&lt;/firstName&gt;&lt;lastName&gt;Soon&lt;/lastName&gt;&lt;/author&gt;&lt;author&gt;&lt;firstName&gt;Mark&lt;/firstName&gt;&lt;lastName&gt;Southgate&lt;/lastName&gt;&lt;/author&gt;&lt;author&gt;&lt;firstName&gt;Robert&lt;/firstName&gt;&lt;middleNames&gt;A&lt;/middleNames&gt;&lt;lastName&gt;MacDonald&lt;/lastName&gt;&lt;/author&gt;&lt;author&gt;&lt;firstName&gt;Jenny&lt;/firstName&gt;&lt;middleNames&gt;A&lt;/middleNames&gt;&lt;lastName&gt;Greig&lt;/lastName&gt;&lt;/author&gt;&lt;author&gt;&lt;firstName&gt;Keith&lt;/firstName&gt;&lt;middleNames&gt;E&lt;/middleNames&gt;&lt;lastName&gt;Robertson&lt;/lastName&gt;&lt;/author&gt;&lt;author&gt;&lt;firstName&gt;Rachel&lt;/firstName&gt;&lt;lastName&gt;Masson&lt;/lastName&gt;&lt;/author&gt;&lt;author&gt;&lt;firstName&gt;Laura&lt;/firstName&gt;&lt;lastName&gt;Denby&lt;/lastName&gt;&lt;/author&gt;&lt;author&gt;&lt;firstName&gt;Yvonne&lt;/firstName&gt;&lt;lastName&gt;Dempsie&lt;/lastName&gt;&lt;/author&gt;&lt;author&gt;&lt;firstName&gt;Lu&lt;/firstName&gt;&lt;lastName&gt;Long&lt;/lastName&gt;&lt;/author&gt;&lt;author&gt;&lt;firstName&gt;Nicholas&lt;/firstName&gt;&lt;middleNames&gt;W&lt;/middleNames&gt;&lt;lastName&gt;Morrell&lt;/lastName&gt;&lt;/author&gt;&lt;author&gt;&lt;firstName&gt;Andrew&lt;/firstName&gt;&lt;middleNames&gt;H&lt;/middleNames&gt;&lt;lastName&gt;Baker&lt;/lastName&gt;&lt;/author&gt;&lt;/authors&gt;&lt;/publication&gt;&lt;/publications&gt;&lt;cites&gt;&lt;/cites&gt;&lt;/citation&gt;</w:instrText>
            </w:r>
            <w:r w:rsidRPr="00E5229C">
              <w:rPr>
                <w:lang w:val="en-GB"/>
              </w:rPr>
              <w:fldChar w:fldCharType="separate"/>
            </w:r>
            <w:r w:rsidR="005D6D21">
              <w:rPr>
                <w:rFonts w:eastAsiaTheme="minorEastAsia"/>
                <w:color w:val="auto"/>
              </w:rPr>
              <w:t>(Caruso et al., 2010)</w:t>
            </w:r>
            <w:r w:rsidRPr="00E5229C">
              <w:rPr>
                <w:lang w:val="en-GB"/>
              </w:rPr>
              <w:fldChar w:fldCharType="end"/>
            </w:r>
          </w:p>
        </w:tc>
      </w:tr>
      <w:tr w:rsidR="00747AAD" w:rsidRPr="00E5229C" w14:paraId="24D233F3" w14:textId="77777777" w:rsidTr="00747AAD">
        <w:trPr>
          <w:trHeight w:val="514"/>
        </w:trPr>
        <w:tc>
          <w:tcPr>
            <w:tcW w:w="456" w:type="pct"/>
          </w:tcPr>
          <w:p w14:paraId="2DA0C14A" w14:textId="77777777" w:rsidR="00DA3F53" w:rsidRPr="00E5229C" w:rsidRDefault="00DA3F53" w:rsidP="00747AAD">
            <w:pPr>
              <w:pStyle w:val="table"/>
              <w:spacing w:line="240" w:lineRule="auto"/>
              <w:rPr>
                <w:lang w:val="en-GB"/>
              </w:rPr>
            </w:pPr>
            <w:r w:rsidRPr="00E5229C">
              <w:rPr>
                <w:lang w:val="en-GB"/>
              </w:rPr>
              <w:t>miR-21</w:t>
            </w:r>
          </w:p>
        </w:tc>
        <w:tc>
          <w:tcPr>
            <w:tcW w:w="1146" w:type="pct"/>
          </w:tcPr>
          <w:p w14:paraId="0B23FDEA" w14:textId="77777777" w:rsidR="00DA3F53" w:rsidRPr="00E5229C" w:rsidRDefault="00DA3F53" w:rsidP="00747AAD">
            <w:pPr>
              <w:pStyle w:val="table"/>
              <w:spacing w:line="240" w:lineRule="auto"/>
              <w:rPr>
                <w:lang w:val="en-GB"/>
              </w:rPr>
            </w:pPr>
            <w:r w:rsidRPr="00E5229C">
              <w:rPr>
                <w:lang w:val="en-GB"/>
              </w:rPr>
              <w:t>MCT, human lung and serum</w:t>
            </w:r>
          </w:p>
        </w:tc>
        <w:tc>
          <w:tcPr>
            <w:tcW w:w="469" w:type="pct"/>
          </w:tcPr>
          <w:p w14:paraId="7FBE8510" w14:textId="686500BA" w:rsidR="00DA3F53" w:rsidRPr="00E5229C" w:rsidRDefault="00DA3F53" w:rsidP="00747AAD">
            <w:pPr>
              <w:pStyle w:val="table"/>
              <w:spacing w:line="240" w:lineRule="auto"/>
              <w:rPr>
                <w:lang w:val="en-GB"/>
              </w:rPr>
            </w:pPr>
            <w:r w:rsidRPr="00E5229C">
              <w:rPr>
                <w:lang w:val="en-GB"/>
              </w:rPr>
              <w:t>19</w:t>
            </w:r>
          </w:p>
        </w:tc>
        <w:tc>
          <w:tcPr>
            <w:tcW w:w="416" w:type="pct"/>
          </w:tcPr>
          <w:p w14:paraId="7ED0BF2A" w14:textId="581D8685" w:rsidR="00DA3F53" w:rsidRPr="00E5229C" w:rsidRDefault="00DA3F53" w:rsidP="00747AAD">
            <w:pPr>
              <w:pStyle w:val="table"/>
              <w:spacing w:line="240" w:lineRule="auto"/>
              <w:rPr>
                <w:lang w:val="en-GB"/>
              </w:rPr>
            </w:pPr>
            <w:r w:rsidRPr="00E5229C">
              <w:rPr>
                <w:rFonts w:ascii="Wingdings" w:hAnsi="Wingdings"/>
                <w:lang w:val="en-GB"/>
              </w:rPr>
              <w:t></w:t>
            </w:r>
          </w:p>
        </w:tc>
        <w:tc>
          <w:tcPr>
            <w:tcW w:w="416" w:type="pct"/>
          </w:tcPr>
          <w:p w14:paraId="2942A133" w14:textId="77777777" w:rsidR="00DA3F53" w:rsidRPr="00E5229C" w:rsidRDefault="00DA3F53" w:rsidP="00747AAD">
            <w:pPr>
              <w:pStyle w:val="table"/>
              <w:spacing w:line="240" w:lineRule="auto"/>
              <w:rPr>
                <w:lang w:val="en-GB"/>
              </w:rPr>
            </w:pPr>
          </w:p>
        </w:tc>
        <w:tc>
          <w:tcPr>
            <w:tcW w:w="1423" w:type="pct"/>
          </w:tcPr>
          <w:p w14:paraId="7C2EED94" w14:textId="77777777" w:rsidR="00DA3F53" w:rsidRPr="00E5229C" w:rsidRDefault="00DA3F53" w:rsidP="00747AAD">
            <w:pPr>
              <w:pStyle w:val="table"/>
              <w:spacing w:line="240" w:lineRule="auto"/>
              <w:rPr>
                <w:lang w:val="en-GB"/>
              </w:rPr>
            </w:pPr>
            <w:r w:rsidRPr="00E5229C">
              <w:rPr>
                <w:lang w:val="en-GB"/>
              </w:rPr>
              <w:t>TACC1, PPP2R5E, RBPSUH</w:t>
            </w:r>
          </w:p>
        </w:tc>
        <w:tc>
          <w:tcPr>
            <w:tcW w:w="673" w:type="pct"/>
          </w:tcPr>
          <w:p w14:paraId="2F5D2E9E" w14:textId="6D346E37" w:rsidR="00DA3F53" w:rsidRPr="00E5229C" w:rsidRDefault="00DA3F53"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5283B89F-394A-4ACD-BB5D-5B171E33CD3D&lt;/uuid&gt;&lt;priority&gt;47&lt;/priority&gt;&lt;publications&gt;&lt;publication&gt;&lt;uuid&gt;75697E14-9EBC-460F-9C55-ECF2D66B65F2&lt;/uuid&gt;&lt;volume&gt;30&lt;/volume&gt;&lt;doi&gt;10.1161/ATVBAHA.109.202028&lt;/doi&gt;&lt;startpage&gt;716&lt;/startpage&gt;&lt;publication_date&gt;99201004001200000000220000&lt;/publication_date&gt;&lt;url&gt;http://eutils.ncbi.nlm.nih.gov/entrez/eutils/elink.fcgi?dbfrom=pubmed&amp;amp;id=20110569&amp;amp;retmode=ref&amp;amp;cmd=prlinks&lt;/url&gt;&lt;type&gt;400&lt;/type&gt;&lt;title&gt;Dynamic changes in lung microRNA profiles during the development of pulmonary hypertension due to chronic hypoxia and monocrotaline.&lt;/title&gt;&lt;location&gt;200,6,55.8725844,-4.2899398&lt;/location&gt;&lt;institution&gt;Division of Cardiovascular and Medical Sciences, British Heart Foundation Glasgow Cardiovascular Research Centre, 126 University Ave, University of Glasgow, Glasgow, Scotland.&lt;/institution&gt;&lt;number&gt;4&lt;/number&gt;&lt;subtype&gt;400&lt;/subtype&gt;&lt;endpage&gt;723&lt;/endpage&gt;&lt;bundle&gt;&lt;publication&gt;&lt;title&gt;Arteriosclerosis, Thrombosis, and Vascular Biology&lt;/title&gt;&lt;type&gt;-100&lt;/type&gt;&lt;subtype&gt;-100&lt;/subtype&gt;&lt;uuid&gt;3B099076-C429-404E-8040-92142AB30851&lt;/uuid&gt;&lt;/publication&gt;&lt;/bundle&gt;&lt;authors&gt;&lt;author&gt;&lt;firstName&gt;Paola&lt;/firstName&gt;&lt;lastName&gt;Caruso&lt;/lastName&gt;&lt;/author&gt;&lt;author&gt;&lt;firstName&gt;Margaret&lt;/firstName&gt;&lt;middleNames&gt;R&lt;/middleNames&gt;&lt;lastName&gt;MacLean&lt;/lastName&gt;&lt;/author&gt;&lt;author&gt;&lt;firstName&gt;Raya&lt;/firstName&gt;&lt;lastName&gt;Khanin&lt;/lastName&gt;&lt;/author&gt;&lt;author&gt;&lt;firstName&gt;John&lt;/firstName&gt;&lt;lastName&gt;McClure&lt;/lastName&gt;&lt;/author&gt;&lt;author&gt;&lt;firstName&gt;Elaine&lt;/firstName&gt;&lt;lastName&gt;Soon&lt;/lastName&gt;&lt;/author&gt;&lt;author&gt;&lt;firstName&gt;Mark&lt;/firstName&gt;&lt;lastName&gt;Southgate&lt;/lastName&gt;&lt;/author&gt;&lt;author&gt;&lt;firstName&gt;Robert&lt;/firstName&gt;&lt;middleNames&gt;A&lt;/middleNames&gt;&lt;lastName&gt;MacDonald&lt;/lastName&gt;&lt;/author&gt;&lt;author&gt;&lt;firstName&gt;Jenny&lt;/firstName&gt;&lt;middleNames&gt;A&lt;/middleNames&gt;&lt;lastName&gt;Greig&lt;/lastName&gt;&lt;/author&gt;&lt;author&gt;&lt;firstName&gt;Keith&lt;/firstName&gt;&lt;middleNames&gt;E&lt;/middleNames&gt;&lt;lastName&gt;Robertson&lt;/lastName&gt;&lt;/author&gt;&lt;author&gt;&lt;firstName&gt;Rachel&lt;/firstName&gt;&lt;lastName&gt;Masson&lt;/lastName&gt;&lt;/author&gt;&lt;author&gt;&lt;firstName&gt;Laura&lt;/firstName&gt;&lt;lastName&gt;Denby&lt;/lastName&gt;&lt;/author&gt;&lt;author&gt;&lt;firstName&gt;Yvonne&lt;/firstName&gt;&lt;lastName&gt;Dempsie&lt;/lastName&gt;&lt;/author&gt;&lt;author&gt;&lt;firstName&gt;Lu&lt;/firstName&gt;&lt;lastName&gt;Long&lt;/lastName&gt;&lt;/author&gt;&lt;author&gt;&lt;firstName&gt;Nicholas&lt;/firstName&gt;&lt;middleNames&gt;W&lt;/middleNames&gt;&lt;lastName&gt;Morrell&lt;/lastName&gt;&lt;/author&gt;&lt;author&gt;&lt;firstName&gt;Andrew&lt;/firstName&gt;&lt;middleNames&gt;H&lt;/middleNames&gt;&lt;lastName&gt;Baker&lt;/lastName&gt;&lt;/author&gt;&lt;/authors&gt;&lt;/publication&gt;&lt;/publications&gt;&lt;cites&gt;&lt;/cites&gt;&lt;/citation&gt;</w:instrText>
            </w:r>
            <w:r w:rsidRPr="00E5229C">
              <w:rPr>
                <w:lang w:val="en-GB"/>
              </w:rPr>
              <w:fldChar w:fldCharType="separate"/>
            </w:r>
            <w:r w:rsidR="005D6D21">
              <w:rPr>
                <w:rFonts w:eastAsiaTheme="minorEastAsia"/>
                <w:color w:val="auto"/>
              </w:rPr>
              <w:t>(Caruso et al., 2010)</w:t>
            </w:r>
            <w:r w:rsidRPr="00E5229C">
              <w:rPr>
                <w:lang w:val="en-GB"/>
              </w:rPr>
              <w:fldChar w:fldCharType="end"/>
            </w:r>
          </w:p>
        </w:tc>
      </w:tr>
      <w:tr w:rsidR="00747AAD" w:rsidRPr="00E5229C" w14:paraId="47FD43F2" w14:textId="77777777" w:rsidTr="00747AAD">
        <w:trPr>
          <w:trHeight w:val="263"/>
        </w:trPr>
        <w:tc>
          <w:tcPr>
            <w:tcW w:w="456" w:type="pct"/>
          </w:tcPr>
          <w:p w14:paraId="2F1FAEDF" w14:textId="77777777" w:rsidR="00DA3F53" w:rsidRPr="00E5229C" w:rsidRDefault="00DA3F53" w:rsidP="00747AAD">
            <w:pPr>
              <w:pStyle w:val="table"/>
              <w:spacing w:line="240" w:lineRule="auto"/>
              <w:rPr>
                <w:lang w:val="en-GB"/>
              </w:rPr>
            </w:pPr>
            <w:r w:rsidRPr="00E5229C">
              <w:rPr>
                <w:lang w:val="en-GB"/>
              </w:rPr>
              <w:t>Let7a</w:t>
            </w:r>
          </w:p>
        </w:tc>
        <w:tc>
          <w:tcPr>
            <w:tcW w:w="1146" w:type="pct"/>
          </w:tcPr>
          <w:p w14:paraId="6D846053" w14:textId="77777777" w:rsidR="00DA3F53" w:rsidRPr="00E5229C" w:rsidRDefault="00DA3F53" w:rsidP="00747AAD">
            <w:pPr>
              <w:pStyle w:val="table"/>
              <w:spacing w:line="240" w:lineRule="auto"/>
              <w:rPr>
                <w:lang w:val="en-GB"/>
              </w:rPr>
            </w:pPr>
            <w:r w:rsidRPr="00E5229C">
              <w:rPr>
                <w:lang w:val="en-GB"/>
              </w:rPr>
              <w:t>MCT</w:t>
            </w:r>
          </w:p>
        </w:tc>
        <w:tc>
          <w:tcPr>
            <w:tcW w:w="469" w:type="pct"/>
          </w:tcPr>
          <w:p w14:paraId="682F2A98" w14:textId="77777777" w:rsidR="00DA3F53" w:rsidRPr="00E5229C" w:rsidRDefault="00DA3F53" w:rsidP="00747AAD">
            <w:pPr>
              <w:pStyle w:val="table"/>
              <w:spacing w:line="240" w:lineRule="auto"/>
              <w:rPr>
                <w:lang w:val="en-GB"/>
              </w:rPr>
            </w:pPr>
          </w:p>
        </w:tc>
        <w:tc>
          <w:tcPr>
            <w:tcW w:w="416" w:type="pct"/>
          </w:tcPr>
          <w:p w14:paraId="0A703CA7" w14:textId="4B03B478" w:rsidR="00DA3F53" w:rsidRPr="00E5229C" w:rsidRDefault="00DA3F53" w:rsidP="00747AAD">
            <w:pPr>
              <w:pStyle w:val="table"/>
              <w:spacing w:line="240" w:lineRule="auto"/>
              <w:rPr>
                <w:lang w:val="en-GB"/>
              </w:rPr>
            </w:pPr>
            <w:r w:rsidRPr="00E5229C">
              <w:rPr>
                <w:rFonts w:ascii="Wingdings" w:hAnsi="Wingdings"/>
                <w:lang w:val="en-GB"/>
              </w:rPr>
              <w:t></w:t>
            </w:r>
          </w:p>
        </w:tc>
        <w:tc>
          <w:tcPr>
            <w:tcW w:w="416" w:type="pct"/>
          </w:tcPr>
          <w:p w14:paraId="0ED386BF" w14:textId="77777777" w:rsidR="00DA3F53" w:rsidRPr="00E5229C" w:rsidRDefault="00DA3F53" w:rsidP="00747AAD">
            <w:pPr>
              <w:pStyle w:val="table"/>
              <w:spacing w:line="240" w:lineRule="auto"/>
              <w:rPr>
                <w:lang w:val="en-GB"/>
              </w:rPr>
            </w:pPr>
          </w:p>
        </w:tc>
        <w:tc>
          <w:tcPr>
            <w:tcW w:w="1423" w:type="pct"/>
          </w:tcPr>
          <w:p w14:paraId="63E50A14" w14:textId="77777777" w:rsidR="00DA3F53" w:rsidRPr="00E5229C" w:rsidRDefault="00DA3F53" w:rsidP="00747AAD">
            <w:pPr>
              <w:pStyle w:val="table"/>
              <w:spacing w:line="240" w:lineRule="auto"/>
              <w:rPr>
                <w:lang w:val="en-GB"/>
              </w:rPr>
            </w:pPr>
          </w:p>
        </w:tc>
        <w:tc>
          <w:tcPr>
            <w:tcW w:w="673" w:type="pct"/>
          </w:tcPr>
          <w:p w14:paraId="64C0800C" w14:textId="09946D3C" w:rsidR="00DA3F53" w:rsidRPr="00E5229C" w:rsidRDefault="00DA3F53"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C809B3C8-032B-4CCF-90CF-FE7180F03DED&lt;/uuid&gt;&lt;priority&gt;48&lt;/priority&gt;&lt;publications&gt;&lt;publication&gt;&lt;uuid&gt;75697E14-9EBC-460F-9C55-ECF2D66B65F2&lt;/uuid&gt;&lt;volume&gt;30&lt;/volume&gt;&lt;doi&gt;10.1161/ATVBAHA.109.202028&lt;/doi&gt;&lt;startpage&gt;716&lt;/startpage&gt;&lt;publication_date&gt;99201004001200000000220000&lt;/publication_date&gt;&lt;url&gt;http://eutils.ncbi.nlm.nih.gov/entrez/eutils/elink.fcgi?dbfrom=pubmed&amp;amp;id=20110569&amp;amp;retmode=ref&amp;amp;cmd=prlinks&lt;/url&gt;&lt;type&gt;400&lt;/type&gt;&lt;title&gt;Dynamic changes in lung microRNA profiles during the development of pulmonary hypertension due to chronic hypoxia and monocrotaline.&lt;/title&gt;&lt;location&gt;200,6,55.8725844,-4.2899398&lt;/location&gt;&lt;institution&gt;Division of Cardiovascular and Medical Sciences, British Heart Foundation Glasgow Cardiovascular Research Centre, 126 University Ave, University of Glasgow, Glasgow, Scotland.&lt;/institution&gt;&lt;number&gt;4&lt;/number&gt;&lt;subtype&gt;400&lt;/subtype&gt;&lt;endpage&gt;723&lt;/endpage&gt;&lt;bundle&gt;&lt;publication&gt;&lt;title&gt;Arteriosclerosis, Thrombosis, and Vascular Biology&lt;/title&gt;&lt;type&gt;-100&lt;/type&gt;&lt;subtype&gt;-100&lt;/subtype&gt;&lt;uuid&gt;3B099076-C429-404E-8040-92142AB30851&lt;/uuid&gt;&lt;/publication&gt;&lt;/bundle&gt;&lt;authors&gt;&lt;author&gt;&lt;firstName&gt;Paola&lt;/firstName&gt;&lt;lastName&gt;Caruso&lt;/lastName&gt;&lt;/author&gt;&lt;author&gt;&lt;firstName&gt;Margaret&lt;/firstName&gt;&lt;middleNames&gt;R&lt;/middleNames&gt;&lt;lastName&gt;MacLean&lt;/lastName&gt;&lt;/author&gt;&lt;author&gt;&lt;firstName&gt;Raya&lt;/firstName&gt;&lt;lastName&gt;Khanin&lt;/lastName&gt;&lt;/author&gt;&lt;author&gt;&lt;firstName&gt;John&lt;/firstName&gt;&lt;lastName&gt;McClure&lt;/lastName&gt;&lt;/author&gt;&lt;author&gt;&lt;firstName&gt;Elaine&lt;/firstName&gt;&lt;lastName&gt;Soon&lt;/lastName&gt;&lt;/author&gt;&lt;author&gt;&lt;firstName&gt;Mark&lt;/firstName&gt;&lt;lastName&gt;Southgate&lt;/lastName&gt;&lt;/author&gt;&lt;author&gt;&lt;firstName&gt;Robert&lt;/firstName&gt;&lt;middleNames&gt;A&lt;/middleNames&gt;&lt;lastName&gt;MacDonald&lt;/lastName&gt;&lt;/author&gt;&lt;author&gt;&lt;firstName&gt;Jenny&lt;/firstName&gt;&lt;middleNames&gt;A&lt;/middleNames&gt;&lt;lastName&gt;Greig&lt;/lastName&gt;&lt;/author&gt;&lt;author&gt;&lt;firstName&gt;Keith&lt;/firstName&gt;&lt;middleNames&gt;E&lt;/middleNames&gt;&lt;lastName&gt;Robertson&lt;/lastName&gt;&lt;/author&gt;&lt;author&gt;&lt;firstName&gt;Rachel&lt;/firstName&gt;&lt;lastName&gt;Masson&lt;/lastName&gt;&lt;/author&gt;&lt;author&gt;&lt;firstName&gt;Laura&lt;/firstName&gt;&lt;lastName&gt;Denby&lt;/lastName&gt;&lt;/author&gt;&lt;author&gt;&lt;firstName&gt;Yvonne&lt;/firstName&gt;&lt;lastName&gt;Dempsie&lt;/lastName&gt;&lt;/author&gt;&lt;author&gt;&lt;firstName&gt;Lu&lt;/firstName&gt;&lt;lastName&gt;Long&lt;/lastName&gt;&lt;/author&gt;&lt;author&gt;&lt;firstName&gt;Nicholas&lt;/firstName&gt;&lt;middleNames&gt;W&lt;/middleNames&gt;&lt;lastName&gt;Morrell&lt;/lastName&gt;&lt;/author&gt;&lt;author&gt;&lt;firstName&gt;Andrew&lt;/firstName&gt;&lt;middleNames&gt;H&lt;/middleNames&gt;&lt;lastName&gt;Baker&lt;/lastName&gt;&lt;/author&gt;&lt;/authors&gt;&lt;/publication&gt;&lt;/publications&gt;&lt;cites&gt;&lt;/cites&gt;&lt;/citation&gt;</w:instrText>
            </w:r>
            <w:r w:rsidRPr="00E5229C">
              <w:rPr>
                <w:lang w:val="en-GB"/>
              </w:rPr>
              <w:fldChar w:fldCharType="separate"/>
            </w:r>
            <w:r w:rsidR="005D6D21">
              <w:rPr>
                <w:rFonts w:eastAsiaTheme="minorEastAsia"/>
                <w:color w:val="auto"/>
              </w:rPr>
              <w:t>(Caruso et al., 2010)</w:t>
            </w:r>
            <w:r w:rsidRPr="00E5229C">
              <w:rPr>
                <w:lang w:val="en-GB"/>
              </w:rPr>
              <w:fldChar w:fldCharType="end"/>
            </w:r>
          </w:p>
        </w:tc>
      </w:tr>
      <w:tr w:rsidR="00747AAD" w:rsidRPr="00E5229C" w14:paraId="0E067337" w14:textId="77777777" w:rsidTr="00747AAD">
        <w:trPr>
          <w:trHeight w:val="250"/>
        </w:trPr>
        <w:tc>
          <w:tcPr>
            <w:tcW w:w="456" w:type="pct"/>
          </w:tcPr>
          <w:p w14:paraId="5A2470DB" w14:textId="77777777" w:rsidR="00DA3F53" w:rsidRPr="00E5229C" w:rsidRDefault="00DA3F53" w:rsidP="00747AAD">
            <w:pPr>
              <w:pStyle w:val="table"/>
              <w:spacing w:line="240" w:lineRule="auto"/>
              <w:rPr>
                <w:lang w:val="en-GB"/>
              </w:rPr>
            </w:pPr>
            <w:r w:rsidRPr="00E5229C">
              <w:rPr>
                <w:lang w:val="en-GB"/>
              </w:rPr>
              <w:t>miR-143</w:t>
            </w:r>
          </w:p>
        </w:tc>
        <w:tc>
          <w:tcPr>
            <w:tcW w:w="1146" w:type="pct"/>
          </w:tcPr>
          <w:p w14:paraId="430A6883" w14:textId="77777777" w:rsidR="00DA3F53" w:rsidRPr="00E5229C" w:rsidRDefault="00DA3F53" w:rsidP="00747AAD">
            <w:pPr>
              <w:pStyle w:val="table"/>
              <w:spacing w:line="240" w:lineRule="auto"/>
              <w:rPr>
                <w:lang w:val="en-GB"/>
              </w:rPr>
            </w:pPr>
            <w:r w:rsidRPr="00E5229C">
              <w:rPr>
                <w:lang w:val="en-GB"/>
              </w:rPr>
              <w:t>Formalin fixed human lung</w:t>
            </w:r>
          </w:p>
        </w:tc>
        <w:tc>
          <w:tcPr>
            <w:tcW w:w="469" w:type="pct"/>
          </w:tcPr>
          <w:p w14:paraId="3AAAB1AD" w14:textId="363A796C" w:rsidR="00DA3F53" w:rsidRPr="00E5229C" w:rsidRDefault="00356FFA" w:rsidP="00747AAD">
            <w:pPr>
              <w:pStyle w:val="table"/>
              <w:spacing w:line="240" w:lineRule="auto"/>
              <w:rPr>
                <w:lang w:val="en-GB"/>
              </w:rPr>
            </w:pPr>
            <w:r w:rsidRPr="00E5229C">
              <w:rPr>
                <w:lang w:val="en-GB"/>
              </w:rPr>
              <w:t>12</w:t>
            </w:r>
          </w:p>
        </w:tc>
        <w:tc>
          <w:tcPr>
            <w:tcW w:w="416" w:type="pct"/>
          </w:tcPr>
          <w:p w14:paraId="01583319" w14:textId="7482029A" w:rsidR="00DA3F53" w:rsidRPr="00E5229C" w:rsidRDefault="00DA3F53" w:rsidP="00747AAD">
            <w:pPr>
              <w:pStyle w:val="table"/>
              <w:spacing w:line="240" w:lineRule="auto"/>
              <w:rPr>
                <w:lang w:val="en-GB"/>
              </w:rPr>
            </w:pPr>
            <w:r w:rsidRPr="00E5229C">
              <w:rPr>
                <w:rFonts w:ascii="Wingdings" w:hAnsi="Wingdings"/>
                <w:lang w:val="en-GB"/>
              </w:rPr>
              <w:t></w:t>
            </w:r>
            <w:r w:rsidRPr="00E5229C">
              <w:rPr>
                <w:lang w:val="en-GB"/>
              </w:rPr>
              <w:t>(PL)</w:t>
            </w:r>
            <w:r w:rsidRPr="00E5229C">
              <w:rPr>
                <w:rFonts w:ascii="Wingdings" w:hAnsi="Wingdings"/>
                <w:lang w:val="en-GB"/>
              </w:rPr>
              <w:t></w:t>
            </w:r>
            <w:r w:rsidRPr="00E5229C">
              <w:rPr>
                <w:rFonts w:ascii="Wingdings" w:hAnsi="Wingdings"/>
                <w:lang w:val="en-GB"/>
              </w:rPr>
              <w:t></w:t>
            </w:r>
            <w:r w:rsidRPr="00E5229C">
              <w:rPr>
                <w:lang w:val="en-GB"/>
              </w:rPr>
              <w:t>(CL)</w:t>
            </w:r>
          </w:p>
        </w:tc>
        <w:tc>
          <w:tcPr>
            <w:tcW w:w="416" w:type="pct"/>
          </w:tcPr>
          <w:p w14:paraId="2FAD00D4" w14:textId="77777777" w:rsidR="00DA3F53" w:rsidRPr="00E5229C" w:rsidRDefault="00DA3F53" w:rsidP="00747AAD">
            <w:pPr>
              <w:pStyle w:val="table"/>
              <w:spacing w:line="240" w:lineRule="auto"/>
              <w:rPr>
                <w:lang w:val="en-GB"/>
              </w:rPr>
            </w:pPr>
            <w:r w:rsidRPr="00E5229C">
              <w:rPr>
                <w:lang w:val="en-GB"/>
              </w:rPr>
              <w:t>BMP-4</w:t>
            </w:r>
          </w:p>
        </w:tc>
        <w:tc>
          <w:tcPr>
            <w:tcW w:w="1423" w:type="pct"/>
          </w:tcPr>
          <w:p w14:paraId="1B058815" w14:textId="77777777" w:rsidR="00DA3F53" w:rsidRPr="00E5229C" w:rsidRDefault="00DA3F53" w:rsidP="00747AAD">
            <w:pPr>
              <w:pStyle w:val="table"/>
              <w:spacing w:line="240" w:lineRule="auto"/>
              <w:rPr>
                <w:lang w:val="en-GB"/>
              </w:rPr>
            </w:pPr>
            <w:r w:rsidRPr="00E5229C">
              <w:rPr>
                <w:lang w:val="en-GB"/>
              </w:rPr>
              <w:t>KLF4, smMHC</w:t>
            </w:r>
          </w:p>
        </w:tc>
        <w:tc>
          <w:tcPr>
            <w:tcW w:w="673" w:type="pct"/>
          </w:tcPr>
          <w:p w14:paraId="3E423C0C" w14:textId="12CE88FC" w:rsidR="00DA3F53" w:rsidRPr="00E5229C" w:rsidRDefault="00DA3F53"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D29BAFFA-7560-41E1-BBCB-FE3DA1EA6D92&lt;/uuid&gt;&lt;priority&gt;49&lt;/priority&gt;&lt;publications&gt;&lt;publication&gt;&lt;uuid&gt;B4593ED1-79FA-4826-BC9C-4C1A0699482C&lt;/uuid&gt;&lt;volume&gt;31&lt;/volume&gt;&lt;doi&gt;10.1016/j.healun.2012.03.010&lt;/doi&gt;&lt;version&gt;Elsevier Inc.&lt;/version&gt;&lt;startpage&gt;764&lt;/startpage&gt;&lt;publication_date&gt;99201207011200000000222000&lt;/publication_date&gt;&lt;url&gt;http://dx.doi.org/10.1016/j.healun.2012.03.010&lt;/url&gt;&lt;type&gt;400&lt;/type&gt;&lt;title&gt;Plexiform vasculopathy of severe pulmonary arterial hypertension and microRNA expression&lt;/title&gt;&lt;publisher&gt;Elsevier Inc.&lt;/publisher&gt;&lt;number&gt;7&lt;/number&gt;&lt;subtype&gt;400&lt;/subtype&gt;&lt;endpage&gt;772&lt;/endpage&gt;&lt;bundle&gt;&lt;publication&gt;&lt;publisher&gt;Elsevier Inc.&lt;/publisher&gt;&lt;title&gt;HEALUN&lt;/title&gt;&lt;type&gt;-100&lt;/type&gt;&lt;subtype&gt;-100&lt;/subtype&gt;&lt;uuid&gt;81D25DDD-AC94-43CB-BFEB-92B48BC6E8B2&lt;/uuid&gt;&lt;/publication&gt;&lt;/bundle&gt;&lt;authors&gt;&lt;author&gt;&lt;firstName&gt;C&lt;/firstName&gt;&lt;middleNames&gt;L&lt;/middleNames&gt;&lt;lastName&gt;Bockmeyer&lt;/lastName&gt;&lt;/author&gt;&lt;author&gt;&lt;firstName&gt;L&lt;/firstName&gt;&lt;lastName&gt;Maegel&lt;/lastName&gt;&lt;/author&gt;&lt;author&gt;&lt;firstName&gt;S&lt;/firstName&gt;&lt;lastName&gt;Janciauskiene&lt;/lastName&gt;&lt;/author&gt;&lt;author&gt;&lt;firstName&gt;J&lt;/firstName&gt;&lt;lastName&gt;Rische&lt;/lastName&gt;&lt;/author&gt;&lt;author&gt;&lt;firstName&gt;U&lt;/firstName&gt;&lt;lastName&gt;Lehmann&lt;/lastName&gt;&lt;/author&gt;&lt;author&gt;&lt;firstName&gt;U&lt;/firstName&gt;&lt;middleNames&gt;A&lt;/middleNames&gt;&lt;lastName&gt;Maus&lt;/lastName&gt;&lt;/author&gt;&lt;author&gt;&lt;firstName&gt;N&lt;/firstName&gt;&lt;lastName&gt;Nickel&lt;/lastName&gt;&lt;/author&gt;&lt;author&gt;&lt;firstName&gt;A&lt;/firstName&gt;&lt;lastName&gt;Haverich&lt;/lastName&gt;&lt;/author&gt;&lt;author&gt;&lt;firstName&gt;M&lt;/firstName&gt;&lt;middleNames&gt;M&lt;/middleNames&gt;&lt;lastName&gt;Hoeper&lt;/lastName&gt;&lt;/author&gt;&lt;author&gt;&lt;firstName&gt;H&lt;/firstName&gt;&lt;middleNames&gt;A&lt;/middleNames&gt;&lt;lastName&gt;Golpon&lt;/lastName&gt;&lt;/author&gt;&lt;author&gt;&lt;firstName&gt;H&lt;/firstName&gt;&lt;lastName&gt;Kreipe&lt;/lastName&gt;&lt;/author&gt;&lt;author&gt;&lt;firstName&gt;F&lt;/firstName&gt;&lt;lastName&gt;Laenger&lt;/lastName&gt;&lt;/author&gt;&lt;author&gt;&lt;firstName&gt;D&lt;/firstName&gt;&lt;lastName&gt;Jonigk&lt;/lastName&gt;&lt;/author&gt;&lt;/authors&gt;&lt;/publication&gt;&lt;/publications&gt;&lt;cites&gt;&lt;/cites&gt;&lt;/citation&gt;</w:instrText>
            </w:r>
            <w:r w:rsidRPr="00E5229C">
              <w:rPr>
                <w:lang w:val="en-GB"/>
              </w:rPr>
              <w:fldChar w:fldCharType="separate"/>
            </w:r>
            <w:r w:rsidR="005D6D21">
              <w:rPr>
                <w:rFonts w:eastAsiaTheme="minorEastAsia"/>
                <w:color w:val="auto"/>
              </w:rPr>
              <w:t>(Bockmeyer et al., 2012)</w:t>
            </w:r>
            <w:r w:rsidRPr="00E5229C">
              <w:rPr>
                <w:lang w:val="en-GB"/>
              </w:rPr>
              <w:fldChar w:fldCharType="end"/>
            </w:r>
          </w:p>
        </w:tc>
      </w:tr>
      <w:tr w:rsidR="00747AAD" w:rsidRPr="00E5229C" w14:paraId="351906F2" w14:textId="77777777" w:rsidTr="00747AAD">
        <w:trPr>
          <w:trHeight w:val="263"/>
        </w:trPr>
        <w:tc>
          <w:tcPr>
            <w:tcW w:w="456" w:type="pct"/>
          </w:tcPr>
          <w:p w14:paraId="287EAE7E" w14:textId="77777777" w:rsidR="00DA3F53" w:rsidRPr="00E5229C" w:rsidRDefault="00DA3F53" w:rsidP="00747AAD">
            <w:pPr>
              <w:pStyle w:val="table"/>
              <w:spacing w:line="240" w:lineRule="auto"/>
              <w:rPr>
                <w:lang w:val="en-GB"/>
              </w:rPr>
            </w:pPr>
            <w:r w:rsidRPr="00E5229C">
              <w:rPr>
                <w:lang w:val="en-GB"/>
              </w:rPr>
              <w:t>miR-145</w:t>
            </w:r>
          </w:p>
        </w:tc>
        <w:tc>
          <w:tcPr>
            <w:tcW w:w="1146" w:type="pct"/>
          </w:tcPr>
          <w:p w14:paraId="1EF8E361" w14:textId="77777777" w:rsidR="00DA3F53" w:rsidRPr="00E5229C" w:rsidRDefault="00DA3F53" w:rsidP="00747AAD">
            <w:pPr>
              <w:pStyle w:val="table"/>
              <w:spacing w:line="240" w:lineRule="auto"/>
              <w:rPr>
                <w:lang w:val="en-GB"/>
              </w:rPr>
            </w:pPr>
            <w:r w:rsidRPr="00E5229C">
              <w:rPr>
                <w:lang w:val="en-GB"/>
              </w:rPr>
              <w:t>Formalin fixed human lung</w:t>
            </w:r>
          </w:p>
        </w:tc>
        <w:tc>
          <w:tcPr>
            <w:tcW w:w="469" w:type="pct"/>
          </w:tcPr>
          <w:p w14:paraId="5BFA2821" w14:textId="65C32CEE" w:rsidR="00DA3F53" w:rsidRPr="00E5229C" w:rsidRDefault="00356FFA" w:rsidP="00747AAD">
            <w:pPr>
              <w:pStyle w:val="table"/>
              <w:spacing w:line="240" w:lineRule="auto"/>
              <w:rPr>
                <w:lang w:val="en-GB"/>
              </w:rPr>
            </w:pPr>
            <w:r w:rsidRPr="00E5229C">
              <w:rPr>
                <w:lang w:val="en-GB"/>
              </w:rPr>
              <w:t>12</w:t>
            </w:r>
          </w:p>
        </w:tc>
        <w:tc>
          <w:tcPr>
            <w:tcW w:w="416" w:type="pct"/>
          </w:tcPr>
          <w:p w14:paraId="4D37BE47" w14:textId="416F0AB2" w:rsidR="00DA3F53" w:rsidRPr="00E5229C" w:rsidRDefault="00DA3F53" w:rsidP="00747AAD">
            <w:pPr>
              <w:pStyle w:val="table"/>
              <w:spacing w:line="240" w:lineRule="auto"/>
              <w:rPr>
                <w:lang w:val="en-GB"/>
              </w:rPr>
            </w:pPr>
            <w:r w:rsidRPr="00E5229C">
              <w:rPr>
                <w:rFonts w:ascii="Wingdings" w:hAnsi="Wingdings"/>
                <w:lang w:val="en-GB"/>
              </w:rPr>
              <w:t></w:t>
            </w:r>
            <w:r w:rsidRPr="00E5229C">
              <w:rPr>
                <w:lang w:val="en-GB"/>
              </w:rPr>
              <w:t>(PL)</w:t>
            </w:r>
            <w:r w:rsidRPr="00E5229C">
              <w:rPr>
                <w:rFonts w:ascii="Wingdings" w:hAnsi="Wingdings"/>
                <w:lang w:val="en-GB"/>
              </w:rPr>
              <w:t></w:t>
            </w:r>
            <w:r w:rsidRPr="00E5229C">
              <w:rPr>
                <w:rFonts w:ascii="Wingdings" w:hAnsi="Wingdings"/>
                <w:lang w:val="en-GB"/>
              </w:rPr>
              <w:t></w:t>
            </w:r>
            <w:r w:rsidRPr="00E5229C">
              <w:rPr>
                <w:lang w:val="en-GB"/>
              </w:rPr>
              <w:t>(CL)</w:t>
            </w:r>
          </w:p>
        </w:tc>
        <w:tc>
          <w:tcPr>
            <w:tcW w:w="416" w:type="pct"/>
          </w:tcPr>
          <w:p w14:paraId="6E8B92EA" w14:textId="77777777" w:rsidR="00DA3F53" w:rsidRPr="00E5229C" w:rsidRDefault="00DA3F53" w:rsidP="00747AAD">
            <w:pPr>
              <w:pStyle w:val="table"/>
              <w:spacing w:line="240" w:lineRule="auto"/>
              <w:rPr>
                <w:lang w:val="en-GB"/>
              </w:rPr>
            </w:pPr>
            <w:r w:rsidRPr="00E5229C">
              <w:rPr>
                <w:lang w:val="en-GB"/>
              </w:rPr>
              <w:t>BMP-4</w:t>
            </w:r>
          </w:p>
        </w:tc>
        <w:tc>
          <w:tcPr>
            <w:tcW w:w="1423" w:type="pct"/>
          </w:tcPr>
          <w:p w14:paraId="7B901523" w14:textId="77777777" w:rsidR="00DA3F53" w:rsidRPr="00E5229C" w:rsidRDefault="00DA3F53" w:rsidP="00747AAD">
            <w:pPr>
              <w:pStyle w:val="table"/>
              <w:spacing w:line="240" w:lineRule="auto"/>
              <w:rPr>
                <w:lang w:val="en-GB"/>
              </w:rPr>
            </w:pPr>
            <w:r w:rsidRPr="00E5229C">
              <w:rPr>
                <w:lang w:val="en-GB"/>
              </w:rPr>
              <w:t>KLF4, smMHC</w:t>
            </w:r>
          </w:p>
        </w:tc>
        <w:tc>
          <w:tcPr>
            <w:tcW w:w="673" w:type="pct"/>
          </w:tcPr>
          <w:p w14:paraId="6187E2EA" w14:textId="12767B2C" w:rsidR="00DA3F53" w:rsidRPr="00E5229C" w:rsidRDefault="00DA3F53"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216FA0D0-A7CB-48C3-827C-ED7565A5AE44&lt;/uuid&gt;&lt;priority&gt;50&lt;/priority&gt;&lt;publications&gt;&lt;publication&gt;&lt;uuid&gt;B4593ED1-79FA-4826-BC9C-4C1A0699482C&lt;/uuid&gt;&lt;volume&gt;31&lt;/volume&gt;&lt;doi&gt;10.1016/j.healun.2012.03.010&lt;/doi&gt;&lt;version&gt;Elsevier Inc.&lt;/version&gt;&lt;startpage&gt;764&lt;/startpage&gt;&lt;publication_date&gt;99201207011200000000222000&lt;/publication_date&gt;&lt;url&gt;http://dx.doi.org/10.1016/j.healun.2012.03.010&lt;/url&gt;&lt;type&gt;400&lt;/type&gt;&lt;title&gt;Plexiform vasculopathy of severe pulmonary arterial hypertension and microRNA expression&lt;/title&gt;&lt;publisher&gt;Elsevier Inc.&lt;/publisher&gt;&lt;number&gt;7&lt;/number&gt;&lt;subtype&gt;400&lt;/subtype&gt;&lt;endpage&gt;772&lt;/endpage&gt;&lt;bundle&gt;&lt;publication&gt;&lt;publisher&gt;Elsevier Inc.&lt;/publisher&gt;&lt;title&gt;HEALUN&lt;/title&gt;&lt;type&gt;-100&lt;/type&gt;&lt;subtype&gt;-100&lt;/subtype&gt;&lt;uuid&gt;81D25DDD-AC94-43CB-BFEB-92B48BC6E8B2&lt;/uuid&gt;&lt;/publication&gt;&lt;/bundle&gt;&lt;authors&gt;&lt;author&gt;&lt;firstName&gt;C&lt;/firstName&gt;&lt;middleNames&gt;L&lt;/middleNames&gt;&lt;lastName&gt;Bockmeyer&lt;/lastName&gt;&lt;/author&gt;&lt;author&gt;&lt;firstName&gt;L&lt;/firstName&gt;&lt;lastName&gt;Maegel&lt;/lastName&gt;&lt;/author&gt;&lt;author&gt;&lt;firstName&gt;S&lt;/firstName&gt;&lt;lastName&gt;Janciauskiene&lt;/lastName&gt;&lt;/author&gt;&lt;author&gt;&lt;firstName&gt;J&lt;/firstName&gt;&lt;lastName&gt;Rische&lt;/lastName&gt;&lt;/author&gt;&lt;author&gt;&lt;firstName&gt;U&lt;/firstName&gt;&lt;lastName&gt;Lehmann&lt;/lastName&gt;&lt;/author&gt;&lt;author&gt;&lt;firstName&gt;U&lt;/firstName&gt;&lt;middleNames&gt;A&lt;/middleNames&gt;&lt;lastName&gt;Maus&lt;/lastName&gt;&lt;/author&gt;&lt;author&gt;&lt;firstName&gt;N&lt;/firstName&gt;&lt;lastName&gt;Nickel&lt;/lastName&gt;&lt;/author&gt;&lt;author&gt;&lt;firstName&gt;A&lt;/firstName&gt;&lt;lastName&gt;Haverich&lt;/lastName&gt;&lt;/author&gt;&lt;author&gt;&lt;firstName&gt;M&lt;/firstName&gt;&lt;middleNames&gt;M&lt;/middleNames&gt;&lt;lastName&gt;Hoeper&lt;/lastName&gt;&lt;/author&gt;&lt;author&gt;&lt;firstName&gt;H&lt;/firstName&gt;&lt;middleNames&gt;A&lt;/middleNames&gt;&lt;lastName&gt;Golpon&lt;/lastName&gt;&lt;/author&gt;&lt;author&gt;&lt;firstName&gt;H&lt;/firstName&gt;&lt;lastName&gt;Kreipe&lt;/lastName&gt;&lt;/author&gt;&lt;author&gt;&lt;firstName&gt;F&lt;/firstName&gt;&lt;lastName&gt;Laenger&lt;/lastName&gt;&lt;/author&gt;&lt;author&gt;&lt;firstName&gt;D&lt;/firstName&gt;&lt;lastName&gt;Jonigk&lt;/lastName&gt;&lt;/author&gt;&lt;/authors&gt;&lt;/publication&gt;&lt;/publications&gt;&lt;cites&gt;&lt;/cites&gt;&lt;/citation&gt;</w:instrText>
            </w:r>
            <w:r w:rsidRPr="00E5229C">
              <w:rPr>
                <w:lang w:val="en-GB"/>
              </w:rPr>
              <w:fldChar w:fldCharType="separate"/>
            </w:r>
            <w:r w:rsidR="005D6D21">
              <w:rPr>
                <w:rFonts w:eastAsiaTheme="minorEastAsia"/>
                <w:color w:val="auto"/>
              </w:rPr>
              <w:t>(Bockmeyer et al., 2012)</w:t>
            </w:r>
            <w:r w:rsidRPr="00E5229C">
              <w:rPr>
                <w:lang w:val="en-GB"/>
              </w:rPr>
              <w:fldChar w:fldCharType="end"/>
            </w:r>
          </w:p>
        </w:tc>
      </w:tr>
      <w:tr w:rsidR="00747AAD" w:rsidRPr="00E5229C" w14:paraId="3EF9DDF2" w14:textId="77777777" w:rsidTr="00747AAD">
        <w:trPr>
          <w:trHeight w:val="250"/>
        </w:trPr>
        <w:tc>
          <w:tcPr>
            <w:tcW w:w="456" w:type="pct"/>
          </w:tcPr>
          <w:p w14:paraId="1C2C46E3" w14:textId="77777777" w:rsidR="00DA3F53" w:rsidRPr="00E5229C" w:rsidRDefault="00DA3F53" w:rsidP="00747AAD">
            <w:pPr>
              <w:pStyle w:val="table"/>
              <w:spacing w:line="240" w:lineRule="auto"/>
              <w:rPr>
                <w:lang w:val="en-GB"/>
              </w:rPr>
            </w:pPr>
            <w:r w:rsidRPr="00E5229C">
              <w:rPr>
                <w:lang w:val="en-GB"/>
              </w:rPr>
              <w:t>miR-21</w:t>
            </w:r>
          </w:p>
        </w:tc>
        <w:tc>
          <w:tcPr>
            <w:tcW w:w="1146" w:type="pct"/>
          </w:tcPr>
          <w:p w14:paraId="69A82530" w14:textId="77777777" w:rsidR="00DA3F53" w:rsidRPr="00E5229C" w:rsidRDefault="00DA3F53" w:rsidP="00747AAD">
            <w:pPr>
              <w:pStyle w:val="table"/>
              <w:spacing w:line="240" w:lineRule="auto"/>
              <w:rPr>
                <w:lang w:val="en-GB"/>
              </w:rPr>
            </w:pPr>
            <w:r w:rsidRPr="00E5229C">
              <w:rPr>
                <w:lang w:val="en-GB"/>
              </w:rPr>
              <w:t>Formalin fixed human lung</w:t>
            </w:r>
          </w:p>
        </w:tc>
        <w:tc>
          <w:tcPr>
            <w:tcW w:w="469" w:type="pct"/>
          </w:tcPr>
          <w:p w14:paraId="530485B4" w14:textId="0B9F95CF" w:rsidR="00DA3F53" w:rsidRPr="00E5229C" w:rsidRDefault="00356FFA" w:rsidP="00747AAD">
            <w:pPr>
              <w:pStyle w:val="table"/>
              <w:spacing w:line="240" w:lineRule="auto"/>
              <w:rPr>
                <w:lang w:val="en-GB"/>
              </w:rPr>
            </w:pPr>
            <w:r w:rsidRPr="00E5229C">
              <w:rPr>
                <w:lang w:val="en-GB"/>
              </w:rPr>
              <w:t>12</w:t>
            </w:r>
          </w:p>
        </w:tc>
        <w:tc>
          <w:tcPr>
            <w:tcW w:w="416" w:type="pct"/>
          </w:tcPr>
          <w:p w14:paraId="72A7A183" w14:textId="26E24F2F" w:rsidR="00DA3F53" w:rsidRPr="00E5229C" w:rsidRDefault="00DA3F53" w:rsidP="00747AAD">
            <w:pPr>
              <w:pStyle w:val="table"/>
              <w:spacing w:line="240" w:lineRule="auto"/>
              <w:rPr>
                <w:lang w:val="en-GB"/>
              </w:rPr>
            </w:pPr>
            <w:r w:rsidRPr="00E5229C">
              <w:rPr>
                <w:rFonts w:ascii="Wingdings" w:hAnsi="Wingdings"/>
                <w:lang w:val="en-GB"/>
              </w:rPr>
              <w:t></w:t>
            </w:r>
          </w:p>
        </w:tc>
        <w:tc>
          <w:tcPr>
            <w:tcW w:w="416" w:type="pct"/>
          </w:tcPr>
          <w:p w14:paraId="23EC2131" w14:textId="77777777" w:rsidR="00DA3F53" w:rsidRPr="00E5229C" w:rsidRDefault="00DA3F53" w:rsidP="00747AAD">
            <w:pPr>
              <w:pStyle w:val="table"/>
              <w:spacing w:line="240" w:lineRule="auto"/>
              <w:rPr>
                <w:lang w:val="en-GB"/>
              </w:rPr>
            </w:pPr>
          </w:p>
        </w:tc>
        <w:tc>
          <w:tcPr>
            <w:tcW w:w="1423" w:type="pct"/>
          </w:tcPr>
          <w:p w14:paraId="34C21F5B" w14:textId="77777777" w:rsidR="00DA3F53" w:rsidRPr="00E5229C" w:rsidRDefault="00DA3F53" w:rsidP="00747AAD">
            <w:pPr>
              <w:pStyle w:val="table"/>
              <w:spacing w:line="240" w:lineRule="auto"/>
              <w:rPr>
                <w:lang w:val="en-GB"/>
              </w:rPr>
            </w:pPr>
          </w:p>
        </w:tc>
        <w:tc>
          <w:tcPr>
            <w:tcW w:w="673" w:type="pct"/>
          </w:tcPr>
          <w:p w14:paraId="1639B5A3" w14:textId="3E0A13D2" w:rsidR="00DA3F53" w:rsidRPr="00E5229C" w:rsidRDefault="00DA3F53"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40FCCB6B-3B93-4B53-AE7D-F9A3CFE79D48&lt;/uuid&gt;&lt;priority&gt;51&lt;/priority&gt;&lt;publications&gt;&lt;publication&gt;&lt;uuid&gt;B4593ED1-79FA-4826-BC9C-4C1A0699482C&lt;/uuid&gt;&lt;volume&gt;31&lt;/volume&gt;&lt;doi&gt;10.1016/j.healun.2012.03.010&lt;/doi&gt;&lt;version&gt;Elsevier Inc.&lt;/version&gt;&lt;startpage&gt;764&lt;/startpage&gt;&lt;publication_date&gt;99201207011200000000222000&lt;/publication_date&gt;&lt;url&gt;http://dx.doi.org/10.1016/j.healun.2012.03.010&lt;/url&gt;&lt;type&gt;400&lt;/type&gt;&lt;title&gt;Plexiform vasculopathy of severe pulmonary arterial hypertension and microRNA expression&lt;/title&gt;&lt;publisher&gt;Elsevier Inc.&lt;/publisher&gt;&lt;number&gt;7&lt;/number&gt;&lt;subtype&gt;400&lt;/subtype&gt;&lt;endpage&gt;772&lt;/endpage&gt;&lt;bundle&gt;&lt;publication&gt;&lt;publisher&gt;Elsevier Inc.&lt;/publisher&gt;&lt;title&gt;HEALUN&lt;/title&gt;&lt;type&gt;-100&lt;/type&gt;&lt;subtype&gt;-100&lt;/subtype&gt;&lt;uuid&gt;81D25DDD-AC94-43CB-BFEB-92B48BC6E8B2&lt;/uuid&gt;&lt;/publication&gt;&lt;/bundle&gt;&lt;authors&gt;&lt;author&gt;&lt;firstName&gt;C&lt;/firstName&gt;&lt;middleNames&gt;L&lt;/middleNames&gt;&lt;lastName&gt;Bockmeyer&lt;/lastName&gt;&lt;/author&gt;&lt;author&gt;&lt;firstName&gt;L&lt;/firstName&gt;&lt;lastName&gt;Maegel&lt;/lastName&gt;&lt;/author&gt;&lt;author&gt;&lt;firstName&gt;S&lt;/firstName&gt;&lt;lastName&gt;Janciauskiene&lt;/lastName&gt;&lt;/author&gt;&lt;author&gt;&lt;firstName&gt;J&lt;/firstName&gt;&lt;lastName&gt;Rische&lt;/lastName&gt;&lt;/author&gt;&lt;author&gt;&lt;firstName&gt;U&lt;/firstName&gt;&lt;lastName&gt;Lehmann&lt;/lastName&gt;&lt;/author&gt;&lt;author&gt;&lt;firstName&gt;U&lt;/firstName&gt;&lt;middleNames&gt;A&lt;/middleNames&gt;&lt;lastName&gt;Maus&lt;/lastName&gt;&lt;/author&gt;&lt;author&gt;&lt;firstName&gt;N&lt;/firstName&gt;&lt;lastName&gt;Nickel&lt;/lastName&gt;&lt;/author&gt;&lt;author&gt;&lt;firstName&gt;A&lt;/firstName&gt;&lt;lastName&gt;Haverich&lt;/lastName&gt;&lt;/author&gt;&lt;author&gt;&lt;firstName&gt;M&lt;/firstName&gt;&lt;middleNames&gt;M&lt;/middleNames&gt;&lt;lastName&gt;Hoeper&lt;/lastName&gt;&lt;/author&gt;&lt;author&gt;&lt;firstName&gt;H&lt;/firstName&gt;&lt;middleNames&gt;A&lt;/middleNames&gt;&lt;lastName&gt;Golpon&lt;/lastName&gt;&lt;/author&gt;&lt;author&gt;&lt;firstName&gt;H&lt;/firstName&gt;&lt;lastName&gt;Kreipe&lt;/lastName&gt;&lt;/author&gt;&lt;author&gt;&lt;firstName&gt;F&lt;/firstName&gt;&lt;lastName&gt;Laenger&lt;/lastName&gt;&lt;/author&gt;&lt;author&gt;&lt;firstName&gt;D&lt;/firstName&gt;&lt;lastName&gt;Jonigk&lt;/lastName&gt;&lt;/author&gt;&lt;/authors&gt;&lt;/publication&gt;&lt;/publications&gt;&lt;cites&gt;&lt;/cites&gt;&lt;/citation&gt;</w:instrText>
            </w:r>
            <w:r w:rsidRPr="00E5229C">
              <w:rPr>
                <w:lang w:val="en-GB"/>
              </w:rPr>
              <w:fldChar w:fldCharType="separate"/>
            </w:r>
            <w:r w:rsidR="005D6D21">
              <w:rPr>
                <w:rFonts w:eastAsiaTheme="minorEastAsia"/>
                <w:color w:val="auto"/>
              </w:rPr>
              <w:t>(Bockmeyer et al., 2012)</w:t>
            </w:r>
            <w:r w:rsidRPr="00E5229C">
              <w:rPr>
                <w:lang w:val="en-GB"/>
              </w:rPr>
              <w:fldChar w:fldCharType="end"/>
            </w:r>
          </w:p>
        </w:tc>
      </w:tr>
      <w:tr w:rsidR="00747AAD" w:rsidRPr="00E5229C" w14:paraId="17CED389" w14:textId="77777777" w:rsidTr="00747AAD">
        <w:trPr>
          <w:trHeight w:val="250"/>
        </w:trPr>
        <w:tc>
          <w:tcPr>
            <w:tcW w:w="456" w:type="pct"/>
          </w:tcPr>
          <w:p w14:paraId="12C45B71" w14:textId="77777777" w:rsidR="00DA3F53" w:rsidRPr="00E5229C" w:rsidRDefault="00DA3F53" w:rsidP="00747AAD">
            <w:pPr>
              <w:pStyle w:val="table"/>
              <w:spacing w:line="240" w:lineRule="auto"/>
              <w:rPr>
                <w:lang w:val="en-GB"/>
              </w:rPr>
            </w:pPr>
            <w:r w:rsidRPr="00E5229C">
              <w:rPr>
                <w:lang w:val="en-GB"/>
              </w:rPr>
              <w:t>miR-204</w:t>
            </w:r>
          </w:p>
        </w:tc>
        <w:tc>
          <w:tcPr>
            <w:tcW w:w="1146" w:type="pct"/>
          </w:tcPr>
          <w:p w14:paraId="11F4BF51" w14:textId="77777777" w:rsidR="00DA3F53" w:rsidRPr="00E5229C" w:rsidRDefault="00DA3F53" w:rsidP="00747AAD">
            <w:pPr>
              <w:pStyle w:val="table"/>
              <w:spacing w:line="240" w:lineRule="auto"/>
              <w:rPr>
                <w:lang w:val="en-GB"/>
              </w:rPr>
            </w:pPr>
            <w:r w:rsidRPr="00E5229C">
              <w:rPr>
                <w:lang w:val="en-GB"/>
              </w:rPr>
              <w:t>Formalin fixed human lung</w:t>
            </w:r>
          </w:p>
        </w:tc>
        <w:tc>
          <w:tcPr>
            <w:tcW w:w="469" w:type="pct"/>
          </w:tcPr>
          <w:p w14:paraId="2557122C" w14:textId="0442D688" w:rsidR="00DA3F53" w:rsidRPr="00E5229C" w:rsidRDefault="00356FFA" w:rsidP="00747AAD">
            <w:pPr>
              <w:pStyle w:val="table"/>
              <w:spacing w:line="240" w:lineRule="auto"/>
              <w:rPr>
                <w:lang w:val="en-GB"/>
              </w:rPr>
            </w:pPr>
            <w:r w:rsidRPr="00E5229C">
              <w:rPr>
                <w:lang w:val="en-GB"/>
              </w:rPr>
              <w:t>12</w:t>
            </w:r>
          </w:p>
        </w:tc>
        <w:tc>
          <w:tcPr>
            <w:tcW w:w="416" w:type="pct"/>
          </w:tcPr>
          <w:p w14:paraId="755C41EA" w14:textId="6F8A3D1A" w:rsidR="00DA3F53" w:rsidRPr="00E5229C" w:rsidRDefault="00DA3F53" w:rsidP="00747AAD">
            <w:pPr>
              <w:pStyle w:val="table"/>
              <w:spacing w:line="240" w:lineRule="auto"/>
              <w:rPr>
                <w:lang w:val="en-GB"/>
              </w:rPr>
            </w:pPr>
            <w:r w:rsidRPr="00E5229C">
              <w:rPr>
                <w:rFonts w:ascii="Wingdings" w:hAnsi="Wingdings"/>
                <w:lang w:val="en-GB"/>
              </w:rPr>
              <w:t></w:t>
            </w:r>
            <w:r w:rsidRPr="00E5229C">
              <w:rPr>
                <w:lang w:val="en-GB"/>
              </w:rPr>
              <w:t>(PL)</w:t>
            </w:r>
            <w:r w:rsidRPr="00E5229C">
              <w:rPr>
                <w:rFonts w:ascii="Wingdings" w:hAnsi="Wingdings"/>
                <w:lang w:val="en-GB"/>
              </w:rPr>
              <w:t></w:t>
            </w:r>
            <w:r w:rsidRPr="00E5229C">
              <w:rPr>
                <w:rFonts w:ascii="Wingdings" w:hAnsi="Wingdings"/>
                <w:lang w:val="en-GB"/>
              </w:rPr>
              <w:t></w:t>
            </w:r>
            <w:r w:rsidRPr="00E5229C">
              <w:rPr>
                <w:lang w:val="en-GB"/>
              </w:rPr>
              <w:t>(CL)</w:t>
            </w:r>
          </w:p>
        </w:tc>
        <w:tc>
          <w:tcPr>
            <w:tcW w:w="416" w:type="pct"/>
          </w:tcPr>
          <w:p w14:paraId="6F59B6C0" w14:textId="77777777" w:rsidR="00DA3F53" w:rsidRPr="00E5229C" w:rsidRDefault="00DA3F53" w:rsidP="00747AAD">
            <w:pPr>
              <w:pStyle w:val="table"/>
              <w:spacing w:line="240" w:lineRule="auto"/>
              <w:rPr>
                <w:lang w:val="en-GB"/>
              </w:rPr>
            </w:pPr>
          </w:p>
        </w:tc>
        <w:tc>
          <w:tcPr>
            <w:tcW w:w="1423" w:type="pct"/>
          </w:tcPr>
          <w:p w14:paraId="5FC4D09F" w14:textId="77777777" w:rsidR="00DA3F53" w:rsidRPr="00E5229C" w:rsidRDefault="00DA3F53" w:rsidP="00747AAD">
            <w:pPr>
              <w:pStyle w:val="table"/>
              <w:spacing w:line="240" w:lineRule="auto"/>
              <w:rPr>
                <w:lang w:val="en-GB"/>
              </w:rPr>
            </w:pPr>
          </w:p>
        </w:tc>
        <w:tc>
          <w:tcPr>
            <w:tcW w:w="673" w:type="pct"/>
          </w:tcPr>
          <w:p w14:paraId="1C843AC2" w14:textId="07D50AC1" w:rsidR="00DA3F53" w:rsidRPr="00E5229C" w:rsidRDefault="00DA3F53"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E780AB88-F84B-42E8-BAD6-89F3D6BF86B4&lt;/uuid&gt;&lt;priority&gt;52&lt;/priority&gt;&lt;publications&gt;&lt;publication&gt;&lt;uuid&gt;B4593ED1-79FA-4826-BC9C-4C1A0699482C&lt;/uuid&gt;&lt;volume&gt;31&lt;/volume&gt;&lt;doi&gt;10.1016/j.healun.2012.03.010&lt;/doi&gt;&lt;version&gt;Elsevier Inc.&lt;/version&gt;&lt;startpage&gt;764&lt;/startpage&gt;&lt;publication_date&gt;99201207011200000000222000&lt;/publication_date&gt;&lt;url&gt;http://dx.doi.org/10.1016/j.healun.2012.03.010&lt;/url&gt;&lt;type&gt;400&lt;/type&gt;&lt;title&gt;Plexiform vasculopathy of severe pulmonary arterial hypertension and microRNA expression&lt;/title&gt;&lt;publisher&gt;Elsevier Inc.&lt;/publisher&gt;&lt;number&gt;7&lt;/number&gt;&lt;subtype&gt;400&lt;/subtype&gt;&lt;endpage&gt;772&lt;/endpage&gt;&lt;bundle&gt;&lt;publication&gt;&lt;publisher&gt;Elsevier Inc.&lt;/publisher&gt;&lt;title&gt;HEALUN&lt;/title&gt;&lt;type&gt;-100&lt;/type&gt;&lt;subtype&gt;-100&lt;/subtype&gt;&lt;uuid&gt;81D25DDD-AC94-43CB-BFEB-92B48BC6E8B2&lt;/uuid&gt;&lt;/publication&gt;&lt;/bundle&gt;&lt;authors&gt;&lt;author&gt;&lt;firstName&gt;C&lt;/firstName&gt;&lt;middleNames&gt;L&lt;/middleNames&gt;&lt;lastName&gt;Bockmeyer&lt;/lastName&gt;&lt;/author&gt;&lt;author&gt;&lt;firstName&gt;L&lt;/firstName&gt;&lt;lastName&gt;Maegel&lt;/lastName&gt;&lt;/author&gt;&lt;author&gt;&lt;firstName&gt;S&lt;/firstName&gt;&lt;lastName&gt;Janciauskiene&lt;/lastName&gt;&lt;/author&gt;&lt;author&gt;&lt;firstName&gt;J&lt;/firstName&gt;&lt;lastName&gt;Rische&lt;/lastName&gt;&lt;/author&gt;&lt;author&gt;&lt;firstName&gt;U&lt;/firstName&gt;&lt;lastName&gt;Lehmann&lt;/lastName&gt;&lt;/author&gt;&lt;author&gt;&lt;firstName&gt;U&lt;/firstName&gt;&lt;middleNames&gt;A&lt;/middleNames&gt;&lt;lastName&gt;Maus&lt;/lastName&gt;&lt;/author&gt;&lt;author&gt;&lt;firstName&gt;N&lt;/firstName&gt;&lt;lastName&gt;Nickel&lt;/lastName&gt;&lt;/author&gt;&lt;author&gt;&lt;firstName&gt;A&lt;/firstName&gt;&lt;lastName&gt;Haverich&lt;/lastName&gt;&lt;/author&gt;&lt;author&gt;&lt;firstName&gt;M&lt;/firstName&gt;&lt;middleNames&gt;M&lt;/middleNames&gt;&lt;lastName&gt;Hoeper&lt;/lastName&gt;&lt;/author&gt;&lt;author&gt;&lt;firstName&gt;H&lt;/firstName&gt;&lt;middleNames&gt;A&lt;/middleNames&gt;&lt;lastName&gt;Golpon&lt;/lastName&gt;&lt;/author&gt;&lt;author&gt;&lt;firstName&gt;H&lt;/firstName&gt;&lt;lastName&gt;Kreipe&lt;/lastName&gt;&lt;/author&gt;&lt;author&gt;&lt;firstName&gt;F&lt;/firstName&gt;&lt;lastName&gt;Laenger&lt;/lastName&gt;&lt;/author&gt;&lt;author&gt;&lt;firstName&gt;D&lt;/firstName&gt;&lt;lastName&gt;Jonigk&lt;/lastName&gt;&lt;/author&gt;&lt;/authors&gt;&lt;/publication&gt;&lt;/publications&gt;&lt;cites&gt;&lt;/cites&gt;&lt;/citation&gt;</w:instrText>
            </w:r>
            <w:r w:rsidRPr="00E5229C">
              <w:rPr>
                <w:lang w:val="en-GB"/>
              </w:rPr>
              <w:fldChar w:fldCharType="separate"/>
            </w:r>
            <w:r w:rsidR="005D6D21">
              <w:rPr>
                <w:rFonts w:eastAsiaTheme="minorEastAsia"/>
                <w:color w:val="auto"/>
              </w:rPr>
              <w:t>(Bockmeyer et al., 2012)</w:t>
            </w:r>
            <w:r w:rsidRPr="00E5229C">
              <w:rPr>
                <w:lang w:val="en-GB"/>
              </w:rPr>
              <w:fldChar w:fldCharType="end"/>
            </w:r>
          </w:p>
        </w:tc>
      </w:tr>
      <w:tr w:rsidR="00747AAD" w:rsidRPr="00E5229C" w14:paraId="713104B2" w14:textId="77777777" w:rsidTr="00747AAD">
        <w:trPr>
          <w:trHeight w:val="263"/>
        </w:trPr>
        <w:tc>
          <w:tcPr>
            <w:tcW w:w="456" w:type="pct"/>
          </w:tcPr>
          <w:p w14:paraId="7495E4F1" w14:textId="77777777" w:rsidR="00DA3F53" w:rsidRPr="00E5229C" w:rsidRDefault="00DA3F53" w:rsidP="00747AAD">
            <w:pPr>
              <w:pStyle w:val="table"/>
              <w:spacing w:line="240" w:lineRule="auto"/>
              <w:rPr>
                <w:lang w:val="en-GB"/>
              </w:rPr>
            </w:pPr>
            <w:r w:rsidRPr="00E5229C">
              <w:rPr>
                <w:lang w:val="en-GB"/>
              </w:rPr>
              <w:t>miR-126</w:t>
            </w:r>
          </w:p>
        </w:tc>
        <w:tc>
          <w:tcPr>
            <w:tcW w:w="1146" w:type="pct"/>
          </w:tcPr>
          <w:p w14:paraId="357CD7E7" w14:textId="77777777" w:rsidR="00DA3F53" w:rsidRPr="00E5229C" w:rsidRDefault="00DA3F53" w:rsidP="00747AAD">
            <w:pPr>
              <w:pStyle w:val="table"/>
              <w:spacing w:line="240" w:lineRule="auto"/>
              <w:rPr>
                <w:lang w:val="en-GB"/>
              </w:rPr>
            </w:pPr>
            <w:r w:rsidRPr="00E5229C">
              <w:rPr>
                <w:lang w:val="en-GB"/>
              </w:rPr>
              <w:t>Formalin fixed human lung</w:t>
            </w:r>
          </w:p>
        </w:tc>
        <w:tc>
          <w:tcPr>
            <w:tcW w:w="469" w:type="pct"/>
          </w:tcPr>
          <w:p w14:paraId="57CCCBD0" w14:textId="132CD8F4" w:rsidR="00DA3F53" w:rsidRPr="00E5229C" w:rsidRDefault="00356FFA" w:rsidP="00747AAD">
            <w:pPr>
              <w:pStyle w:val="table"/>
              <w:spacing w:line="240" w:lineRule="auto"/>
              <w:rPr>
                <w:lang w:val="en-GB"/>
              </w:rPr>
            </w:pPr>
            <w:r w:rsidRPr="00E5229C">
              <w:rPr>
                <w:lang w:val="en-GB"/>
              </w:rPr>
              <w:t>12</w:t>
            </w:r>
          </w:p>
        </w:tc>
        <w:tc>
          <w:tcPr>
            <w:tcW w:w="416" w:type="pct"/>
          </w:tcPr>
          <w:p w14:paraId="1173978E" w14:textId="1860E20D" w:rsidR="00DA3F53" w:rsidRPr="00E5229C" w:rsidRDefault="00DA3F53" w:rsidP="00747AAD">
            <w:pPr>
              <w:pStyle w:val="table"/>
              <w:spacing w:line="240" w:lineRule="auto"/>
              <w:rPr>
                <w:lang w:val="en-GB"/>
              </w:rPr>
            </w:pPr>
            <w:r w:rsidRPr="00E5229C">
              <w:rPr>
                <w:rFonts w:ascii="Wingdings" w:hAnsi="Wingdings"/>
                <w:lang w:val="en-GB"/>
              </w:rPr>
              <w:t></w:t>
            </w:r>
          </w:p>
        </w:tc>
        <w:tc>
          <w:tcPr>
            <w:tcW w:w="416" w:type="pct"/>
          </w:tcPr>
          <w:p w14:paraId="1A89E5E0" w14:textId="77777777" w:rsidR="00DA3F53" w:rsidRPr="00E5229C" w:rsidRDefault="00DA3F53" w:rsidP="00747AAD">
            <w:pPr>
              <w:pStyle w:val="table"/>
              <w:spacing w:line="240" w:lineRule="auto"/>
              <w:rPr>
                <w:lang w:val="en-GB"/>
              </w:rPr>
            </w:pPr>
          </w:p>
        </w:tc>
        <w:tc>
          <w:tcPr>
            <w:tcW w:w="1423" w:type="pct"/>
          </w:tcPr>
          <w:p w14:paraId="37447A33" w14:textId="77777777" w:rsidR="00DA3F53" w:rsidRPr="00E5229C" w:rsidRDefault="00DA3F53" w:rsidP="00747AAD">
            <w:pPr>
              <w:pStyle w:val="table"/>
              <w:spacing w:line="240" w:lineRule="auto"/>
              <w:rPr>
                <w:lang w:val="en-GB"/>
              </w:rPr>
            </w:pPr>
            <w:r w:rsidRPr="00E5229C">
              <w:rPr>
                <w:lang w:val="en-GB"/>
              </w:rPr>
              <w:t>VEGFA</w:t>
            </w:r>
          </w:p>
        </w:tc>
        <w:tc>
          <w:tcPr>
            <w:tcW w:w="673" w:type="pct"/>
          </w:tcPr>
          <w:p w14:paraId="5910B65D" w14:textId="2FF3B257" w:rsidR="00DA3F53" w:rsidRPr="00E5229C" w:rsidRDefault="00DA3F53"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8CEB10F1-8D5D-4A5B-A7A1-EE31D138BC0A&lt;/uuid&gt;&lt;priority&gt;53&lt;/priority&gt;&lt;publications&gt;&lt;publication&gt;&lt;uuid&gt;B4593ED1-79FA-4826-BC9C-4C1A0699482C&lt;/uuid&gt;&lt;volume&gt;31&lt;/volume&gt;&lt;doi&gt;10.1016/j.healun.2012.03.010&lt;/doi&gt;&lt;version&gt;Elsevier Inc.&lt;/version&gt;&lt;startpage&gt;764&lt;/startpage&gt;&lt;publication_date&gt;99201207011200000000222000&lt;/publication_date&gt;&lt;url&gt;http://dx.doi.org/10.1016/j.healun.2012.03.010&lt;/url&gt;&lt;type&gt;400&lt;/type&gt;&lt;title&gt;Plexiform vasculopathy of severe pulmonary arterial hypertension and microRNA expression&lt;/title&gt;&lt;publisher&gt;Elsevier Inc.&lt;/publisher&gt;&lt;number&gt;7&lt;/number&gt;&lt;subtype&gt;400&lt;/subtype&gt;&lt;endpage&gt;772&lt;/endpage&gt;&lt;bundle&gt;&lt;publication&gt;&lt;publisher&gt;Elsevier Inc.&lt;/publisher&gt;&lt;title&gt;HEALUN&lt;/title&gt;&lt;type&gt;-100&lt;/type&gt;&lt;subtype&gt;-100&lt;/subtype&gt;&lt;uuid&gt;81D25DDD-AC94-43CB-BFEB-92B48BC6E8B2&lt;/uuid&gt;&lt;/publication&gt;&lt;/bundle&gt;&lt;authors&gt;&lt;author&gt;&lt;firstName&gt;C&lt;/firstName&gt;&lt;middleNames&gt;L&lt;/middleNames&gt;&lt;lastName&gt;Bockmeyer&lt;/lastName&gt;&lt;/author&gt;&lt;author&gt;&lt;firstName&gt;L&lt;/firstName&gt;&lt;lastName&gt;Maegel&lt;/lastName&gt;&lt;/author&gt;&lt;author&gt;&lt;firstName&gt;S&lt;/firstName&gt;&lt;lastName&gt;Janciauskiene&lt;/lastName&gt;&lt;/author&gt;&lt;author&gt;&lt;firstName&gt;J&lt;/firstName&gt;&lt;lastName&gt;Rische&lt;/lastName&gt;&lt;/author&gt;&lt;author&gt;&lt;firstName&gt;U&lt;/firstName&gt;&lt;lastName&gt;Lehmann&lt;/lastName&gt;&lt;/author&gt;&lt;author&gt;&lt;firstName&gt;U&lt;/firstName&gt;&lt;middleNames&gt;A&lt;/middleNames&gt;&lt;lastName&gt;Maus&lt;/lastName&gt;&lt;/author&gt;&lt;author&gt;&lt;firstName&gt;N&lt;/firstName&gt;&lt;lastName&gt;Nickel&lt;/lastName&gt;&lt;/author&gt;&lt;author&gt;&lt;firstName&gt;A&lt;/firstName&gt;&lt;lastName&gt;Haverich&lt;/lastName&gt;&lt;/author&gt;&lt;author&gt;&lt;firstName&gt;M&lt;/firstName&gt;&lt;middleNames&gt;M&lt;/middleNames&gt;&lt;lastName&gt;Hoeper&lt;/lastName&gt;&lt;/author&gt;&lt;author&gt;&lt;firstName&gt;H&lt;/firstName&gt;&lt;middleNames&gt;A&lt;/middleNames&gt;&lt;lastName&gt;Golpon&lt;/lastName&gt;&lt;/author&gt;&lt;author&gt;&lt;firstName&gt;H&lt;/firstName&gt;&lt;lastName&gt;Kreipe&lt;/lastName&gt;&lt;/author&gt;&lt;author&gt;&lt;firstName&gt;F&lt;/firstName&gt;&lt;lastName&gt;Laenger&lt;/lastName&gt;&lt;/author&gt;&lt;author&gt;&lt;firstName&gt;D&lt;/firstName&gt;&lt;lastName&gt;Jonigk&lt;/lastName&gt;&lt;/author&gt;&lt;/authors&gt;&lt;/publication&gt;&lt;/publications&gt;&lt;cites&gt;&lt;/cites&gt;&lt;/citation&gt;</w:instrText>
            </w:r>
            <w:r w:rsidRPr="00E5229C">
              <w:rPr>
                <w:lang w:val="en-GB"/>
              </w:rPr>
              <w:fldChar w:fldCharType="separate"/>
            </w:r>
            <w:r w:rsidR="005D6D21">
              <w:rPr>
                <w:rFonts w:eastAsiaTheme="minorEastAsia"/>
                <w:color w:val="auto"/>
              </w:rPr>
              <w:t>(Bockmeyer et al., 2012)</w:t>
            </w:r>
            <w:r w:rsidRPr="00E5229C">
              <w:rPr>
                <w:lang w:val="en-GB"/>
              </w:rPr>
              <w:fldChar w:fldCharType="end"/>
            </w:r>
          </w:p>
        </w:tc>
      </w:tr>
      <w:tr w:rsidR="00747AAD" w:rsidRPr="00E5229C" w14:paraId="77981887" w14:textId="77777777" w:rsidTr="00747AAD">
        <w:trPr>
          <w:trHeight w:val="250"/>
        </w:trPr>
        <w:tc>
          <w:tcPr>
            <w:tcW w:w="456" w:type="pct"/>
          </w:tcPr>
          <w:p w14:paraId="008E049F" w14:textId="77777777" w:rsidR="00DA3F53" w:rsidRPr="00E5229C" w:rsidRDefault="00DA3F53" w:rsidP="00747AAD">
            <w:pPr>
              <w:pStyle w:val="table"/>
              <w:spacing w:line="240" w:lineRule="auto"/>
              <w:rPr>
                <w:lang w:val="en-GB"/>
              </w:rPr>
            </w:pPr>
            <w:r w:rsidRPr="00E5229C">
              <w:rPr>
                <w:lang w:val="en-GB"/>
              </w:rPr>
              <w:t>miR-19a/b</w:t>
            </w:r>
          </w:p>
        </w:tc>
        <w:tc>
          <w:tcPr>
            <w:tcW w:w="1146" w:type="pct"/>
          </w:tcPr>
          <w:p w14:paraId="63540739" w14:textId="77777777" w:rsidR="00DA3F53" w:rsidRPr="00E5229C" w:rsidRDefault="00DA3F53" w:rsidP="00747AAD">
            <w:pPr>
              <w:pStyle w:val="table"/>
              <w:spacing w:line="240" w:lineRule="auto"/>
              <w:rPr>
                <w:lang w:val="en-GB"/>
              </w:rPr>
            </w:pPr>
            <w:r w:rsidRPr="00E5229C">
              <w:rPr>
                <w:lang w:val="en-GB"/>
              </w:rPr>
              <w:t>Formalin fixed human lung</w:t>
            </w:r>
          </w:p>
        </w:tc>
        <w:tc>
          <w:tcPr>
            <w:tcW w:w="469" w:type="pct"/>
          </w:tcPr>
          <w:p w14:paraId="192C38F9" w14:textId="3A8BCF4C" w:rsidR="00DA3F53" w:rsidRPr="00E5229C" w:rsidRDefault="00356FFA" w:rsidP="00747AAD">
            <w:pPr>
              <w:pStyle w:val="table"/>
              <w:spacing w:line="240" w:lineRule="auto"/>
              <w:rPr>
                <w:lang w:val="en-GB"/>
              </w:rPr>
            </w:pPr>
            <w:r w:rsidRPr="00E5229C">
              <w:rPr>
                <w:lang w:val="en-GB"/>
              </w:rPr>
              <w:t>12</w:t>
            </w:r>
          </w:p>
        </w:tc>
        <w:tc>
          <w:tcPr>
            <w:tcW w:w="416" w:type="pct"/>
          </w:tcPr>
          <w:p w14:paraId="29A61025" w14:textId="66B3C227" w:rsidR="00DA3F53" w:rsidRPr="00E5229C" w:rsidRDefault="00DA3F53" w:rsidP="00747AAD">
            <w:pPr>
              <w:pStyle w:val="table"/>
              <w:spacing w:line="240" w:lineRule="auto"/>
              <w:rPr>
                <w:rFonts w:ascii="Wingdings" w:hAnsi="Wingdings"/>
                <w:lang w:val="en-GB"/>
              </w:rPr>
            </w:pPr>
            <w:r w:rsidRPr="00E5229C">
              <w:rPr>
                <w:rFonts w:ascii="Wingdings" w:hAnsi="Wingdings"/>
                <w:lang w:val="en-GB"/>
              </w:rPr>
              <w:t></w:t>
            </w:r>
          </w:p>
        </w:tc>
        <w:tc>
          <w:tcPr>
            <w:tcW w:w="416" w:type="pct"/>
          </w:tcPr>
          <w:p w14:paraId="62C612BD" w14:textId="77777777" w:rsidR="00DA3F53" w:rsidRPr="00E5229C" w:rsidRDefault="00DA3F53" w:rsidP="00747AAD">
            <w:pPr>
              <w:pStyle w:val="table"/>
              <w:spacing w:line="240" w:lineRule="auto"/>
              <w:rPr>
                <w:lang w:val="en-GB"/>
              </w:rPr>
            </w:pPr>
          </w:p>
        </w:tc>
        <w:tc>
          <w:tcPr>
            <w:tcW w:w="1423" w:type="pct"/>
          </w:tcPr>
          <w:p w14:paraId="63C9B872" w14:textId="77777777" w:rsidR="00DA3F53" w:rsidRPr="00E5229C" w:rsidRDefault="00DA3F53" w:rsidP="00747AAD">
            <w:pPr>
              <w:pStyle w:val="table"/>
              <w:spacing w:line="240" w:lineRule="auto"/>
              <w:rPr>
                <w:lang w:val="en-GB"/>
              </w:rPr>
            </w:pPr>
          </w:p>
        </w:tc>
        <w:tc>
          <w:tcPr>
            <w:tcW w:w="673" w:type="pct"/>
          </w:tcPr>
          <w:p w14:paraId="4CB5DACF" w14:textId="25070135" w:rsidR="00DA3F53" w:rsidRPr="00E5229C" w:rsidRDefault="00DA3F53"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051C0CE6-7495-457E-BA08-D87CF7FD2667&lt;/uuid&gt;&lt;priority&gt;54&lt;/priority&gt;&lt;publications&gt;&lt;publication&gt;&lt;uuid&gt;B4593ED1-79FA-4826-BC9C-4C1A0699482C&lt;/uuid&gt;&lt;volume&gt;31&lt;/volume&gt;&lt;doi&gt;10.1016/j.healun.2012.03.010&lt;/doi&gt;&lt;version&gt;Elsevier Inc.&lt;/version&gt;&lt;startpage&gt;764&lt;/startpage&gt;&lt;publication_date&gt;99201207011200000000222000&lt;/publication_date&gt;&lt;url&gt;http://dx.doi.org/10.1016/j.healun.2012.03.010&lt;/url&gt;&lt;type&gt;400&lt;/type&gt;&lt;title&gt;Plexiform vasculopathy of severe pulmonary arterial hypertension and microRNA expression&lt;/title&gt;&lt;publisher&gt;Elsevier Inc.&lt;/publisher&gt;&lt;number&gt;7&lt;/number&gt;&lt;subtype&gt;400&lt;/subtype&gt;&lt;endpage&gt;772&lt;/endpage&gt;&lt;bundle&gt;&lt;publication&gt;&lt;publisher&gt;Elsevier Inc.&lt;/publisher&gt;&lt;title&gt;HEALUN&lt;/title&gt;&lt;type&gt;-100&lt;/type&gt;&lt;subtype&gt;-100&lt;/subtype&gt;&lt;uuid&gt;81D25DDD-AC94-43CB-BFEB-92B48BC6E8B2&lt;/uuid&gt;&lt;/publication&gt;&lt;/bundle&gt;&lt;authors&gt;&lt;author&gt;&lt;firstName&gt;C&lt;/firstName&gt;&lt;middleNames&gt;L&lt;/middleNames&gt;&lt;lastName&gt;Bockmeyer&lt;/lastName&gt;&lt;/author&gt;&lt;author&gt;&lt;firstName&gt;L&lt;/firstName&gt;&lt;lastName&gt;Maegel&lt;/lastName&gt;&lt;/author&gt;&lt;author&gt;&lt;firstName&gt;S&lt;/firstName&gt;&lt;lastName&gt;Janciauskiene&lt;/lastName&gt;&lt;/author&gt;&lt;author&gt;&lt;firstName&gt;J&lt;/firstName&gt;&lt;lastName&gt;Rische&lt;/lastName&gt;&lt;/author&gt;&lt;author&gt;&lt;firstName&gt;U&lt;/firstName&gt;&lt;lastName&gt;Lehmann&lt;/lastName&gt;&lt;/author&gt;&lt;author&gt;&lt;firstName&gt;U&lt;/firstName&gt;&lt;middleNames&gt;A&lt;/middleNames&gt;&lt;lastName&gt;Maus&lt;/lastName&gt;&lt;/author&gt;&lt;author&gt;&lt;firstName&gt;N&lt;/firstName&gt;&lt;lastName&gt;Nickel&lt;/lastName&gt;&lt;/author&gt;&lt;author&gt;&lt;firstName&gt;A&lt;/firstName&gt;&lt;lastName&gt;Haverich&lt;/lastName&gt;&lt;/author&gt;&lt;author&gt;&lt;firstName&gt;M&lt;/firstName&gt;&lt;middleNames&gt;M&lt;/middleNames&gt;&lt;lastName&gt;Hoeper&lt;/lastName&gt;&lt;/author&gt;&lt;author&gt;&lt;firstName&gt;H&lt;/firstName&gt;&lt;middleNames&gt;A&lt;/middleNames&gt;&lt;lastName&gt;Golpon&lt;/lastName&gt;&lt;/author&gt;&lt;author&gt;&lt;firstName&gt;H&lt;/firstName&gt;&lt;lastName&gt;Kreipe&lt;/lastName&gt;&lt;/author&gt;&lt;author&gt;&lt;firstName&gt;F&lt;/firstName&gt;&lt;lastName&gt;Laenger&lt;/lastName&gt;&lt;/author&gt;&lt;author&gt;&lt;firstName&gt;D&lt;/firstName&gt;&lt;lastName&gt;Jonigk&lt;/lastName&gt;&lt;/author&gt;&lt;/authors&gt;&lt;/publication&gt;&lt;/publications&gt;&lt;cites&gt;&lt;/cites&gt;&lt;/citation&gt;</w:instrText>
            </w:r>
            <w:r w:rsidRPr="00E5229C">
              <w:rPr>
                <w:lang w:val="en-GB"/>
              </w:rPr>
              <w:fldChar w:fldCharType="separate"/>
            </w:r>
            <w:r w:rsidR="005D6D21">
              <w:rPr>
                <w:rFonts w:eastAsiaTheme="minorEastAsia"/>
                <w:color w:val="auto"/>
              </w:rPr>
              <w:t>(Bockmeyer et al., 2012)</w:t>
            </w:r>
            <w:r w:rsidRPr="00E5229C">
              <w:rPr>
                <w:lang w:val="en-GB"/>
              </w:rPr>
              <w:fldChar w:fldCharType="end"/>
            </w:r>
          </w:p>
        </w:tc>
      </w:tr>
      <w:tr w:rsidR="00747AAD" w:rsidRPr="00E5229C" w14:paraId="1F361B80" w14:textId="77777777" w:rsidTr="00747AAD">
        <w:trPr>
          <w:trHeight w:val="263"/>
        </w:trPr>
        <w:tc>
          <w:tcPr>
            <w:tcW w:w="456" w:type="pct"/>
          </w:tcPr>
          <w:p w14:paraId="20F1F160" w14:textId="77777777" w:rsidR="00DA3F53" w:rsidRPr="00E5229C" w:rsidRDefault="00DA3F53" w:rsidP="00747AAD">
            <w:pPr>
              <w:pStyle w:val="table"/>
              <w:spacing w:line="240" w:lineRule="auto"/>
              <w:rPr>
                <w:lang w:val="en-GB"/>
              </w:rPr>
            </w:pPr>
            <w:r w:rsidRPr="00E5229C">
              <w:rPr>
                <w:lang w:val="en-GB"/>
              </w:rPr>
              <w:t>miR-92a</w:t>
            </w:r>
          </w:p>
        </w:tc>
        <w:tc>
          <w:tcPr>
            <w:tcW w:w="1146" w:type="pct"/>
          </w:tcPr>
          <w:p w14:paraId="7CC5ACF0" w14:textId="77777777" w:rsidR="00DA3F53" w:rsidRPr="00E5229C" w:rsidRDefault="00DA3F53" w:rsidP="00747AAD">
            <w:pPr>
              <w:pStyle w:val="table"/>
              <w:spacing w:line="240" w:lineRule="auto"/>
              <w:rPr>
                <w:lang w:val="en-GB"/>
              </w:rPr>
            </w:pPr>
            <w:r w:rsidRPr="00E5229C">
              <w:rPr>
                <w:lang w:val="en-GB"/>
              </w:rPr>
              <w:t>Formalin fixed human lung</w:t>
            </w:r>
          </w:p>
        </w:tc>
        <w:tc>
          <w:tcPr>
            <w:tcW w:w="469" w:type="pct"/>
          </w:tcPr>
          <w:p w14:paraId="1B142388" w14:textId="209C7B77" w:rsidR="00DA3F53" w:rsidRPr="00E5229C" w:rsidRDefault="00356FFA" w:rsidP="00747AAD">
            <w:pPr>
              <w:pStyle w:val="table"/>
              <w:spacing w:line="240" w:lineRule="auto"/>
              <w:rPr>
                <w:lang w:val="en-GB"/>
              </w:rPr>
            </w:pPr>
            <w:r w:rsidRPr="00E5229C">
              <w:rPr>
                <w:lang w:val="en-GB"/>
              </w:rPr>
              <w:t>12</w:t>
            </w:r>
          </w:p>
        </w:tc>
        <w:tc>
          <w:tcPr>
            <w:tcW w:w="416" w:type="pct"/>
          </w:tcPr>
          <w:p w14:paraId="468874D0" w14:textId="50926406" w:rsidR="00DA3F53" w:rsidRPr="00E5229C" w:rsidRDefault="00DA3F53" w:rsidP="00747AAD">
            <w:pPr>
              <w:pStyle w:val="table"/>
              <w:spacing w:line="240" w:lineRule="auto"/>
              <w:rPr>
                <w:lang w:val="en-GB"/>
              </w:rPr>
            </w:pPr>
            <w:r w:rsidRPr="00E5229C">
              <w:rPr>
                <w:rFonts w:ascii="Wingdings" w:hAnsi="Wingdings"/>
                <w:lang w:val="en-GB"/>
              </w:rPr>
              <w:t></w:t>
            </w:r>
          </w:p>
        </w:tc>
        <w:tc>
          <w:tcPr>
            <w:tcW w:w="416" w:type="pct"/>
          </w:tcPr>
          <w:p w14:paraId="7BF632B0" w14:textId="77777777" w:rsidR="00DA3F53" w:rsidRPr="00E5229C" w:rsidRDefault="00DA3F53" w:rsidP="00747AAD">
            <w:pPr>
              <w:pStyle w:val="table"/>
              <w:spacing w:line="240" w:lineRule="auto"/>
              <w:rPr>
                <w:lang w:val="en-GB"/>
              </w:rPr>
            </w:pPr>
          </w:p>
        </w:tc>
        <w:tc>
          <w:tcPr>
            <w:tcW w:w="1423" w:type="pct"/>
          </w:tcPr>
          <w:p w14:paraId="2F03960E" w14:textId="77777777" w:rsidR="00DA3F53" w:rsidRPr="00E5229C" w:rsidRDefault="00DA3F53" w:rsidP="00747AAD">
            <w:pPr>
              <w:pStyle w:val="table"/>
              <w:spacing w:line="240" w:lineRule="auto"/>
              <w:rPr>
                <w:lang w:val="en-GB"/>
              </w:rPr>
            </w:pPr>
          </w:p>
        </w:tc>
        <w:tc>
          <w:tcPr>
            <w:tcW w:w="673" w:type="pct"/>
          </w:tcPr>
          <w:p w14:paraId="37A06456" w14:textId="2DCED6AB" w:rsidR="00DA3F53" w:rsidRPr="00E5229C" w:rsidRDefault="00DA3F53"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33F26B91-9550-4B01-A053-322C46ED7E73&lt;/uuid&gt;&lt;priority&gt;55&lt;/priority&gt;&lt;publications&gt;&lt;publication&gt;&lt;uuid&gt;B4593ED1-79FA-4826-BC9C-4C1A0699482C&lt;/uuid&gt;&lt;volume&gt;31&lt;/volume&gt;&lt;doi&gt;10.1016/j.healun.2012.03.010&lt;/doi&gt;&lt;version&gt;Elsevier Inc.&lt;/version&gt;&lt;startpage&gt;764&lt;/startpage&gt;&lt;publication_date&gt;99201207011200000000222000&lt;/publication_date&gt;&lt;url&gt;http://dx.doi.org/10.1016/j.healun.2012.03.010&lt;/url&gt;&lt;type&gt;400&lt;/type&gt;&lt;title&gt;Plexiform vasculopathy of severe pulmonary arterial hypertension and microRNA expression&lt;/title&gt;&lt;publisher&gt;Elsevier Inc.&lt;/publisher&gt;&lt;number&gt;7&lt;/number&gt;&lt;subtype&gt;400&lt;/subtype&gt;&lt;endpage&gt;772&lt;/endpage&gt;&lt;bundle&gt;&lt;publication&gt;&lt;publisher&gt;Elsevier Inc.&lt;/publisher&gt;&lt;title&gt;HEALUN&lt;/title&gt;&lt;type&gt;-100&lt;/type&gt;&lt;subtype&gt;-100&lt;/subtype&gt;&lt;uuid&gt;81D25DDD-AC94-43CB-BFEB-92B48BC6E8B2&lt;/uuid&gt;&lt;/publication&gt;&lt;/bundle&gt;&lt;authors&gt;&lt;author&gt;&lt;firstName&gt;C&lt;/firstName&gt;&lt;middleNames&gt;L&lt;/middleNames&gt;&lt;lastName&gt;Bockmeyer&lt;/lastName&gt;&lt;/author&gt;&lt;author&gt;&lt;firstName&gt;L&lt;/firstName&gt;&lt;lastName&gt;Maegel&lt;/lastName&gt;&lt;/author&gt;&lt;author&gt;&lt;firstName&gt;S&lt;/firstName&gt;&lt;lastName&gt;Janciauskiene&lt;/lastName&gt;&lt;/author&gt;&lt;author&gt;&lt;firstName&gt;J&lt;/firstName&gt;&lt;lastName&gt;Rische&lt;/lastName&gt;&lt;/author&gt;&lt;author&gt;&lt;firstName&gt;U&lt;/firstName&gt;&lt;lastName&gt;Lehmann&lt;/lastName&gt;&lt;/author&gt;&lt;author&gt;&lt;firstName&gt;U&lt;/firstName&gt;&lt;middleNames&gt;A&lt;/middleNames&gt;&lt;lastName&gt;Maus&lt;/lastName&gt;&lt;/author&gt;&lt;author&gt;&lt;firstName&gt;N&lt;/firstName&gt;&lt;lastName&gt;Nickel&lt;/lastName&gt;&lt;/author&gt;&lt;author&gt;&lt;firstName&gt;A&lt;/firstName&gt;&lt;lastName&gt;Haverich&lt;/lastName&gt;&lt;/author&gt;&lt;author&gt;&lt;firstName&gt;M&lt;/firstName&gt;&lt;middleNames&gt;M&lt;/middleNames&gt;&lt;lastName&gt;Hoeper&lt;/lastName&gt;&lt;/author&gt;&lt;author&gt;&lt;firstName&gt;H&lt;/firstName&gt;&lt;middleNames&gt;A&lt;/middleNames&gt;&lt;lastName&gt;Golpon&lt;/lastName&gt;&lt;/author&gt;&lt;author&gt;&lt;firstName&gt;H&lt;/firstName&gt;&lt;lastName&gt;Kreipe&lt;/lastName&gt;&lt;/author&gt;&lt;author&gt;&lt;firstName&gt;F&lt;/firstName&gt;&lt;lastName&gt;Laenger&lt;/lastName&gt;&lt;/author&gt;&lt;author&gt;&lt;firstName&gt;D&lt;/firstName&gt;&lt;lastName&gt;Jonigk&lt;/lastName&gt;&lt;/author&gt;&lt;/authors&gt;&lt;/publication&gt;&lt;/publications&gt;&lt;cites&gt;&lt;/cites&gt;&lt;/citation&gt;</w:instrText>
            </w:r>
            <w:r w:rsidRPr="00E5229C">
              <w:rPr>
                <w:lang w:val="en-GB"/>
              </w:rPr>
              <w:fldChar w:fldCharType="separate"/>
            </w:r>
            <w:r w:rsidR="005D6D21">
              <w:rPr>
                <w:rFonts w:eastAsiaTheme="minorEastAsia"/>
                <w:color w:val="auto"/>
              </w:rPr>
              <w:t>(Bockmeyer et al., 2012)</w:t>
            </w:r>
            <w:r w:rsidRPr="00E5229C">
              <w:rPr>
                <w:lang w:val="en-GB"/>
              </w:rPr>
              <w:fldChar w:fldCharType="end"/>
            </w:r>
          </w:p>
        </w:tc>
      </w:tr>
      <w:tr w:rsidR="00747AAD" w:rsidRPr="00E5229C" w14:paraId="41A7F371" w14:textId="77777777" w:rsidTr="00747AAD">
        <w:trPr>
          <w:trHeight w:val="250"/>
        </w:trPr>
        <w:tc>
          <w:tcPr>
            <w:tcW w:w="456" w:type="pct"/>
          </w:tcPr>
          <w:p w14:paraId="79C9B252" w14:textId="77777777" w:rsidR="00DA3F53" w:rsidRPr="00E5229C" w:rsidRDefault="00DA3F53" w:rsidP="00747AAD">
            <w:pPr>
              <w:pStyle w:val="table"/>
              <w:spacing w:line="240" w:lineRule="auto"/>
              <w:rPr>
                <w:lang w:val="en-GB"/>
              </w:rPr>
            </w:pPr>
            <w:r w:rsidRPr="00E5229C">
              <w:rPr>
                <w:lang w:val="en-GB"/>
              </w:rPr>
              <w:t>miR-204</w:t>
            </w:r>
          </w:p>
        </w:tc>
        <w:tc>
          <w:tcPr>
            <w:tcW w:w="1146" w:type="pct"/>
          </w:tcPr>
          <w:p w14:paraId="49CAF62A" w14:textId="77777777" w:rsidR="00DA3F53" w:rsidRPr="00E5229C" w:rsidRDefault="00DA3F53" w:rsidP="00747AAD">
            <w:pPr>
              <w:pStyle w:val="table"/>
              <w:spacing w:line="240" w:lineRule="auto"/>
              <w:rPr>
                <w:lang w:val="en-GB"/>
              </w:rPr>
            </w:pPr>
            <w:r w:rsidRPr="00E5229C">
              <w:rPr>
                <w:lang w:val="en-GB"/>
              </w:rPr>
              <w:t>Human PASMC – explanted</w:t>
            </w:r>
          </w:p>
        </w:tc>
        <w:tc>
          <w:tcPr>
            <w:tcW w:w="469" w:type="pct"/>
          </w:tcPr>
          <w:p w14:paraId="1F0A952B" w14:textId="01197770" w:rsidR="00DA3F53" w:rsidRPr="00E5229C" w:rsidRDefault="00356FFA" w:rsidP="00747AAD">
            <w:pPr>
              <w:pStyle w:val="table"/>
              <w:spacing w:line="240" w:lineRule="auto"/>
              <w:rPr>
                <w:lang w:val="en-GB"/>
              </w:rPr>
            </w:pPr>
            <w:r w:rsidRPr="00E5229C">
              <w:rPr>
                <w:lang w:val="en-GB"/>
              </w:rPr>
              <w:t>8</w:t>
            </w:r>
          </w:p>
        </w:tc>
        <w:tc>
          <w:tcPr>
            <w:tcW w:w="416" w:type="pct"/>
          </w:tcPr>
          <w:p w14:paraId="0A528533" w14:textId="6EA3DAB7" w:rsidR="00DA3F53" w:rsidRPr="00E5229C" w:rsidRDefault="00DA3F53" w:rsidP="00747AAD">
            <w:pPr>
              <w:pStyle w:val="table"/>
              <w:spacing w:line="240" w:lineRule="auto"/>
              <w:rPr>
                <w:rFonts w:ascii="Wingdings" w:hAnsi="Wingdings"/>
                <w:lang w:val="en-GB"/>
              </w:rPr>
            </w:pPr>
            <w:r w:rsidRPr="00E5229C">
              <w:rPr>
                <w:rFonts w:ascii="Wingdings" w:hAnsi="Wingdings"/>
                <w:lang w:val="en-GB"/>
              </w:rPr>
              <w:t></w:t>
            </w:r>
          </w:p>
        </w:tc>
        <w:tc>
          <w:tcPr>
            <w:tcW w:w="416" w:type="pct"/>
          </w:tcPr>
          <w:p w14:paraId="1ACCA423" w14:textId="77777777" w:rsidR="00DA3F53" w:rsidRPr="00E5229C" w:rsidRDefault="00DA3F53" w:rsidP="00747AAD">
            <w:pPr>
              <w:pStyle w:val="table"/>
              <w:spacing w:line="240" w:lineRule="auto"/>
              <w:rPr>
                <w:lang w:val="en-GB"/>
              </w:rPr>
            </w:pPr>
            <w:r w:rsidRPr="00E5229C">
              <w:rPr>
                <w:lang w:val="en-GB"/>
              </w:rPr>
              <w:t>STAT3</w:t>
            </w:r>
          </w:p>
        </w:tc>
        <w:tc>
          <w:tcPr>
            <w:tcW w:w="1423" w:type="pct"/>
          </w:tcPr>
          <w:p w14:paraId="37C18571" w14:textId="77777777" w:rsidR="00DA3F53" w:rsidRPr="00E5229C" w:rsidRDefault="00DA3F53" w:rsidP="00747AAD">
            <w:pPr>
              <w:pStyle w:val="table"/>
              <w:spacing w:line="240" w:lineRule="auto"/>
              <w:rPr>
                <w:lang w:val="en-GB"/>
              </w:rPr>
            </w:pPr>
            <w:r w:rsidRPr="00E5229C">
              <w:rPr>
                <w:lang w:val="en-GB"/>
              </w:rPr>
              <w:t>SHP2</w:t>
            </w:r>
          </w:p>
        </w:tc>
        <w:tc>
          <w:tcPr>
            <w:tcW w:w="673" w:type="pct"/>
          </w:tcPr>
          <w:p w14:paraId="162918C5" w14:textId="7DA87B33" w:rsidR="00DA3F53" w:rsidRPr="00E5229C" w:rsidRDefault="00DA3F53"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AE18518E-B3CE-4C53-92C1-C20E3A27DBFB&lt;/uuid&gt;&lt;priority&gt;56&lt;/priority&gt;&lt;publications&gt;&lt;publication&gt;&lt;volume&gt;208&lt;/volume&gt;&lt;publication_date&gt;99201103141200000000222000&lt;/publication_date&gt;&lt;number&gt;3&lt;/number&gt;&lt;doi&gt;10.1084/jem.20101812&lt;/doi&gt;&lt;startpage&gt;535&lt;/startpage&gt;&lt;title&gt;Role for miR-204 in human pulmonary arterial hypertension&lt;/title&gt;&lt;uuid&gt;EE1A096B-8344-46B4-8DF0-A48FF70D92FB&lt;/uuid&gt;&lt;subtype&gt;400&lt;/subtype&gt;&lt;endpage&gt;548&lt;/endpage&gt;&lt;type&gt;400&lt;/type&gt;&lt;url&gt;http://www.jem.org/cgi/doi/10.1084/jem.20101812&lt;/url&gt;&lt;bundle&gt;&lt;publication&gt;&lt;title&gt;Journal of Experimental Medicine&lt;/title&gt;&lt;type&gt;-100&lt;/type&gt;&lt;subtype&gt;-100&lt;/subtype&gt;&lt;uuid&gt;758335F7-38D1-4C93-AC66-FCD494FB0611&lt;/uuid&gt;&lt;/publication&gt;&lt;/bundle&gt;&lt;authors&gt;&lt;author&gt;&lt;firstName&gt;A&lt;/firstName&gt;&lt;lastName&gt;Courboulin&lt;/lastName&gt;&lt;/author&gt;&lt;author&gt;&lt;firstName&gt;R&lt;/firstName&gt;&lt;lastName&gt;Paulin&lt;/lastName&gt;&lt;/author&gt;&lt;author&gt;&lt;firstName&gt;N&lt;/firstName&gt;&lt;middleNames&gt;J&lt;/middleNames&gt;&lt;lastName&gt;Giguere&lt;/lastName&gt;&lt;/author&gt;&lt;author&gt;&lt;firstName&gt;N&lt;/firstName&gt;&lt;lastName&gt;Saksouk&lt;/lastName&gt;&lt;/author&gt;&lt;author&gt;&lt;firstName&gt;T&lt;/firstName&gt;&lt;lastName&gt;Perreault&lt;/lastName&gt;&lt;/author&gt;&lt;author&gt;&lt;firstName&gt;J&lt;/firstName&gt;&lt;lastName&gt;Meloche&lt;/lastName&gt;&lt;/author&gt;&lt;author&gt;&lt;firstName&gt;E&lt;/firstName&gt;&lt;middleNames&gt;R&lt;/middleNames&gt;&lt;lastName&gt;Paquet&lt;/lastName&gt;&lt;/author&gt;&lt;author&gt;&lt;firstName&gt;S&lt;/firstName&gt;&lt;lastName&gt;Biardel&lt;/lastName&gt;&lt;/author&gt;&lt;author&gt;&lt;firstName&gt;S&lt;/firstName&gt;&lt;lastName&gt;Provencher&lt;/lastName&gt;&lt;/author&gt;&lt;author&gt;&lt;firstName&gt;J&lt;/firstName&gt;&lt;lastName&gt;Cote&lt;/lastName&gt;&lt;/author&gt;&lt;author&gt;&lt;firstName&gt;M&lt;/firstName&gt;&lt;middleNames&gt;J&lt;/middleNames&gt;&lt;lastName&gt;Simard&lt;/lastName&gt;&lt;/author&gt;&lt;author&gt;&lt;firstName&gt;S&lt;/firstName&gt;&lt;lastName&gt;Bonnet&lt;/lastName&gt;&lt;/author&gt;&lt;/authors&gt;&lt;/publication&gt;&lt;/publications&gt;&lt;cites&gt;&lt;/cites&gt;&lt;/citation&gt;</w:instrText>
            </w:r>
            <w:r w:rsidRPr="00E5229C">
              <w:rPr>
                <w:lang w:val="en-GB"/>
              </w:rPr>
              <w:fldChar w:fldCharType="separate"/>
            </w:r>
            <w:r w:rsidR="005D6D21">
              <w:rPr>
                <w:rFonts w:eastAsiaTheme="minorEastAsia"/>
                <w:color w:val="auto"/>
              </w:rPr>
              <w:t>(Courboulin et al., 2011)</w:t>
            </w:r>
            <w:r w:rsidRPr="00E5229C">
              <w:rPr>
                <w:lang w:val="en-GB"/>
              </w:rPr>
              <w:fldChar w:fldCharType="end"/>
            </w:r>
          </w:p>
        </w:tc>
      </w:tr>
      <w:tr w:rsidR="00747AAD" w:rsidRPr="00E5229C" w14:paraId="28D55FBD" w14:textId="77777777" w:rsidTr="00747AAD">
        <w:trPr>
          <w:trHeight w:val="263"/>
        </w:trPr>
        <w:tc>
          <w:tcPr>
            <w:tcW w:w="456" w:type="pct"/>
          </w:tcPr>
          <w:p w14:paraId="63330087" w14:textId="77777777" w:rsidR="00DA3F53" w:rsidRPr="00E5229C" w:rsidRDefault="00DA3F53" w:rsidP="00747AAD">
            <w:pPr>
              <w:pStyle w:val="table"/>
              <w:spacing w:line="240" w:lineRule="auto"/>
              <w:rPr>
                <w:lang w:val="en-GB"/>
              </w:rPr>
            </w:pPr>
            <w:r w:rsidRPr="00E5229C">
              <w:rPr>
                <w:lang w:val="en-GB"/>
              </w:rPr>
              <w:t>miR-150</w:t>
            </w:r>
          </w:p>
        </w:tc>
        <w:tc>
          <w:tcPr>
            <w:tcW w:w="1146" w:type="pct"/>
          </w:tcPr>
          <w:p w14:paraId="36A82A03" w14:textId="77777777" w:rsidR="00DA3F53" w:rsidRPr="00E5229C" w:rsidRDefault="00DA3F53" w:rsidP="00747AAD">
            <w:pPr>
              <w:pStyle w:val="table"/>
              <w:spacing w:line="240" w:lineRule="auto"/>
              <w:rPr>
                <w:lang w:val="en-GB"/>
              </w:rPr>
            </w:pPr>
            <w:r w:rsidRPr="00E5229C">
              <w:rPr>
                <w:lang w:val="en-GB"/>
              </w:rPr>
              <w:t>Human plasma</w:t>
            </w:r>
          </w:p>
        </w:tc>
        <w:tc>
          <w:tcPr>
            <w:tcW w:w="469" w:type="pct"/>
          </w:tcPr>
          <w:p w14:paraId="26F4CF2A" w14:textId="24A6EEB8" w:rsidR="00DA3F53" w:rsidRPr="00E5229C" w:rsidRDefault="00356FFA" w:rsidP="00747AAD">
            <w:pPr>
              <w:pStyle w:val="table"/>
              <w:spacing w:line="240" w:lineRule="auto"/>
              <w:rPr>
                <w:lang w:val="en-GB"/>
              </w:rPr>
            </w:pPr>
            <w:r w:rsidRPr="00E5229C">
              <w:rPr>
                <w:lang w:val="en-GB"/>
              </w:rPr>
              <w:t>175</w:t>
            </w:r>
          </w:p>
        </w:tc>
        <w:tc>
          <w:tcPr>
            <w:tcW w:w="416" w:type="pct"/>
          </w:tcPr>
          <w:p w14:paraId="6C608F4D" w14:textId="740961AB" w:rsidR="00DA3F53" w:rsidRPr="00E5229C" w:rsidRDefault="00DA3F53" w:rsidP="00747AAD">
            <w:pPr>
              <w:pStyle w:val="table"/>
              <w:spacing w:line="240" w:lineRule="auto"/>
              <w:rPr>
                <w:rFonts w:ascii="Wingdings" w:hAnsi="Wingdings"/>
                <w:lang w:val="en-GB"/>
              </w:rPr>
            </w:pPr>
            <w:r w:rsidRPr="00E5229C">
              <w:rPr>
                <w:rFonts w:ascii="Wingdings" w:hAnsi="Wingdings"/>
                <w:lang w:val="en-GB"/>
              </w:rPr>
              <w:t></w:t>
            </w:r>
          </w:p>
        </w:tc>
        <w:tc>
          <w:tcPr>
            <w:tcW w:w="416" w:type="pct"/>
          </w:tcPr>
          <w:p w14:paraId="4F66717C" w14:textId="77777777" w:rsidR="00DA3F53" w:rsidRPr="00E5229C" w:rsidRDefault="00DA3F53" w:rsidP="00747AAD">
            <w:pPr>
              <w:pStyle w:val="table"/>
              <w:spacing w:line="240" w:lineRule="auto"/>
              <w:rPr>
                <w:lang w:val="en-GB"/>
              </w:rPr>
            </w:pPr>
            <w:r w:rsidRPr="00E5229C">
              <w:rPr>
                <w:lang w:val="en-GB"/>
              </w:rPr>
              <w:t>KLF2</w:t>
            </w:r>
          </w:p>
        </w:tc>
        <w:tc>
          <w:tcPr>
            <w:tcW w:w="1423" w:type="pct"/>
          </w:tcPr>
          <w:p w14:paraId="281C8D45" w14:textId="77777777" w:rsidR="00DA3F53" w:rsidRPr="00E5229C" w:rsidRDefault="00DA3F53" w:rsidP="00747AAD">
            <w:pPr>
              <w:pStyle w:val="table"/>
              <w:spacing w:line="240" w:lineRule="auto"/>
              <w:rPr>
                <w:lang w:val="en-GB"/>
              </w:rPr>
            </w:pPr>
          </w:p>
        </w:tc>
        <w:tc>
          <w:tcPr>
            <w:tcW w:w="673" w:type="pct"/>
          </w:tcPr>
          <w:p w14:paraId="6A646721" w14:textId="28C22566" w:rsidR="00DA3F53" w:rsidRPr="00E5229C" w:rsidRDefault="00DA3F53"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DDAD5C1D-3CC3-4C44-96D3-AF7E32DD41E6&lt;/uuid&gt;&lt;priority&gt;57&lt;/priority&gt;&lt;publications&gt;&lt;publication&gt;&lt;volume&gt;187&lt;/volume&gt;&lt;publication_date&gt;99201212061200000000222000&lt;/publication_date&gt;&lt;number&gt;3&lt;/number&gt;&lt;doi&gt;10.1164/rccm.201205-0839OC&lt;/doi&gt;&lt;startpage&gt;294&lt;/startpage&gt;&lt;title&gt;Reduced miR-150 is Associated with Poor Survival in Pulmonary Arterial Hypertension&lt;/title&gt;&lt;uuid&gt;2A6D6A26-20AD-48E7-8F0D-999BB210213D&lt;/uuid&gt;&lt;subtype&gt;400&lt;/subtype&gt;&lt;endpage&gt;302&lt;/endpage&gt;&lt;type&gt;400&lt;/type&gt;&lt;url&gt;http://ajrccm.atsjournals.org/cgi/doi/10.1164/rccm.201205-0839OC&lt;/url&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C&lt;/firstName&gt;&lt;middleNames&gt;J&lt;/middleNames&gt;&lt;lastName&gt;Rhodes&lt;/lastName&gt;&lt;/author&gt;&lt;author&gt;&lt;firstName&gt;J&lt;/firstName&gt;&lt;lastName&gt;Wharton&lt;/lastName&gt;&lt;/author&gt;&lt;author&gt;&lt;firstName&gt;R&lt;/firstName&gt;&lt;middleNames&gt;A&lt;/middleNames&gt;&lt;lastName&gt;Boon&lt;/lastName&gt;&lt;/author&gt;&lt;author&gt;&lt;firstName&gt;T&lt;/firstName&gt;&lt;lastName&gt;Roexe&lt;/lastName&gt;&lt;/author&gt;&lt;author&gt;&lt;firstName&gt;H&lt;/firstName&gt;&lt;lastName&gt;Tsang&lt;/lastName&gt;&lt;/author&gt;&lt;author&gt;&lt;firstName&gt;B&lt;/firstName&gt;&lt;lastName&gt;Wojciak-Stothard&lt;/lastName&gt;&lt;/author&gt;&lt;author&gt;&lt;firstName&gt;A&lt;/firstName&gt;&lt;lastName&gt;Chakrabarti&lt;/lastName&gt;&lt;/author&gt;&lt;author&gt;&lt;firstName&gt;L&lt;/firstName&gt;&lt;middleNames&gt;S&lt;/middleNames&gt;&lt;lastName&gt;Howard&lt;/lastName&gt;&lt;/author&gt;&lt;author&gt;&lt;firstName&gt;J&lt;/firstName&gt;&lt;middleNames&gt;S R&lt;/middleNames&gt;&lt;lastName&gt;Gibbs&lt;/lastName&gt;&lt;/author&gt;&lt;author&gt;&lt;firstName&gt;A.&lt;/firstName&gt;&lt;lastName&gt;Lawrie&lt;/lastName&gt;&lt;/author&gt;&lt;author&gt;&lt;firstName&gt;R.&lt;/firstName&gt;&lt;lastName&gt;Condliffe&lt;/lastName&gt;&lt;/author&gt;&lt;author&gt;&lt;firstName&gt;C.A.&lt;/firstName&gt;&lt;lastName&gt;Elliot&lt;/lastName&gt;&lt;/author&gt;&lt;author&gt;&lt;firstName&gt;D.G.&lt;/firstName&gt;&lt;lastName&gt;Kiely&lt;/lastName&gt;&lt;/author&gt;&lt;author&gt;&lt;firstName&gt;L&lt;/firstName&gt;&lt;lastName&gt;Huson&lt;/lastName&gt;&lt;/author&gt;&lt;author&gt;&lt;firstName&gt;H&lt;/firstName&gt;&lt;middleNames&gt;A&lt;/middleNames&gt;&lt;lastName&gt;Ghofrani&lt;/lastName&gt;&lt;/author&gt;&lt;author&gt;&lt;firstName&gt;H&lt;/firstName&gt;&lt;lastName&gt;Tiede&lt;/lastName&gt;&lt;/author&gt;&lt;author&gt;&lt;firstName&gt;R&lt;/firstName&gt;&lt;lastName&gt;Schermuly&lt;/lastName&gt;&lt;/author&gt;&lt;author&gt;&lt;firstName&gt;A&lt;/firstName&gt;&lt;middleNames&gt;M&lt;/middleNames&gt;&lt;lastName&gt;Zeiher&lt;/lastName&gt;&lt;/author&gt;&lt;author&gt;&lt;lastName&gt;Dimmeler S&lt;/lastName&gt;&lt;/author&gt;&lt;author&gt;&lt;firstName&gt;M&lt;/firstName&gt;&lt;middleNames&gt;R&lt;/middleNames&gt;&lt;lastName&gt;Wilkins&lt;/lastName&gt;&lt;/author&gt;&lt;/authors&gt;&lt;/publication&gt;&lt;/publications&gt;&lt;cites&gt;&lt;/cites&gt;&lt;/citation&gt;</w:instrText>
            </w:r>
            <w:r w:rsidRPr="00E5229C">
              <w:rPr>
                <w:lang w:val="en-GB"/>
              </w:rPr>
              <w:fldChar w:fldCharType="separate"/>
            </w:r>
            <w:r w:rsidR="005D6D21">
              <w:rPr>
                <w:rFonts w:eastAsiaTheme="minorEastAsia"/>
                <w:color w:val="auto"/>
              </w:rPr>
              <w:t>(Rhodes et al., 2012)</w:t>
            </w:r>
            <w:r w:rsidRPr="00E5229C">
              <w:rPr>
                <w:lang w:val="en-GB"/>
              </w:rPr>
              <w:fldChar w:fldCharType="end"/>
            </w:r>
          </w:p>
        </w:tc>
      </w:tr>
      <w:tr w:rsidR="00747AAD" w:rsidRPr="00E5229C" w14:paraId="343B3D5E" w14:textId="77777777" w:rsidTr="00747AAD">
        <w:trPr>
          <w:trHeight w:val="514"/>
        </w:trPr>
        <w:tc>
          <w:tcPr>
            <w:tcW w:w="456" w:type="pct"/>
          </w:tcPr>
          <w:p w14:paraId="1CC6AE14" w14:textId="77777777" w:rsidR="00DA3F53" w:rsidRPr="00E5229C" w:rsidRDefault="00DA3F53" w:rsidP="00747AAD">
            <w:pPr>
              <w:pStyle w:val="table"/>
              <w:spacing w:line="240" w:lineRule="auto"/>
              <w:rPr>
                <w:lang w:val="en-GB"/>
              </w:rPr>
            </w:pPr>
            <w:r w:rsidRPr="00E5229C">
              <w:rPr>
                <w:lang w:val="en-GB"/>
              </w:rPr>
              <w:t>miR-424, miR-503</w:t>
            </w:r>
          </w:p>
        </w:tc>
        <w:tc>
          <w:tcPr>
            <w:tcW w:w="1146" w:type="pct"/>
          </w:tcPr>
          <w:p w14:paraId="0D10F5A2" w14:textId="77777777" w:rsidR="00DA3F53" w:rsidRPr="00E5229C" w:rsidRDefault="00DA3F53" w:rsidP="00747AAD">
            <w:pPr>
              <w:pStyle w:val="table"/>
              <w:spacing w:line="240" w:lineRule="auto"/>
              <w:rPr>
                <w:lang w:val="en-GB"/>
              </w:rPr>
            </w:pPr>
            <w:r w:rsidRPr="00E5229C">
              <w:rPr>
                <w:lang w:val="en-GB"/>
              </w:rPr>
              <w:t>Human PAEC</w:t>
            </w:r>
          </w:p>
        </w:tc>
        <w:tc>
          <w:tcPr>
            <w:tcW w:w="469" w:type="pct"/>
          </w:tcPr>
          <w:p w14:paraId="09732C74" w14:textId="5AACEEB6" w:rsidR="00DA3F53" w:rsidRPr="00E5229C" w:rsidRDefault="00356FFA" w:rsidP="00747AAD">
            <w:pPr>
              <w:pStyle w:val="table"/>
              <w:spacing w:line="240" w:lineRule="auto"/>
              <w:rPr>
                <w:lang w:val="en-GB"/>
              </w:rPr>
            </w:pPr>
            <w:r w:rsidRPr="00E5229C">
              <w:rPr>
                <w:lang w:val="en-GB"/>
              </w:rPr>
              <w:t>?</w:t>
            </w:r>
          </w:p>
        </w:tc>
        <w:tc>
          <w:tcPr>
            <w:tcW w:w="416" w:type="pct"/>
          </w:tcPr>
          <w:p w14:paraId="5EABFC73" w14:textId="18BC436B" w:rsidR="00DA3F53" w:rsidRPr="00E5229C" w:rsidRDefault="00DA3F53" w:rsidP="00747AAD">
            <w:pPr>
              <w:pStyle w:val="table"/>
              <w:spacing w:line="240" w:lineRule="auto"/>
              <w:rPr>
                <w:rFonts w:ascii="Wingdings" w:hAnsi="Wingdings"/>
                <w:lang w:val="en-GB"/>
              </w:rPr>
            </w:pPr>
            <w:r w:rsidRPr="00E5229C">
              <w:rPr>
                <w:rFonts w:ascii="Wingdings" w:hAnsi="Wingdings"/>
                <w:lang w:val="en-GB"/>
              </w:rPr>
              <w:t></w:t>
            </w:r>
          </w:p>
        </w:tc>
        <w:tc>
          <w:tcPr>
            <w:tcW w:w="416" w:type="pct"/>
          </w:tcPr>
          <w:p w14:paraId="0700B540" w14:textId="77777777" w:rsidR="00DA3F53" w:rsidRPr="00E5229C" w:rsidRDefault="00DA3F53" w:rsidP="00747AAD">
            <w:pPr>
              <w:pStyle w:val="table"/>
              <w:spacing w:line="240" w:lineRule="auto"/>
              <w:rPr>
                <w:lang w:val="en-GB"/>
              </w:rPr>
            </w:pPr>
            <w:r w:rsidRPr="00E5229C">
              <w:rPr>
                <w:lang w:val="en-GB"/>
              </w:rPr>
              <w:t>Apelin</w:t>
            </w:r>
          </w:p>
        </w:tc>
        <w:tc>
          <w:tcPr>
            <w:tcW w:w="1423" w:type="pct"/>
          </w:tcPr>
          <w:p w14:paraId="41361A30" w14:textId="77777777" w:rsidR="00DA3F53" w:rsidRPr="00E5229C" w:rsidRDefault="00DA3F53" w:rsidP="00747AAD">
            <w:pPr>
              <w:pStyle w:val="table"/>
              <w:spacing w:line="240" w:lineRule="auto"/>
              <w:rPr>
                <w:lang w:val="en-GB"/>
              </w:rPr>
            </w:pPr>
            <w:r w:rsidRPr="00E5229C">
              <w:rPr>
                <w:lang w:val="en-GB"/>
              </w:rPr>
              <w:t>FGF2, FGFR1</w:t>
            </w:r>
          </w:p>
        </w:tc>
        <w:tc>
          <w:tcPr>
            <w:tcW w:w="673" w:type="pct"/>
          </w:tcPr>
          <w:p w14:paraId="74C7E8CF" w14:textId="47FC4776" w:rsidR="00DA3F53" w:rsidRPr="00E5229C" w:rsidRDefault="00DA3F53"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B6E0E4A8-A21F-46B9-9893-C03843E041D7&lt;/uuid&gt;&lt;priority&gt;58&lt;/priority&gt;&lt;publications&gt;&lt;publication&gt;&lt;uuid&gt;826A8230-0BBA-451A-A508-BB232056AC16&lt;/uuid&gt;&lt;volume&gt;19&lt;/volume&gt;&lt;accepted_date&gt;99201211161200000000222000&lt;/accepted_date&gt;&lt;doi&gt;10.1038/nm.3040&lt;/doi&gt;&lt;startpage&gt;74&lt;/startpage&gt;&lt;publication_date&gt;99201301001200000000220000&lt;/publication_date&gt;&lt;url&gt;http://www.nature.com/nm/journal/v19/n1/abs/nm.3040.html&lt;/url&gt;&lt;type&gt;400&lt;/type&gt;&lt;title&gt;An endothelial apelin-FGF link mediated by miR-424 and miR-503 is disrupted in pulmonary arterial hypertension.&lt;/title&gt;&lt;submission_date&gt;99201208131200000000222000&lt;/submission_date&gt;&lt;number&gt;1&lt;/number&gt;&lt;institution&gt;Yale Cardiovascular Research Center, Section of Cardiovascular Medicine, Department of Internal Medicine, Yale University School of Medicine, New Haven, Connecticut, USA.&lt;/institution&gt;&lt;subtype&gt;400&lt;/subtype&gt;&lt;endpage&gt;82&lt;/endpage&gt;&lt;bundle&gt;&lt;publication&gt;&lt;publisher&gt;Nature Publishing Group&lt;/publisher&gt;&lt;title&gt;Nature Medicine&lt;/title&gt;&lt;type&gt;-100&lt;/type&gt;&lt;subtype&gt;-100&lt;/subtype&gt;&lt;uuid&gt;5EB4A8EB-65B0-4B0C-A242-042F84C0078B&lt;/uuid&gt;&lt;/publication&gt;&lt;/bundle&gt;&lt;authors&gt;&lt;author&gt;&lt;firstName&gt;Jongmin&lt;/firstName&gt;&lt;lastName&gt;Kim&lt;/lastName&gt;&lt;/author&gt;&lt;author&gt;&lt;firstName&gt;Yujung&lt;/firstName&gt;&lt;lastName&gt;Kang&lt;/lastName&gt;&lt;/author&gt;&lt;author&gt;&lt;firstName&gt;Yoko&lt;/firstName&gt;&lt;lastName&gt;Kojima&lt;/lastName&gt;&lt;/author&gt;&lt;author&gt;&lt;firstName&gt;Janet&lt;/firstName&gt;&lt;middleNames&gt;K&lt;/middleNames&gt;&lt;lastName&gt;Lighthouse&lt;/lastName&gt;&lt;/author&gt;&lt;author&gt;&lt;firstName&gt;Xiaoyue&lt;/firstName&gt;&lt;lastName&gt;Hu&lt;/lastName&gt;&lt;/author&gt;&lt;author&gt;&lt;firstName&gt;Micheala&lt;/firstName&gt;&lt;middleNames&gt;A&lt;/middleNames&gt;&lt;lastName&gt;Aldred&lt;/lastName&gt;&lt;/author&gt;&lt;author&gt;&lt;firstName&gt;Danielle&lt;/firstName&gt;&lt;middleNames&gt;L&lt;/middleNames&gt;&lt;lastName&gt;McLean&lt;/lastName&gt;&lt;/author&gt;&lt;author&gt;&lt;firstName&gt;Hyekyung&lt;/firstName&gt;&lt;lastName&gt;Park&lt;/lastName&gt;&lt;/author&gt;&lt;author&gt;&lt;firstName&gt;Suzy&lt;/firstName&gt;&lt;middleNames&gt;A&lt;/middleNames&gt;&lt;lastName&gt;Comhair&lt;/lastName&gt;&lt;/author&gt;&lt;author&gt;&lt;firstName&gt;Daniel&lt;/firstName&gt;&lt;middleNames&gt;M&lt;/middleNames&gt;&lt;lastName&gt;Greif&lt;/lastName&gt;&lt;/author&gt;&lt;author&gt;&lt;firstName&gt;Serpil&lt;/firstName&gt;&lt;middleNames&gt;C&lt;/middleNames&gt;&lt;lastName&gt;Erzurum&lt;/lastName&gt;&lt;/author&gt;&lt;author&gt;&lt;firstName&gt;Hyung&lt;/firstName&gt;&lt;middleNames&gt;J&lt;/middleNames&gt;&lt;lastName&gt;Chun&lt;/lastName&gt;&lt;/author&gt;&lt;/authors&gt;&lt;/publication&gt;&lt;/publications&gt;&lt;cites&gt;&lt;/cites&gt;&lt;/citation&gt;</w:instrText>
            </w:r>
            <w:r w:rsidRPr="00E5229C">
              <w:rPr>
                <w:lang w:val="en-GB"/>
              </w:rPr>
              <w:fldChar w:fldCharType="separate"/>
            </w:r>
            <w:r w:rsidR="005D6D21">
              <w:rPr>
                <w:rFonts w:eastAsiaTheme="minorEastAsia"/>
                <w:color w:val="auto"/>
              </w:rPr>
              <w:t>(Kim et al., 2013)</w:t>
            </w:r>
            <w:r w:rsidRPr="00E5229C">
              <w:rPr>
                <w:lang w:val="en-GB"/>
              </w:rPr>
              <w:fldChar w:fldCharType="end"/>
            </w:r>
          </w:p>
        </w:tc>
      </w:tr>
      <w:tr w:rsidR="00747AAD" w:rsidRPr="00E5229C" w14:paraId="3AB7563F" w14:textId="77777777" w:rsidTr="00747AAD">
        <w:trPr>
          <w:trHeight w:val="250"/>
        </w:trPr>
        <w:tc>
          <w:tcPr>
            <w:tcW w:w="456" w:type="pct"/>
          </w:tcPr>
          <w:p w14:paraId="5FAE15D7" w14:textId="77777777" w:rsidR="00DA3F53" w:rsidRPr="00E5229C" w:rsidRDefault="00DA3F53" w:rsidP="00747AAD">
            <w:pPr>
              <w:pStyle w:val="table"/>
              <w:spacing w:line="240" w:lineRule="auto"/>
              <w:rPr>
                <w:lang w:val="en-GB"/>
              </w:rPr>
            </w:pPr>
            <w:r w:rsidRPr="00E5229C">
              <w:rPr>
                <w:lang w:val="en-GB"/>
              </w:rPr>
              <w:t>miR-210</w:t>
            </w:r>
          </w:p>
        </w:tc>
        <w:tc>
          <w:tcPr>
            <w:tcW w:w="1146" w:type="pct"/>
          </w:tcPr>
          <w:p w14:paraId="3488B904" w14:textId="77777777" w:rsidR="00DA3F53" w:rsidRPr="00E5229C" w:rsidRDefault="00DA3F53" w:rsidP="00747AAD">
            <w:pPr>
              <w:pStyle w:val="table"/>
              <w:spacing w:line="240" w:lineRule="auto"/>
              <w:rPr>
                <w:lang w:val="en-GB"/>
              </w:rPr>
            </w:pPr>
            <w:r w:rsidRPr="00E5229C">
              <w:rPr>
                <w:lang w:val="en-GB"/>
              </w:rPr>
              <w:t>Human PASMC</w:t>
            </w:r>
          </w:p>
        </w:tc>
        <w:tc>
          <w:tcPr>
            <w:tcW w:w="469" w:type="pct"/>
          </w:tcPr>
          <w:p w14:paraId="31030420" w14:textId="77777777" w:rsidR="00DA3F53" w:rsidRPr="00E5229C" w:rsidRDefault="00DA3F53" w:rsidP="00747AAD">
            <w:pPr>
              <w:pStyle w:val="table"/>
              <w:spacing w:line="240" w:lineRule="auto"/>
              <w:rPr>
                <w:lang w:val="en-GB"/>
              </w:rPr>
            </w:pPr>
          </w:p>
        </w:tc>
        <w:tc>
          <w:tcPr>
            <w:tcW w:w="416" w:type="pct"/>
          </w:tcPr>
          <w:p w14:paraId="7C2E951B" w14:textId="227D03AF" w:rsidR="00DA3F53" w:rsidRPr="00E5229C" w:rsidRDefault="00DA3F53" w:rsidP="00747AAD">
            <w:pPr>
              <w:pStyle w:val="table"/>
              <w:spacing w:line="240" w:lineRule="auto"/>
              <w:rPr>
                <w:rFonts w:ascii="Wingdings" w:hAnsi="Wingdings"/>
                <w:lang w:val="en-GB"/>
              </w:rPr>
            </w:pPr>
            <w:r w:rsidRPr="00E5229C">
              <w:rPr>
                <w:rFonts w:ascii="Wingdings" w:hAnsi="Wingdings"/>
                <w:lang w:val="en-GB"/>
              </w:rPr>
              <w:t></w:t>
            </w:r>
          </w:p>
        </w:tc>
        <w:tc>
          <w:tcPr>
            <w:tcW w:w="416" w:type="pct"/>
          </w:tcPr>
          <w:p w14:paraId="221B3807" w14:textId="77777777" w:rsidR="00DA3F53" w:rsidRPr="00E5229C" w:rsidRDefault="00DA3F53" w:rsidP="00747AAD">
            <w:pPr>
              <w:pStyle w:val="table"/>
              <w:spacing w:line="240" w:lineRule="auto"/>
              <w:rPr>
                <w:lang w:val="en-GB"/>
              </w:rPr>
            </w:pPr>
            <w:r w:rsidRPr="00E5229C">
              <w:rPr>
                <w:lang w:val="en-GB"/>
              </w:rPr>
              <w:t>HIF1</w:t>
            </w:r>
            <w:r w:rsidRPr="00E5229C">
              <w:rPr>
                <w:rFonts w:ascii="Times New Roman" w:hAnsi="Times New Roman" w:cs="Times New Roman"/>
                <w:lang w:val="en-GB"/>
              </w:rPr>
              <w:t>α</w:t>
            </w:r>
          </w:p>
        </w:tc>
        <w:tc>
          <w:tcPr>
            <w:tcW w:w="1423" w:type="pct"/>
          </w:tcPr>
          <w:p w14:paraId="09412AE8" w14:textId="77777777" w:rsidR="00DA3F53" w:rsidRPr="00E5229C" w:rsidRDefault="00DA3F53" w:rsidP="00747AAD">
            <w:pPr>
              <w:pStyle w:val="table"/>
              <w:spacing w:line="240" w:lineRule="auto"/>
              <w:rPr>
                <w:lang w:val="en-GB"/>
              </w:rPr>
            </w:pPr>
            <w:r w:rsidRPr="00E5229C">
              <w:rPr>
                <w:lang w:val="en-GB"/>
              </w:rPr>
              <w:t>E2F3</w:t>
            </w:r>
          </w:p>
        </w:tc>
        <w:tc>
          <w:tcPr>
            <w:tcW w:w="673" w:type="pct"/>
          </w:tcPr>
          <w:p w14:paraId="2417A8E6" w14:textId="2D670057" w:rsidR="00DA3F53" w:rsidRPr="00E5229C" w:rsidRDefault="00DA3F53"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D11AD712-CBE1-4C67-93D5-7DA327EA1CA5&lt;/uuid&gt;&lt;priority&gt;59&lt;/priority&gt;&lt;publications&gt;&lt;publication&gt;&lt;volume&gt;303&lt;/volume&gt;&lt;publication_date&gt;99201210151200000000222000&lt;/publication_date&gt;&lt;number&gt;8&lt;/number&gt;&lt;doi&gt;10.1152/ajplung.00344.2011&lt;/doi&gt;&lt;startpage&gt;L682&lt;/startpage&gt;&lt;title&gt;miR-210 has an antiapoptotic effect in pulmonary artery smooth muscle cells during hypoxia&lt;/title&gt;&lt;uuid&gt;35B8639A-E1B7-450E-9B87-DF87497A2553&lt;/uuid&gt;&lt;subtype&gt;400&lt;/subtype&gt;&lt;endpage&gt;L691&lt;/endpage&gt;&lt;type&gt;400&lt;/type&gt;&lt;url&gt;http://ajplung.physiology.org/cgi/doi/10.1152/ajplung.00344.2011&lt;/url&gt;&lt;bundle&gt;&lt;publication&gt;&lt;title&gt;AJP: Lung Cellular and Molecular Physiology&lt;/title&gt;&lt;type&gt;-100&lt;/type&gt;&lt;subtype&gt;-100&lt;/subtype&gt;&lt;uuid&gt;61F2B079-9752-4869-B8FC-AC3542F15C2C&lt;/uuid&gt;&lt;/publication&gt;&lt;/bundle&gt;&lt;authors&gt;&lt;author&gt;&lt;firstName&gt;D&lt;/firstName&gt;&lt;lastName&gt;Gou&lt;/lastName&gt;&lt;/author&gt;&lt;author&gt;&lt;firstName&gt;R&lt;/firstName&gt;&lt;lastName&gt;Ramchandran&lt;/lastName&gt;&lt;/author&gt;&lt;author&gt;&lt;firstName&gt;X&lt;/firstName&gt;&lt;lastName&gt;Peng&lt;/lastName&gt;&lt;/author&gt;&lt;author&gt;&lt;firstName&gt;L&lt;/firstName&gt;&lt;lastName&gt;Yao&lt;/lastName&gt;&lt;/author&gt;&lt;author&gt;&lt;firstName&gt;K&lt;/firstName&gt;&lt;lastName&gt;Kang&lt;/lastName&gt;&lt;/author&gt;&lt;author&gt;&lt;firstName&gt;J&lt;/firstName&gt;&lt;lastName&gt;Sarkar&lt;/lastName&gt;&lt;/author&gt;&lt;author&gt;&lt;firstName&gt;Z&lt;/firstName&gt;&lt;lastName&gt;Wang&lt;/lastName&gt;&lt;/author&gt;&lt;author&gt;&lt;firstName&gt;G&lt;/firstName&gt;&lt;lastName&gt;Zhou&lt;/lastName&gt;&lt;/author&gt;&lt;author&gt;&lt;firstName&gt;J&lt;/firstName&gt;&lt;middleNames&gt;U&lt;/middleNames&gt;&lt;lastName&gt;Raj&lt;/lastName&gt;&lt;/author&gt;&lt;/authors&gt;&lt;/publication&gt;&lt;/publications&gt;&lt;cites&gt;&lt;/cites&gt;&lt;/citation&gt;</w:instrText>
            </w:r>
            <w:r w:rsidRPr="00E5229C">
              <w:rPr>
                <w:lang w:val="en-GB"/>
              </w:rPr>
              <w:fldChar w:fldCharType="separate"/>
            </w:r>
            <w:r w:rsidR="005D6D21">
              <w:rPr>
                <w:rFonts w:eastAsiaTheme="minorEastAsia"/>
                <w:color w:val="auto"/>
              </w:rPr>
              <w:t>(Gou et al., 2012)</w:t>
            </w:r>
            <w:r w:rsidRPr="00E5229C">
              <w:rPr>
                <w:lang w:val="en-GB"/>
              </w:rPr>
              <w:fldChar w:fldCharType="end"/>
            </w:r>
          </w:p>
        </w:tc>
      </w:tr>
      <w:tr w:rsidR="00747AAD" w:rsidRPr="00E5229C" w14:paraId="4E7E4EEC" w14:textId="77777777" w:rsidTr="00747AAD">
        <w:trPr>
          <w:trHeight w:val="263"/>
        </w:trPr>
        <w:tc>
          <w:tcPr>
            <w:tcW w:w="456" w:type="pct"/>
          </w:tcPr>
          <w:p w14:paraId="26748ECC" w14:textId="77777777" w:rsidR="00DA3F53" w:rsidRPr="00E5229C" w:rsidRDefault="00DA3F53" w:rsidP="00747AAD">
            <w:pPr>
              <w:pStyle w:val="table"/>
              <w:spacing w:line="240" w:lineRule="auto"/>
              <w:rPr>
                <w:lang w:val="en-GB"/>
              </w:rPr>
            </w:pPr>
            <w:r w:rsidRPr="00E5229C">
              <w:rPr>
                <w:lang w:val="en-GB"/>
              </w:rPr>
              <w:t>miR-17</w:t>
            </w:r>
          </w:p>
        </w:tc>
        <w:tc>
          <w:tcPr>
            <w:tcW w:w="1146" w:type="pct"/>
          </w:tcPr>
          <w:p w14:paraId="6096EEC4" w14:textId="77777777" w:rsidR="00DA3F53" w:rsidRPr="00E5229C" w:rsidRDefault="00DA3F53" w:rsidP="00747AAD">
            <w:pPr>
              <w:pStyle w:val="table"/>
              <w:spacing w:line="240" w:lineRule="auto"/>
              <w:rPr>
                <w:lang w:val="en-GB"/>
              </w:rPr>
            </w:pPr>
            <w:r w:rsidRPr="00E5229C">
              <w:rPr>
                <w:lang w:val="en-GB"/>
              </w:rPr>
              <w:t>Promoter analysis</w:t>
            </w:r>
          </w:p>
        </w:tc>
        <w:tc>
          <w:tcPr>
            <w:tcW w:w="469" w:type="pct"/>
          </w:tcPr>
          <w:p w14:paraId="4029BDF9" w14:textId="77777777" w:rsidR="00DA3F53" w:rsidRPr="00E5229C" w:rsidRDefault="00DA3F53" w:rsidP="00747AAD">
            <w:pPr>
              <w:pStyle w:val="table"/>
              <w:spacing w:line="240" w:lineRule="auto"/>
              <w:rPr>
                <w:lang w:val="en-GB"/>
              </w:rPr>
            </w:pPr>
          </w:p>
        </w:tc>
        <w:tc>
          <w:tcPr>
            <w:tcW w:w="416" w:type="pct"/>
          </w:tcPr>
          <w:p w14:paraId="1952BA0F" w14:textId="5BC21844" w:rsidR="00DA3F53" w:rsidRPr="00E5229C" w:rsidRDefault="00DA3F53" w:rsidP="00747AAD">
            <w:pPr>
              <w:pStyle w:val="table"/>
              <w:spacing w:line="240" w:lineRule="auto"/>
              <w:rPr>
                <w:rFonts w:ascii="Wingdings" w:hAnsi="Wingdings"/>
                <w:lang w:val="en-GB"/>
              </w:rPr>
            </w:pPr>
          </w:p>
        </w:tc>
        <w:tc>
          <w:tcPr>
            <w:tcW w:w="416" w:type="pct"/>
          </w:tcPr>
          <w:p w14:paraId="15B897A9" w14:textId="77777777" w:rsidR="00DA3F53" w:rsidRPr="00E5229C" w:rsidRDefault="00DA3F53" w:rsidP="00747AAD">
            <w:pPr>
              <w:pStyle w:val="table"/>
              <w:spacing w:line="240" w:lineRule="auto"/>
              <w:rPr>
                <w:lang w:val="en-GB"/>
              </w:rPr>
            </w:pPr>
            <w:r w:rsidRPr="00E5229C">
              <w:rPr>
                <w:lang w:val="en-GB"/>
              </w:rPr>
              <w:t>IL-6, STAT3</w:t>
            </w:r>
          </w:p>
        </w:tc>
        <w:tc>
          <w:tcPr>
            <w:tcW w:w="1423" w:type="pct"/>
          </w:tcPr>
          <w:p w14:paraId="659EE970" w14:textId="5CF004DB" w:rsidR="00DA3F53" w:rsidRPr="00E5229C" w:rsidRDefault="00742418" w:rsidP="00747AAD">
            <w:pPr>
              <w:pStyle w:val="table"/>
              <w:spacing w:line="240" w:lineRule="auto"/>
              <w:rPr>
                <w:lang w:val="en-GB"/>
              </w:rPr>
            </w:pPr>
            <w:r w:rsidRPr="00E5229C">
              <w:rPr>
                <w:lang w:val="en-GB"/>
              </w:rPr>
              <w:t>BMPRII</w:t>
            </w:r>
          </w:p>
        </w:tc>
        <w:tc>
          <w:tcPr>
            <w:tcW w:w="673" w:type="pct"/>
          </w:tcPr>
          <w:p w14:paraId="1C6E4CA0" w14:textId="1C1229F1" w:rsidR="00DA3F53" w:rsidRPr="00E5229C" w:rsidRDefault="00DA3F53"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BC661E97-2DAD-44D8-8380-569AFBBC9446&lt;/uuid&gt;&lt;priority&gt;60&lt;/priority&gt;&lt;publications&gt;&lt;publication&gt;&lt;uuid&gt;B58CFFA2-DA2D-4F3C-9223-158E5FD2D734&lt;/uuid&gt;&lt;volume&gt;104&lt;/volume&gt;&lt;doi&gt;10.1161/CIRCRESAHA.109.197491&lt;/doi&gt;&lt;startpage&gt;1184&lt;/startpage&gt;&lt;publication_date&gt;99200905221200000000222000&lt;/publication_date&gt;&lt;url&gt;http://circres.ahajournals.org/cgi/doi/10.1161/CIRCRESAHA.109.197491&lt;/url&gt;&lt;type&gt;400&lt;/type&gt;&lt;title&gt;Interleukin-6 modulates the expression of the bone morphogenic protein receptor type II through a novel STAT3-microRNA cluster 17/92 pathway.&lt;/title&gt;&lt;location&gt;200,4,47.3673470,8.5500025&lt;/location&gt;&lt;institution&gt;Center for Experimental Rheumatology, University Hospital Zurich, Zurich, Switzerland.&lt;/institution&gt;&lt;number&gt;10&lt;/number&gt;&lt;subtype&gt;400&lt;/subtype&gt;&lt;endpage&gt;1191&lt;/endpage&gt;&lt;bundle&gt;&lt;publication&gt;&lt;title&gt;Circulation research&lt;/title&gt;&lt;type&gt;-100&lt;/type&gt;&lt;subtype&gt;-100&lt;/subtype&gt;&lt;uuid&gt;F7513A51-247B-40DB-9C57-134835190EAE&lt;/uuid&gt;&lt;/publication&gt;&lt;/bundle&gt;&lt;authors&gt;&lt;author&gt;&lt;firstName&gt;Matthias&lt;/firstName&gt;&lt;lastName&gt;Brock&lt;/lastName&gt;&lt;/author&gt;&lt;author&gt;&lt;firstName&gt;Michelle&lt;/firstName&gt;&lt;lastName&gt;Trenkmann&lt;/lastName&gt;&lt;/author&gt;&lt;author&gt;&lt;firstName&gt;Renate&lt;/firstName&gt;&lt;middleNames&gt;E&lt;/middleNames&gt;&lt;lastName&gt;Gay&lt;/lastName&gt;&lt;/author&gt;&lt;author&gt;&lt;firstName&gt;Beat&lt;/firstName&gt;&lt;middleNames&gt;A&lt;/middleNames&gt;&lt;lastName&gt;Michel&lt;/lastName&gt;&lt;/author&gt;&lt;author&gt;&lt;firstName&gt;Steffen&lt;/firstName&gt;&lt;lastName&gt;Gay&lt;/lastName&gt;&lt;/author&gt;&lt;author&gt;&lt;firstName&gt;Manuel&lt;/firstName&gt;&lt;lastName&gt;Fischler&lt;/lastName&gt;&lt;/author&gt;&lt;author&gt;&lt;firstName&gt;Silvia&lt;/firstName&gt;&lt;lastName&gt;Ulrich&lt;/lastName&gt;&lt;/author&gt;&lt;author&gt;&lt;firstName&gt;Rudolf&lt;/firstName&gt;&lt;lastName&gt;Speich&lt;/lastName&gt;&lt;/author&gt;&lt;author&gt;&lt;firstName&gt;Lars&lt;/firstName&gt;&lt;middleNames&gt;C&lt;/middleNames&gt;&lt;lastName&gt;Huber&lt;/lastName&gt;&lt;/author&gt;&lt;/authors&gt;&lt;/publication&gt;&lt;/publications&gt;&lt;cites&gt;&lt;/cites&gt;&lt;/citation&gt;</w:instrText>
            </w:r>
            <w:r w:rsidRPr="00E5229C">
              <w:rPr>
                <w:lang w:val="en-GB"/>
              </w:rPr>
              <w:fldChar w:fldCharType="separate"/>
            </w:r>
            <w:r w:rsidR="005D6D21">
              <w:rPr>
                <w:rFonts w:ascii="Helvetica Neue" w:eastAsiaTheme="minorEastAsia" w:hAnsi="Helvetica Neue" w:cs="Helvetica Neue"/>
                <w:color w:val="auto"/>
                <w:sz w:val="26"/>
                <w:szCs w:val="26"/>
              </w:rPr>
              <w:t>(Brock et al., 2009)</w:t>
            </w:r>
            <w:r w:rsidRPr="00E5229C">
              <w:rPr>
                <w:lang w:val="en-GB"/>
              </w:rPr>
              <w:fldChar w:fldCharType="end"/>
            </w:r>
          </w:p>
        </w:tc>
      </w:tr>
      <w:tr w:rsidR="00747AAD" w:rsidRPr="00E5229C" w14:paraId="0B5BB295" w14:textId="77777777" w:rsidTr="00747AAD">
        <w:trPr>
          <w:trHeight w:val="250"/>
        </w:trPr>
        <w:tc>
          <w:tcPr>
            <w:tcW w:w="456" w:type="pct"/>
          </w:tcPr>
          <w:p w14:paraId="5EA6816F" w14:textId="77777777" w:rsidR="00DA3F53" w:rsidRPr="00E5229C" w:rsidRDefault="00DA3F53" w:rsidP="00747AAD">
            <w:pPr>
              <w:pStyle w:val="table"/>
              <w:spacing w:line="240" w:lineRule="auto"/>
              <w:rPr>
                <w:lang w:val="en-GB"/>
              </w:rPr>
            </w:pPr>
            <w:r w:rsidRPr="00E5229C">
              <w:rPr>
                <w:lang w:val="en-GB"/>
              </w:rPr>
              <w:t>miR20a</w:t>
            </w:r>
          </w:p>
        </w:tc>
        <w:tc>
          <w:tcPr>
            <w:tcW w:w="1146" w:type="pct"/>
          </w:tcPr>
          <w:p w14:paraId="34C06707" w14:textId="77777777" w:rsidR="00DA3F53" w:rsidRPr="00E5229C" w:rsidRDefault="00DA3F53" w:rsidP="00747AAD">
            <w:pPr>
              <w:pStyle w:val="table"/>
              <w:spacing w:line="240" w:lineRule="auto"/>
              <w:rPr>
                <w:lang w:val="en-GB"/>
              </w:rPr>
            </w:pPr>
            <w:r w:rsidRPr="00E5229C">
              <w:rPr>
                <w:lang w:val="en-GB"/>
              </w:rPr>
              <w:t>Promoter analysis</w:t>
            </w:r>
          </w:p>
        </w:tc>
        <w:tc>
          <w:tcPr>
            <w:tcW w:w="469" w:type="pct"/>
          </w:tcPr>
          <w:p w14:paraId="212CAFAF" w14:textId="77777777" w:rsidR="00DA3F53" w:rsidRPr="00E5229C" w:rsidRDefault="00DA3F53" w:rsidP="00747AAD">
            <w:pPr>
              <w:pStyle w:val="table"/>
              <w:spacing w:line="240" w:lineRule="auto"/>
              <w:rPr>
                <w:lang w:val="en-GB"/>
              </w:rPr>
            </w:pPr>
          </w:p>
        </w:tc>
        <w:tc>
          <w:tcPr>
            <w:tcW w:w="416" w:type="pct"/>
          </w:tcPr>
          <w:p w14:paraId="543D3A01" w14:textId="1C69C80F" w:rsidR="00DA3F53" w:rsidRPr="00E5229C" w:rsidRDefault="00DA3F53" w:rsidP="00747AAD">
            <w:pPr>
              <w:pStyle w:val="table"/>
              <w:spacing w:line="240" w:lineRule="auto"/>
              <w:rPr>
                <w:rFonts w:ascii="Wingdings" w:hAnsi="Wingdings"/>
                <w:lang w:val="en-GB"/>
              </w:rPr>
            </w:pPr>
          </w:p>
        </w:tc>
        <w:tc>
          <w:tcPr>
            <w:tcW w:w="416" w:type="pct"/>
          </w:tcPr>
          <w:p w14:paraId="4BE7169F" w14:textId="77777777" w:rsidR="00DA3F53" w:rsidRPr="00E5229C" w:rsidRDefault="00DA3F53" w:rsidP="00747AAD">
            <w:pPr>
              <w:pStyle w:val="table"/>
              <w:spacing w:line="240" w:lineRule="auto"/>
              <w:rPr>
                <w:lang w:val="en-GB"/>
              </w:rPr>
            </w:pPr>
            <w:r w:rsidRPr="00E5229C">
              <w:rPr>
                <w:lang w:val="en-GB"/>
              </w:rPr>
              <w:t>IL-6, STAT3</w:t>
            </w:r>
          </w:p>
        </w:tc>
        <w:tc>
          <w:tcPr>
            <w:tcW w:w="1423" w:type="pct"/>
          </w:tcPr>
          <w:p w14:paraId="7B5BBEEE" w14:textId="6D02F51E" w:rsidR="00DA3F53" w:rsidRPr="00E5229C" w:rsidRDefault="00742418" w:rsidP="00747AAD">
            <w:pPr>
              <w:pStyle w:val="table"/>
              <w:spacing w:line="240" w:lineRule="auto"/>
              <w:rPr>
                <w:lang w:val="en-GB"/>
              </w:rPr>
            </w:pPr>
            <w:r w:rsidRPr="00E5229C">
              <w:rPr>
                <w:lang w:val="en-GB"/>
              </w:rPr>
              <w:t>BMPRII</w:t>
            </w:r>
          </w:p>
        </w:tc>
        <w:tc>
          <w:tcPr>
            <w:tcW w:w="673" w:type="pct"/>
          </w:tcPr>
          <w:p w14:paraId="09B8A341" w14:textId="22C022A9" w:rsidR="00DA3F53" w:rsidRPr="00E5229C" w:rsidRDefault="00DA3F53"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383F7318-7B01-4541-A26E-4E385DBE66E6&lt;/uuid&gt;&lt;priority&gt;61&lt;/priority&gt;&lt;publications&gt;&lt;publication&gt;&lt;uuid&gt;B58CFFA2-DA2D-4F3C-9223-158E5FD2D734&lt;/uuid&gt;&lt;volume&gt;104&lt;/volume&gt;&lt;doi&gt;10.1161/CIRCRESAHA.109.197491&lt;/doi&gt;&lt;startpage&gt;1184&lt;/startpage&gt;&lt;publication_date&gt;99200905221200000000222000&lt;/publication_date&gt;&lt;url&gt;http://circres.ahajournals.org/cgi/doi/10.1161/CIRCRESAHA.109.197491&lt;/url&gt;&lt;type&gt;400&lt;/type&gt;&lt;title&gt;Interleukin-6 modulates the expression of the bone morphogenic protein receptor type II through a novel STAT3-microRNA cluster 17/92 pathway.&lt;/title&gt;&lt;location&gt;200,4,47.3673470,8.5500025&lt;/location&gt;&lt;institution&gt;Center for Experimental Rheumatology, University Hospital Zurich, Zurich, Switzerland.&lt;/institution&gt;&lt;number&gt;10&lt;/number&gt;&lt;subtype&gt;400&lt;/subtype&gt;&lt;endpage&gt;1191&lt;/endpage&gt;&lt;bundle&gt;&lt;publication&gt;&lt;title&gt;Circulation research&lt;/title&gt;&lt;type&gt;-100&lt;/type&gt;&lt;subtype&gt;-100&lt;/subtype&gt;&lt;uuid&gt;F7513A51-247B-40DB-9C57-134835190EAE&lt;/uuid&gt;&lt;/publication&gt;&lt;/bundle&gt;&lt;authors&gt;&lt;author&gt;&lt;firstName&gt;Matthias&lt;/firstName&gt;&lt;lastName&gt;Brock&lt;/lastName&gt;&lt;/author&gt;&lt;author&gt;&lt;firstName&gt;Michelle&lt;/firstName&gt;&lt;lastName&gt;Trenkmann&lt;/lastName&gt;&lt;/author&gt;&lt;author&gt;&lt;firstName&gt;Renate&lt;/firstName&gt;&lt;middleNames&gt;E&lt;/middleNames&gt;&lt;lastName&gt;Gay&lt;/lastName&gt;&lt;/author&gt;&lt;author&gt;&lt;firstName&gt;Beat&lt;/firstName&gt;&lt;middleNames&gt;A&lt;/middleNames&gt;&lt;lastName&gt;Michel&lt;/lastName&gt;&lt;/author&gt;&lt;author&gt;&lt;firstName&gt;Steffen&lt;/firstName&gt;&lt;lastName&gt;Gay&lt;/lastName&gt;&lt;/author&gt;&lt;author&gt;&lt;firstName&gt;Manuel&lt;/firstName&gt;&lt;lastName&gt;Fischler&lt;/lastName&gt;&lt;/author&gt;&lt;author&gt;&lt;firstName&gt;Silvia&lt;/firstName&gt;&lt;lastName&gt;Ulrich&lt;/lastName&gt;&lt;/author&gt;&lt;author&gt;&lt;firstName&gt;Rudolf&lt;/firstName&gt;&lt;lastName&gt;Speich&lt;/lastName&gt;&lt;/author&gt;&lt;author&gt;&lt;firstName&gt;Lars&lt;/firstName&gt;&lt;middleNames&gt;C&lt;/middleNames&gt;&lt;lastName&gt;Huber&lt;/lastName&gt;&lt;/author&gt;&lt;/authors&gt;&lt;/publication&gt;&lt;/publications&gt;&lt;cites&gt;&lt;/cites&gt;&lt;/citation&gt;</w:instrText>
            </w:r>
            <w:r w:rsidRPr="00E5229C">
              <w:rPr>
                <w:lang w:val="en-GB"/>
              </w:rPr>
              <w:fldChar w:fldCharType="separate"/>
            </w:r>
            <w:r w:rsidR="005D6D21">
              <w:rPr>
                <w:rFonts w:eastAsiaTheme="minorEastAsia"/>
                <w:color w:val="auto"/>
              </w:rPr>
              <w:t>(Brock et al., 2009)</w:t>
            </w:r>
            <w:r w:rsidRPr="00E5229C">
              <w:rPr>
                <w:lang w:val="en-GB"/>
              </w:rPr>
              <w:fldChar w:fldCharType="end"/>
            </w:r>
          </w:p>
        </w:tc>
      </w:tr>
      <w:tr w:rsidR="00747AAD" w:rsidRPr="00E5229C" w14:paraId="5866A187" w14:textId="77777777" w:rsidTr="00747AAD">
        <w:trPr>
          <w:trHeight w:val="250"/>
        </w:trPr>
        <w:tc>
          <w:tcPr>
            <w:tcW w:w="456" w:type="pct"/>
          </w:tcPr>
          <w:p w14:paraId="57DEB9EC" w14:textId="77777777" w:rsidR="00DA3F53" w:rsidRPr="00E5229C" w:rsidRDefault="00DA3F53" w:rsidP="00747AAD">
            <w:pPr>
              <w:pStyle w:val="table"/>
              <w:spacing w:line="240" w:lineRule="auto"/>
              <w:rPr>
                <w:lang w:val="en-GB"/>
              </w:rPr>
            </w:pPr>
          </w:p>
        </w:tc>
        <w:tc>
          <w:tcPr>
            <w:tcW w:w="1146" w:type="pct"/>
          </w:tcPr>
          <w:p w14:paraId="168F6AA1" w14:textId="77777777" w:rsidR="00DA3F53" w:rsidRPr="00E5229C" w:rsidRDefault="00DA3F53" w:rsidP="00747AAD">
            <w:pPr>
              <w:pStyle w:val="table"/>
              <w:spacing w:line="240" w:lineRule="auto"/>
              <w:rPr>
                <w:lang w:val="en-GB"/>
              </w:rPr>
            </w:pPr>
            <w:r w:rsidRPr="00E5229C">
              <w:rPr>
                <w:lang w:val="en-GB"/>
              </w:rPr>
              <w:t>SuHx, MCT mouse</w:t>
            </w:r>
          </w:p>
        </w:tc>
        <w:tc>
          <w:tcPr>
            <w:tcW w:w="469" w:type="pct"/>
          </w:tcPr>
          <w:p w14:paraId="5A3EBDAB" w14:textId="77777777" w:rsidR="00DA3F53" w:rsidRPr="00E5229C" w:rsidRDefault="00DA3F53" w:rsidP="00747AAD">
            <w:pPr>
              <w:pStyle w:val="table"/>
              <w:spacing w:line="240" w:lineRule="auto"/>
              <w:rPr>
                <w:lang w:val="en-GB"/>
              </w:rPr>
            </w:pPr>
          </w:p>
        </w:tc>
        <w:tc>
          <w:tcPr>
            <w:tcW w:w="416" w:type="pct"/>
          </w:tcPr>
          <w:p w14:paraId="16FA5871" w14:textId="4A5C83F2" w:rsidR="00DA3F53" w:rsidRPr="00E5229C" w:rsidRDefault="00DA3F53" w:rsidP="00747AAD">
            <w:pPr>
              <w:pStyle w:val="table"/>
              <w:spacing w:line="240" w:lineRule="auto"/>
              <w:rPr>
                <w:rFonts w:ascii="Wingdings" w:hAnsi="Wingdings"/>
                <w:lang w:val="en-GB"/>
              </w:rPr>
            </w:pPr>
            <w:r w:rsidRPr="00E5229C">
              <w:rPr>
                <w:rFonts w:ascii="Wingdings" w:hAnsi="Wingdings"/>
                <w:lang w:val="en-GB"/>
              </w:rPr>
              <w:t></w:t>
            </w:r>
          </w:p>
        </w:tc>
        <w:tc>
          <w:tcPr>
            <w:tcW w:w="416" w:type="pct"/>
          </w:tcPr>
          <w:p w14:paraId="1D1F9223" w14:textId="1634E857" w:rsidR="00DA3F53" w:rsidRPr="00E5229C" w:rsidRDefault="00742418" w:rsidP="00747AAD">
            <w:pPr>
              <w:pStyle w:val="table"/>
              <w:spacing w:line="240" w:lineRule="auto"/>
              <w:rPr>
                <w:lang w:val="en-GB"/>
              </w:rPr>
            </w:pPr>
            <w:r w:rsidRPr="00E5229C">
              <w:rPr>
                <w:lang w:val="en-GB"/>
              </w:rPr>
              <w:t>BMPRII</w:t>
            </w:r>
          </w:p>
        </w:tc>
        <w:tc>
          <w:tcPr>
            <w:tcW w:w="1423" w:type="pct"/>
          </w:tcPr>
          <w:p w14:paraId="5F360D33" w14:textId="5C3B68F2" w:rsidR="00DA3F53" w:rsidRPr="00E5229C" w:rsidRDefault="00DA3F53" w:rsidP="00747AAD">
            <w:pPr>
              <w:pStyle w:val="table"/>
              <w:spacing w:line="240" w:lineRule="auto"/>
              <w:rPr>
                <w:lang w:val="en-GB"/>
              </w:rPr>
            </w:pPr>
            <w:r w:rsidRPr="00E5229C">
              <w:rPr>
                <w:lang w:val="en-GB"/>
              </w:rPr>
              <w:t xml:space="preserve">RhoB, </w:t>
            </w:r>
            <w:r w:rsidR="00742418" w:rsidRPr="00E5229C">
              <w:rPr>
                <w:lang w:val="en-GB"/>
              </w:rPr>
              <w:t>BMPRII</w:t>
            </w:r>
          </w:p>
        </w:tc>
        <w:tc>
          <w:tcPr>
            <w:tcW w:w="673" w:type="pct"/>
          </w:tcPr>
          <w:p w14:paraId="37A5381E" w14:textId="4D94C2A1" w:rsidR="00DA3F53" w:rsidRPr="00E5229C" w:rsidRDefault="00DA3F53"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50797F19-1EF9-4339-B626-EA2E96E7E2A5&lt;/uuid&gt;&lt;priority&gt;62&lt;/priority&gt;&lt;publications&gt;&lt;publication&gt;&lt;uuid&gt;41D7994B-0877-4272-BB21-F96151452D91&lt;/uuid&gt;&lt;volume&gt;125&lt;/volume&gt;&lt;doi&gt;10.1161/CIRCULATIONAHA.111.060269&lt;/doi&gt;&lt;startpage&gt;1520&lt;/startpage&gt;&lt;publication_date&gt;99201203271200000000222000&lt;/publication_date&gt;&lt;url&gt;http://eutils.ncbi.nlm.nih.gov/entrez/eutils/elink.fcgi?dbfrom=pubmed&amp;amp;id=22371328&amp;amp;retmode=ref&amp;amp;cmd=prlinks&lt;/url&gt;&lt;type&gt;400&lt;/type&gt;&lt;title&gt;MicroRNA-21 integrates pathogenic signaling to control pulmonary hypertension: results of a network bioinformatics approach.&lt;/title&gt;&lt;location&gt;200,5,42.3399040,-71.0898892&lt;/location&gt;&lt;institution&gt;Brigham and Women's Hospital, New Research Building, 77 Ave. Louis Pasteur, Boston, MA 02115, USA.&lt;/institution&gt;&lt;number&gt;12&lt;/number&gt;&lt;subtype&gt;400&lt;/subtype&gt;&lt;endpage&gt;1532&lt;/endpage&gt;&lt;bundle&gt;&lt;publication&gt;&lt;title&gt;Circulation&lt;/title&gt;&lt;type&gt;-100&lt;/type&gt;&lt;subtype&gt;-100&lt;/subtype&gt;&lt;uuid&gt;ABB71535-69F9-40B6-A951-D7B5646AD02B&lt;/uuid&gt;&lt;/publication&gt;&lt;/bundle&gt;&lt;authors&gt;&lt;author&gt;&lt;firstName&gt;Victoria&lt;/firstName&gt;&lt;middleNames&gt;N&lt;/middleNames&gt;&lt;lastName&gt;Parikh&lt;/lastName&gt;&lt;/author&gt;&lt;author&gt;&lt;firstName&gt;Richard&lt;/firstName&gt;&lt;middleNames&gt;C&lt;/middleNames&gt;&lt;lastName&gt;Jin&lt;/lastName&gt;&lt;/author&gt;&lt;author&gt;&lt;firstName&gt;Sabrina&lt;/firstName&gt;&lt;lastName&gt;Rabello&lt;/lastName&gt;&lt;/author&gt;&lt;author&gt;&lt;firstName&gt;Natali&lt;/firstName&gt;&lt;lastName&gt;Gulbahce&lt;/lastName&gt;&lt;/author&gt;&lt;author&gt;&lt;firstName&gt;Kevin&lt;/firstName&gt;&lt;lastName&gt;White&lt;/lastName&gt;&lt;/author&gt;&lt;author&gt;&lt;firstName&gt;Andrew&lt;/firstName&gt;&lt;lastName&gt;Hale&lt;/lastName&gt;&lt;/author&gt;&lt;author&gt;&lt;firstName&gt;Katherine&lt;/firstName&gt;&lt;middleNames&gt;A&lt;/middleNames&gt;&lt;lastName&gt;Cottrill&lt;/lastName&gt;&lt;/author&gt;&lt;author&gt;&lt;firstName&gt;Rahamthulla&lt;/firstName&gt;&lt;middleNames&gt;S&lt;/middleNames&gt;&lt;lastName&gt;Shaik&lt;/lastName&gt;&lt;/author&gt;&lt;author&gt;&lt;firstName&gt;Aaron&lt;/firstName&gt;&lt;middleNames&gt;B&lt;/middleNames&gt;&lt;lastName&gt;Waxman&lt;/lastName&gt;&lt;/author&gt;&lt;author&gt;&lt;firstName&gt;Ying-Yi&lt;/firstName&gt;&lt;lastName&gt;Zhang&lt;/lastName&gt;&lt;/author&gt;&lt;author&gt;&lt;firstName&gt;Bradley&lt;/firstName&gt;&lt;middleNames&gt;A&lt;/middleNames&gt;&lt;lastName&gt;Maron&lt;/lastName&gt;&lt;/author&gt;&lt;author&gt;&lt;firstName&gt;Jochen&lt;/firstName&gt;&lt;middleNames&gt;C&lt;/middleNames&gt;&lt;lastName&gt;Hartner&lt;/lastName&gt;&lt;/author&gt;&lt;author&gt;&lt;firstName&gt;Yuko&lt;/firstName&gt;&lt;lastName&gt;Fujiwara&lt;/lastName&gt;&lt;/author&gt;&lt;author&gt;&lt;firstName&gt;Stuart&lt;/firstName&gt;&lt;middleNames&gt;H&lt;/middleNames&gt;&lt;lastName&gt;Orkin&lt;/lastName&gt;&lt;/author&gt;&lt;author&gt;&lt;firstName&gt;Kathleen&lt;/firstName&gt;&lt;middleNames&gt;J&lt;/middleNames&gt;&lt;lastName&gt;Haley&lt;/lastName&gt;&lt;/author&gt;&lt;author&gt;&lt;firstName&gt;Albert-László&lt;/firstName&gt;&lt;lastName&gt;Barabási&lt;/lastName&gt;&lt;/author&gt;&lt;author&gt;&lt;firstName&gt;Joseph&lt;/firstName&gt;&lt;lastName&gt;Loscalzo&lt;/lastName&gt;&lt;/author&gt;&lt;author&gt;&lt;firstName&gt;Stephen&lt;/firstName&gt;&lt;middleNames&gt;Y&lt;/middleNames&gt;&lt;lastName&gt;Chan&lt;/lastName&gt;&lt;/author&gt;&lt;/authors&gt;&lt;/publication&gt;&lt;/publications&gt;&lt;cites&gt;&lt;/cites&gt;&lt;/citation&gt;</w:instrText>
            </w:r>
            <w:r w:rsidRPr="00E5229C">
              <w:rPr>
                <w:lang w:val="en-GB"/>
              </w:rPr>
              <w:fldChar w:fldCharType="separate"/>
            </w:r>
            <w:r w:rsidR="005D6D21">
              <w:rPr>
                <w:rFonts w:eastAsiaTheme="minorEastAsia"/>
                <w:color w:val="auto"/>
              </w:rPr>
              <w:t>(Parikh et al., 2012)</w:t>
            </w:r>
            <w:r w:rsidRPr="00E5229C">
              <w:rPr>
                <w:lang w:val="en-GB"/>
              </w:rPr>
              <w:fldChar w:fldCharType="end"/>
            </w:r>
          </w:p>
        </w:tc>
      </w:tr>
      <w:tr w:rsidR="00747AAD" w:rsidRPr="00E5229C" w14:paraId="763A8F41" w14:textId="77777777" w:rsidTr="00747AAD">
        <w:trPr>
          <w:trHeight w:val="275"/>
        </w:trPr>
        <w:tc>
          <w:tcPr>
            <w:tcW w:w="456" w:type="pct"/>
          </w:tcPr>
          <w:p w14:paraId="744F8E95" w14:textId="77777777" w:rsidR="00DA3F53" w:rsidRPr="00E5229C" w:rsidRDefault="00DA3F53" w:rsidP="00747AAD">
            <w:pPr>
              <w:pStyle w:val="table"/>
              <w:spacing w:line="240" w:lineRule="auto"/>
              <w:rPr>
                <w:lang w:val="en-GB"/>
              </w:rPr>
            </w:pPr>
            <w:r w:rsidRPr="00E5229C">
              <w:rPr>
                <w:lang w:val="en-GB"/>
              </w:rPr>
              <w:t>miR-17</w:t>
            </w:r>
          </w:p>
        </w:tc>
        <w:tc>
          <w:tcPr>
            <w:tcW w:w="1146" w:type="pct"/>
          </w:tcPr>
          <w:p w14:paraId="2B1DE277" w14:textId="77777777" w:rsidR="00DA3F53" w:rsidRPr="00E5229C" w:rsidRDefault="00DA3F53" w:rsidP="00747AAD">
            <w:pPr>
              <w:pStyle w:val="table"/>
              <w:spacing w:line="240" w:lineRule="auto"/>
              <w:rPr>
                <w:lang w:val="en-GB"/>
              </w:rPr>
            </w:pPr>
          </w:p>
        </w:tc>
        <w:tc>
          <w:tcPr>
            <w:tcW w:w="469" w:type="pct"/>
          </w:tcPr>
          <w:p w14:paraId="603D2E65" w14:textId="77777777" w:rsidR="00DA3F53" w:rsidRPr="00E5229C" w:rsidRDefault="00DA3F53" w:rsidP="00747AAD">
            <w:pPr>
              <w:pStyle w:val="table"/>
              <w:spacing w:line="240" w:lineRule="auto"/>
              <w:rPr>
                <w:rFonts w:ascii="Wingdings" w:hAnsi="Wingdings"/>
                <w:lang w:val="en-GB"/>
              </w:rPr>
            </w:pPr>
          </w:p>
        </w:tc>
        <w:tc>
          <w:tcPr>
            <w:tcW w:w="416" w:type="pct"/>
          </w:tcPr>
          <w:p w14:paraId="3485BE48" w14:textId="33FF3265" w:rsidR="00DA3F53" w:rsidRPr="00E5229C" w:rsidRDefault="00DA3F53" w:rsidP="00747AAD">
            <w:pPr>
              <w:pStyle w:val="table"/>
              <w:spacing w:line="240" w:lineRule="auto"/>
              <w:rPr>
                <w:rFonts w:ascii="Wingdings" w:hAnsi="Wingdings"/>
                <w:lang w:val="en-GB"/>
              </w:rPr>
            </w:pPr>
          </w:p>
        </w:tc>
        <w:tc>
          <w:tcPr>
            <w:tcW w:w="416" w:type="pct"/>
          </w:tcPr>
          <w:p w14:paraId="09E19BD6" w14:textId="77777777" w:rsidR="00DA3F53" w:rsidRPr="00E5229C" w:rsidRDefault="00DA3F53" w:rsidP="00747AAD">
            <w:pPr>
              <w:pStyle w:val="table"/>
              <w:spacing w:line="240" w:lineRule="auto"/>
              <w:rPr>
                <w:lang w:val="en-GB"/>
              </w:rPr>
            </w:pPr>
          </w:p>
        </w:tc>
        <w:tc>
          <w:tcPr>
            <w:tcW w:w="1423" w:type="pct"/>
          </w:tcPr>
          <w:p w14:paraId="2F2425C1" w14:textId="77777777" w:rsidR="00DA3F53" w:rsidRPr="00E5229C" w:rsidRDefault="00DA3F53" w:rsidP="00747AAD">
            <w:pPr>
              <w:pStyle w:val="table"/>
              <w:spacing w:line="240" w:lineRule="auto"/>
              <w:rPr>
                <w:lang w:val="en-GB"/>
              </w:rPr>
            </w:pPr>
            <w:r w:rsidRPr="00E5229C">
              <w:rPr>
                <w:lang w:val="en-GB"/>
              </w:rPr>
              <w:t>P21</w:t>
            </w:r>
          </w:p>
        </w:tc>
        <w:tc>
          <w:tcPr>
            <w:tcW w:w="673" w:type="pct"/>
          </w:tcPr>
          <w:p w14:paraId="18C91BC2" w14:textId="5729EB61" w:rsidR="00DA3F53" w:rsidRPr="00E5229C" w:rsidRDefault="00DA3F53"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AC24F241-E905-4CBA-9238-4468B7C09824&lt;/uuid&gt;&lt;priority&gt;63&lt;/priority&gt;&lt;publications&gt;&lt;publication&gt;&lt;volume&gt;185&lt;/volume&gt;&lt;publication_date&gt;99201202151200000000222000&lt;/publication_date&gt;&lt;number&gt;4&lt;/number&gt;&lt;doi&gt;10.1164/rccm.201106-1093OC&lt;/doi&gt;&lt;startpage&gt;409&lt;/startpage&gt;&lt;title&gt;Inhibition of MicroRNA-17 Improves Lung and Heart Function in Experimental Pulmonary Hypertension&lt;/title&gt;&lt;uuid&gt;CCEFBE9A-A310-4D35-AFBF-725FDB539C0C&lt;/uuid&gt;&lt;subtype&gt;400&lt;/subtype&gt;&lt;endpage&gt;419&lt;/endpage&gt;&lt;type&gt;400&lt;/type&gt;&lt;url&gt;http://www.atsjournals.org/doi/abs/10.1164/rccm.201106-1093OC&lt;/url&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Soni&lt;/firstName&gt;&lt;middleNames&gt;S&lt;/middleNames&gt;&lt;lastName&gt;Pullamsetti&lt;/lastName&gt;&lt;/author&gt;&lt;author&gt;&lt;firstName&gt;Carmen&lt;/firstName&gt;&lt;lastName&gt;Doebele&lt;/lastName&gt;&lt;/author&gt;&lt;author&gt;&lt;firstName&gt;Ariane&lt;/firstName&gt;&lt;lastName&gt;Fischer&lt;/lastName&gt;&lt;/author&gt;&lt;author&gt;&lt;firstName&gt;Rajkumar&lt;/firstName&gt;&lt;lastName&gt;Savai&lt;/lastName&gt;&lt;/author&gt;&lt;author&gt;&lt;firstName&gt;Baktybek&lt;/firstName&gt;&lt;lastName&gt;Kojonazarov&lt;/lastName&gt;&lt;/author&gt;&lt;author&gt;&lt;firstName&gt;Bhola&lt;/firstName&gt;&lt;middleNames&gt;K&lt;/middleNames&gt;&lt;lastName&gt;Dahal&lt;/lastName&gt;&lt;/author&gt;&lt;author&gt;&lt;firstName&gt;Hossein&lt;/firstName&gt;&lt;middleNames&gt;A&lt;/middleNames&gt;&lt;lastName&gt;Ghofrani&lt;/lastName&gt;&lt;/author&gt;&lt;author&gt;&lt;firstName&gt;Norbert&lt;/firstName&gt;&lt;lastName&gt;Weissmann&lt;/lastName&gt;&lt;/author&gt;&lt;author&gt;&lt;firstName&gt;Friedrich&lt;/firstName&gt;&lt;lastName&gt;Grimminger&lt;/lastName&gt;&lt;/author&gt;&lt;author&gt;&lt;firstName&gt;Angelika&lt;/firstName&gt;&lt;lastName&gt;Bonauer&lt;/lastName&gt;&lt;/author&gt;&lt;author&gt;&lt;firstName&gt;Werner&lt;/firstName&gt;&lt;lastName&gt;Seeger&lt;/lastName&gt;&lt;/author&gt;&lt;author&gt;&lt;firstName&gt;Andreas M.&lt;/firstName&gt;&lt;lastName&gt;Zeiher&lt;/lastName&gt;&lt;/author&gt;&lt;author&gt;&lt;firstName&gt;Stefanie&lt;/firstName&gt;&lt;lastName&gt;Dimmeler&lt;/lastName&gt;&lt;/author&gt;&lt;author&gt;&lt;firstName&gt;Ralph&lt;/firstName&gt;&lt;middleNames&gt;T&lt;/middleNames&gt;&lt;lastName&gt;Schermuly&lt;/lastName&gt;&lt;/author&gt;&lt;/authors&gt;&lt;/publication&gt;&lt;/publications&gt;&lt;cites&gt;&lt;/cites&gt;&lt;/citation&gt;</w:instrText>
            </w:r>
            <w:r w:rsidRPr="00E5229C">
              <w:rPr>
                <w:lang w:val="en-GB"/>
              </w:rPr>
              <w:fldChar w:fldCharType="separate"/>
            </w:r>
            <w:r w:rsidR="005D6D21">
              <w:rPr>
                <w:rFonts w:eastAsiaTheme="minorEastAsia"/>
                <w:color w:val="auto"/>
              </w:rPr>
              <w:t>(Pullamsetti et al., 2012)</w:t>
            </w:r>
            <w:r w:rsidRPr="00E5229C">
              <w:rPr>
                <w:lang w:val="en-GB"/>
              </w:rPr>
              <w:fldChar w:fldCharType="end"/>
            </w:r>
          </w:p>
        </w:tc>
      </w:tr>
      <w:tr w:rsidR="00747AAD" w:rsidRPr="00E5229C" w14:paraId="76DAE113" w14:textId="77777777" w:rsidTr="00747AAD">
        <w:trPr>
          <w:trHeight w:val="263"/>
        </w:trPr>
        <w:tc>
          <w:tcPr>
            <w:tcW w:w="456" w:type="pct"/>
          </w:tcPr>
          <w:p w14:paraId="3F96B024" w14:textId="77777777" w:rsidR="00DA3F53" w:rsidRPr="00E5229C" w:rsidRDefault="00DA3F53" w:rsidP="00747AAD">
            <w:pPr>
              <w:pStyle w:val="table"/>
              <w:spacing w:line="240" w:lineRule="auto"/>
              <w:rPr>
                <w:lang w:val="en-GB"/>
              </w:rPr>
            </w:pPr>
            <w:r w:rsidRPr="00E5229C">
              <w:rPr>
                <w:lang w:val="en-GB"/>
              </w:rPr>
              <w:t>miR-145</w:t>
            </w:r>
          </w:p>
        </w:tc>
        <w:tc>
          <w:tcPr>
            <w:tcW w:w="1146" w:type="pct"/>
          </w:tcPr>
          <w:p w14:paraId="12F034EA" w14:textId="77777777" w:rsidR="00DA3F53" w:rsidRPr="00E5229C" w:rsidRDefault="00DA3F53" w:rsidP="00747AAD">
            <w:pPr>
              <w:pStyle w:val="table"/>
              <w:spacing w:line="240" w:lineRule="auto"/>
              <w:rPr>
                <w:lang w:val="en-GB"/>
              </w:rPr>
            </w:pPr>
            <w:r w:rsidRPr="00E5229C">
              <w:rPr>
                <w:lang w:val="en-GB"/>
              </w:rPr>
              <w:t>Hypoxic mouse PASMC</w:t>
            </w:r>
          </w:p>
        </w:tc>
        <w:tc>
          <w:tcPr>
            <w:tcW w:w="469" w:type="pct"/>
          </w:tcPr>
          <w:p w14:paraId="2DA3A42D" w14:textId="77777777" w:rsidR="00DA3F53" w:rsidRPr="00E5229C" w:rsidRDefault="00DA3F53" w:rsidP="00747AAD">
            <w:pPr>
              <w:pStyle w:val="table"/>
              <w:spacing w:line="240" w:lineRule="auto"/>
              <w:rPr>
                <w:rFonts w:ascii="Wingdings" w:hAnsi="Wingdings"/>
                <w:lang w:val="en-GB"/>
              </w:rPr>
            </w:pPr>
          </w:p>
        </w:tc>
        <w:tc>
          <w:tcPr>
            <w:tcW w:w="416" w:type="pct"/>
          </w:tcPr>
          <w:p w14:paraId="242AB4B3" w14:textId="2629D380" w:rsidR="00DA3F53" w:rsidRPr="00E5229C" w:rsidRDefault="00DA3F53" w:rsidP="00747AAD">
            <w:pPr>
              <w:pStyle w:val="table"/>
              <w:spacing w:line="240" w:lineRule="auto"/>
              <w:rPr>
                <w:lang w:val="en-GB"/>
              </w:rPr>
            </w:pPr>
            <w:r w:rsidRPr="00E5229C">
              <w:rPr>
                <w:rFonts w:ascii="Wingdings" w:hAnsi="Wingdings"/>
                <w:lang w:val="en-GB"/>
              </w:rPr>
              <w:t></w:t>
            </w:r>
          </w:p>
        </w:tc>
        <w:tc>
          <w:tcPr>
            <w:tcW w:w="416" w:type="pct"/>
          </w:tcPr>
          <w:p w14:paraId="1562F9A4" w14:textId="77777777" w:rsidR="00DA3F53" w:rsidRPr="00E5229C" w:rsidRDefault="00DA3F53" w:rsidP="00747AAD">
            <w:pPr>
              <w:pStyle w:val="table"/>
              <w:spacing w:line="240" w:lineRule="auto"/>
              <w:rPr>
                <w:lang w:val="en-GB"/>
              </w:rPr>
            </w:pPr>
          </w:p>
        </w:tc>
        <w:tc>
          <w:tcPr>
            <w:tcW w:w="1423" w:type="pct"/>
          </w:tcPr>
          <w:p w14:paraId="110FCE6A" w14:textId="77777777" w:rsidR="00DA3F53" w:rsidRPr="00E5229C" w:rsidRDefault="00DA3F53" w:rsidP="00747AAD">
            <w:pPr>
              <w:pStyle w:val="table"/>
              <w:spacing w:line="240" w:lineRule="auto"/>
              <w:rPr>
                <w:lang w:val="en-GB"/>
              </w:rPr>
            </w:pPr>
            <w:r w:rsidRPr="00E5229C">
              <w:rPr>
                <w:lang w:val="en-GB"/>
              </w:rPr>
              <w:t>SMAD4, SMAD5, KLF-4</w:t>
            </w:r>
          </w:p>
        </w:tc>
        <w:tc>
          <w:tcPr>
            <w:tcW w:w="673" w:type="pct"/>
          </w:tcPr>
          <w:p w14:paraId="266E7713" w14:textId="471456BF" w:rsidR="00DA3F53" w:rsidRPr="00E5229C" w:rsidRDefault="00DA3F53"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01C19059-3054-461C-B6BF-4F607686544B&lt;/uuid&gt;&lt;priority&gt;64&lt;/priority&gt;&lt;publications&gt;&lt;publication&gt;&lt;uuid&gt;6E5C4749-1771-4429-8B3D-546E8B152897&lt;/uuid&gt;&lt;volume&gt;111&lt;/volume&gt;&lt;doi&gt;10.1161/CIRCRESAHA.112.267591&lt;/doi&gt;&lt;startpage&gt;290&lt;/startpage&gt;&lt;publication_date&gt;99201207201200000000222000&lt;/publication_date&gt;&lt;url&gt;http://eutils.ncbi.nlm.nih.gov/entrez/eutils/elink.fcgi?dbfrom=pubmed&amp;amp;id=22715469&amp;amp;retmode=ref&amp;amp;cmd=prlinks&lt;/url&gt;&lt;type&gt;400&lt;/type&gt;&lt;title&gt;A role for miR-145 in pulmonary arterial hypertension: evidence from mouse models and patient samples.&lt;/title&gt;&lt;institution&gt;Institute of Cardiovascular and Medical Sciences, University of Glasgow, Glasgow, UK.&lt;/institution&gt;&lt;number&gt;3&lt;/number&gt;&lt;subtype&gt;400&lt;/subtype&gt;&lt;endpage&gt;300&lt;/endpage&gt;&lt;bundle&gt;&lt;publication&gt;&lt;title&gt;Circulation research&lt;/title&gt;&lt;type&gt;-100&lt;/type&gt;&lt;subtype&gt;-100&lt;/subtype&gt;&lt;uuid&gt;F7513A51-247B-40DB-9C57-134835190EAE&lt;/uuid&gt;&lt;/publication&gt;&lt;/bundle&gt;&lt;authors&gt;&lt;author&gt;&lt;firstName&gt;Paola&lt;/firstName&gt;&lt;lastName&gt;Caruso&lt;/lastName&gt;&lt;/author&gt;&lt;author&gt;&lt;firstName&gt;Yvonne&lt;/firstName&gt;&lt;lastName&gt;Dempsie&lt;/lastName&gt;&lt;/author&gt;&lt;author&gt;&lt;firstName&gt;Hannah&lt;/firstName&gt;&lt;middleNames&gt;C&lt;/middleNames&gt;&lt;lastName&gt;Stevens&lt;/lastName&gt;&lt;/author&gt;&lt;author&gt;&lt;firstName&gt;Robert&lt;/firstName&gt;&lt;middleNames&gt;A&lt;/middleNames&gt;&lt;lastName&gt;McDonald&lt;/lastName&gt;&lt;/author&gt;&lt;author&gt;&lt;firstName&gt;Lu&lt;/firstName&gt;&lt;lastName&gt;Long&lt;/lastName&gt;&lt;/author&gt;&lt;author&gt;&lt;firstName&gt;Ruifang&lt;/firstName&gt;&lt;lastName&gt;Lu&lt;/lastName&gt;&lt;/author&gt;&lt;author&gt;&lt;firstName&gt;Kevin&lt;/firstName&gt;&lt;lastName&gt;White&lt;/lastName&gt;&lt;/author&gt;&lt;author&gt;&lt;firstName&gt;Kirsty&lt;/firstName&gt;&lt;middleNames&gt;M&lt;/middleNames&gt;&lt;lastName&gt;Mair&lt;/lastName&gt;&lt;/author&gt;&lt;author&gt;&lt;firstName&gt;John&lt;/firstName&gt;&lt;middleNames&gt;D&lt;/middleNames&gt;&lt;lastName&gt;McClure&lt;/lastName&gt;&lt;/author&gt;&lt;author&gt;&lt;firstName&gt;Mark&lt;/firstName&gt;&lt;lastName&gt;Southwood&lt;/lastName&gt;&lt;/author&gt;&lt;author&gt;&lt;firstName&gt;Paul&lt;/firstName&gt;&lt;lastName&gt;Upton&lt;/lastName&gt;&lt;/author&gt;&lt;author&gt;&lt;firstName&gt;Mei&lt;/firstName&gt;&lt;lastName&gt;Xin&lt;/lastName&gt;&lt;/author&gt;&lt;author&gt;&lt;nonDroppingParticle&gt;van&lt;/nonDroppingParticle&gt;&lt;firstName&gt;Eva&lt;/firstName&gt;&lt;lastName&gt;Rooij&lt;/lastName&gt;&lt;/author&gt;&lt;author&gt;&lt;firstName&gt;Eric N.&lt;/firstName&gt;&lt;lastName&gt;Olson&lt;/lastName&gt;&lt;/author&gt;&lt;author&gt;&lt;firstName&gt;Nicholas&lt;/firstName&gt;&lt;middleNames&gt;W&lt;/middleNames&gt;&lt;lastName&gt;Morrell&lt;/lastName&gt;&lt;/author&gt;&lt;author&gt;&lt;firstName&gt;Margaret&lt;/firstName&gt;&lt;middleNames&gt;R&lt;/middleNames&gt;&lt;lastName&gt;MacLean&lt;/lastName&gt;&lt;/author&gt;&lt;author&gt;&lt;firstName&gt;Andrew&lt;/firstName&gt;&lt;middleNames&gt;H&lt;/middleNames&gt;&lt;lastName&gt;Baker&lt;/lastName&gt;&lt;/author&gt;&lt;/authors&gt;&lt;/publication&gt;&lt;/publications&gt;&lt;cites&gt;&lt;/cites&gt;&lt;/citation&gt;</w:instrText>
            </w:r>
            <w:r w:rsidRPr="00E5229C">
              <w:rPr>
                <w:lang w:val="en-GB"/>
              </w:rPr>
              <w:fldChar w:fldCharType="separate"/>
            </w:r>
            <w:r w:rsidR="005D6D21">
              <w:rPr>
                <w:rFonts w:eastAsiaTheme="minorEastAsia"/>
                <w:color w:val="auto"/>
              </w:rPr>
              <w:t>(Caruso et al., 2012)</w:t>
            </w:r>
            <w:r w:rsidRPr="00E5229C">
              <w:rPr>
                <w:lang w:val="en-GB"/>
              </w:rPr>
              <w:fldChar w:fldCharType="end"/>
            </w:r>
          </w:p>
        </w:tc>
      </w:tr>
      <w:tr w:rsidR="00747AAD" w:rsidRPr="00E5229C" w14:paraId="5CA88FA2" w14:textId="77777777" w:rsidTr="00747AAD">
        <w:trPr>
          <w:trHeight w:val="263"/>
        </w:trPr>
        <w:tc>
          <w:tcPr>
            <w:tcW w:w="456" w:type="pct"/>
          </w:tcPr>
          <w:p w14:paraId="499CB1D2" w14:textId="5F51C7D2" w:rsidR="00356FFA" w:rsidRPr="00E5229C" w:rsidRDefault="00356FFA" w:rsidP="00747AAD">
            <w:pPr>
              <w:pStyle w:val="table"/>
              <w:spacing w:line="240" w:lineRule="auto"/>
              <w:rPr>
                <w:lang w:val="en-GB"/>
              </w:rPr>
            </w:pPr>
            <w:r w:rsidRPr="00E5229C">
              <w:rPr>
                <w:lang w:val="en-GB"/>
              </w:rPr>
              <w:t>miR-130</w:t>
            </w:r>
          </w:p>
        </w:tc>
        <w:tc>
          <w:tcPr>
            <w:tcW w:w="1146" w:type="pct"/>
          </w:tcPr>
          <w:p w14:paraId="1B5E9BFC" w14:textId="7D6A22E6" w:rsidR="00356FFA" w:rsidRPr="00E5229C" w:rsidRDefault="00356FFA" w:rsidP="00747AAD">
            <w:pPr>
              <w:pStyle w:val="table"/>
              <w:spacing w:line="240" w:lineRule="auto"/>
              <w:rPr>
                <w:lang w:val="en-GB"/>
              </w:rPr>
            </w:pPr>
            <w:r w:rsidRPr="00E5229C">
              <w:rPr>
                <w:lang w:val="en-GB"/>
              </w:rPr>
              <w:t>Explanted lung and serum</w:t>
            </w:r>
          </w:p>
        </w:tc>
        <w:tc>
          <w:tcPr>
            <w:tcW w:w="469" w:type="pct"/>
          </w:tcPr>
          <w:p w14:paraId="170130A9" w14:textId="73CE1655" w:rsidR="00356FFA" w:rsidRPr="00E5229C" w:rsidRDefault="00356FFA" w:rsidP="00747AAD">
            <w:pPr>
              <w:pStyle w:val="table"/>
              <w:spacing w:line="240" w:lineRule="auto"/>
              <w:rPr>
                <w:rFonts w:eastAsiaTheme="minorEastAsia"/>
                <w:color w:val="auto"/>
                <w:lang w:val="en-GB"/>
              </w:rPr>
            </w:pPr>
            <w:r w:rsidRPr="00E5229C">
              <w:rPr>
                <w:rFonts w:eastAsiaTheme="minorEastAsia"/>
                <w:color w:val="auto"/>
                <w:lang w:val="en-GB"/>
              </w:rPr>
              <w:t>6 – lung</w:t>
            </w:r>
          </w:p>
          <w:p w14:paraId="1792CC18" w14:textId="443BB9E2" w:rsidR="00356FFA" w:rsidRPr="00E5229C" w:rsidRDefault="00356FFA" w:rsidP="00747AAD">
            <w:pPr>
              <w:pStyle w:val="table"/>
              <w:spacing w:line="240" w:lineRule="auto"/>
              <w:rPr>
                <w:rFonts w:ascii="Wingdings" w:hAnsi="Wingdings"/>
                <w:lang w:val="en-GB"/>
              </w:rPr>
            </w:pPr>
            <w:r w:rsidRPr="00E5229C">
              <w:rPr>
                <w:rFonts w:eastAsiaTheme="minorEastAsia"/>
                <w:color w:val="auto"/>
                <w:lang w:val="en-GB"/>
              </w:rPr>
              <w:t>14 - serum</w:t>
            </w:r>
          </w:p>
        </w:tc>
        <w:tc>
          <w:tcPr>
            <w:tcW w:w="416" w:type="pct"/>
          </w:tcPr>
          <w:p w14:paraId="75AC7B60" w14:textId="4756B2F9" w:rsidR="00356FFA" w:rsidRPr="00E5229C" w:rsidRDefault="00356FFA" w:rsidP="00747AAD">
            <w:pPr>
              <w:pStyle w:val="table"/>
              <w:spacing w:line="240" w:lineRule="auto"/>
              <w:rPr>
                <w:rFonts w:ascii="Wingdings" w:hAnsi="Wingdings"/>
                <w:lang w:val="en-GB"/>
              </w:rPr>
            </w:pPr>
            <w:r w:rsidRPr="00E5229C">
              <w:rPr>
                <w:rFonts w:ascii="Wingdings" w:hAnsi="Wingdings"/>
                <w:lang w:val="en-GB"/>
              </w:rPr>
              <w:t></w:t>
            </w:r>
          </w:p>
        </w:tc>
        <w:tc>
          <w:tcPr>
            <w:tcW w:w="416" w:type="pct"/>
          </w:tcPr>
          <w:p w14:paraId="7505F6BA" w14:textId="77777777" w:rsidR="00356FFA" w:rsidRPr="00E5229C" w:rsidRDefault="00356FFA" w:rsidP="00747AAD">
            <w:pPr>
              <w:pStyle w:val="table"/>
              <w:spacing w:line="240" w:lineRule="auto"/>
              <w:rPr>
                <w:lang w:val="en-GB"/>
              </w:rPr>
            </w:pPr>
          </w:p>
        </w:tc>
        <w:tc>
          <w:tcPr>
            <w:tcW w:w="1423" w:type="pct"/>
          </w:tcPr>
          <w:p w14:paraId="00D72A4C" w14:textId="77777777" w:rsidR="00356FFA" w:rsidRPr="00E5229C" w:rsidRDefault="00356FFA" w:rsidP="00747AAD">
            <w:pPr>
              <w:pStyle w:val="table"/>
              <w:spacing w:line="240" w:lineRule="auto"/>
              <w:rPr>
                <w:lang w:val="en-GB"/>
              </w:rPr>
            </w:pPr>
          </w:p>
        </w:tc>
        <w:tc>
          <w:tcPr>
            <w:tcW w:w="673" w:type="pct"/>
          </w:tcPr>
          <w:p w14:paraId="597E484D" w14:textId="1B8AACE5" w:rsidR="00356FFA" w:rsidRPr="00E5229C" w:rsidRDefault="00356FFA" w:rsidP="00747AAD">
            <w:pPr>
              <w:pStyle w:val="table"/>
              <w:spacing w:line="240" w:lineRule="auto"/>
              <w:rPr>
                <w:lang w:val="en-GB"/>
              </w:rPr>
            </w:pPr>
            <w:r w:rsidRPr="00E5229C">
              <w:rPr>
                <w:lang w:val="en-GB"/>
              </w:rPr>
              <w:fldChar w:fldCharType="begin"/>
            </w:r>
            <w:r w:rsidR="00031D18">
              <w:rPr>
                <w:lang w:val="en-GB"/>
              </w:rPr>
              <w:instrText xml:space="preserve"> ADDIN PAPERS2_CITATIONS &lt;citation&gt;&lt;uuid&gt;BB80E3A8-C65B-4945-9930-8D54DC8A6579&lt;/uuid&gt;&lt;priority&gt;0&lt;/priority&gt;&lt;publications&gt;&lt;publication&gt;&lt;volume&gt;124&lt;/volume&gt;&lt;publication_date&gt;99201406241200000000222000&lt;/publication_date&gt;&lt;number&gt;8&lt;/number&gt;&lt;doi&gt;10.1172/JCI74773DS1&lt;/doi&gt;&lt;startpage&gt;3514&lt;/startpage&gt;&lt;title&gt;Systems-level regulation of microRNA networks by miR-130/301 promotes pulmonary hypertension&lt;/title&gt;&lt;uuid&gt;204577CC-CCD1-4D1A-B1B0-DB08E5015155&lt;/uuid&gt;&lt;subtype&gt;400&lt;/subtype&gt;&lt;endpage&gt;3528&lt;/endpage&gt;&lt;type&gt;400&lt;/type&gt;&lt;url&gt;http://www.jci.org/articles/view/74773#sd&lt;/url&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Thomas&lt;/firstName&gt;&lt;lastName&gt;Bertero&lt;/lastName&gt;&lt;/author&gt;&lt;author&gt;&lt;firstName&gt;Yu&lt;/firstName&gt;&lt;lastName&gt;Lu&lt;/lastName&gt;&lt;/author&gt;&lt;author&gt;&lt;firstName&gt;Sofia&lt;/firstName&gt;&lt;lastName&gt;Annis&lt;/lastName&gt;&lt;/author&gt;&lt;author&gt;&lt;firstName&gt;Andrew&lt;/firstName&gt;&lt;lastName&gt;Hale&lt;/lastName&gt;&lt;/author&gt;&lt;author&gt;&lt;firstName&gt;Balkrishen&lt;/firstName&gt;&lt;lastName&gt;Bhat&lt;/lastName&gt;&lt;/author&gt;&lt;author&gt;&lt;firstName&gt;Rajan&lt;/firstName&gt;&lt;lastName&gt;Saggar&lt;/lastName&gt;&lt;/author&gt;&lt;author&gt;&lt;firstName&gt;Rajeev&lt;/firstName&gt;&lt;lastName&gt;Saggar&lt;/lastName&gt;&lt;/author&gt;&lt;author&gt;&lt;firstName&gt;W&lt;/firstName&gt;&lt;middleNames&gt;Dean&lt;/middleNames&gt;&lt;lastName&gt;Wallace&lt;/lastName&gt;&lt;/author&gt;&lt;author&gt;&lt;firstName&gt;David&lt;/firstName&gt;&lt;middleNames&gt;J&lt;/middleNames&gt;&lt;lastName&gt;Ross&lt;/lastName&gt;&lt;/author&gt;&lt;author&gt;&lt;firstName&gt;Sara&lt;/firstName&gt;&lt;middleNames&gt;O&lt;/middleNames&gt;&lt;lastName&gt;Vargas&lt;/lastName&gt;&lt;/author&gt;&lt;author&gt;&lt;firstName&gt;Brian&lt;/firstName&gt;&lt;middleNames&gt;B&lt;/middleNames&gt;&lt;lastName&gt;Graham&lt;/lastName&gt;&lt;/author&gt;&lt;author&gt;&lt;firstName&gt;Rahul&lt;/firstName&gt;&lt;lastName&gt;Kumar&lt;/lastName&gt;&lt;/author&gt;&lt;author&gt;&lt;firstName&gt;Stephen&lt;/firstName&gt;&lt;middleNames&gt;M&lt;/middleNames&gt;&lt;lastName&gt;Black&lt;/lastName&gt;&lt;/author&gt;&lt;author&gt;&lt;firstName&gt;Sohrab&lt;/firstName&gt;&lt;lastName&gt;Fratz&lt;/lastName&gt;&lt;/author&gt;&lt;author&gt;&lt;firstName&gt;Jeffrey&lt;/firstName&gt;&lt;middleNames&gt;R&lt;/middleNames&gt;&lt;lastName&gt;Fineman&lt;/lastName&gt;&lt;/author&gt;&lt;author&gt;&lt;firstName&gt;James&lt;/firstName&gt;&lt;middleNames&gt;D&lt;/middleNames&gt;&lt;lastName&gt;West&lt;/lastName&gt;&lt;/author&gt;&lt;author&gt;&lt;firstName&gt;Kathleen&lt;/firstName&gt;&lt;middleNames&gt;J&lt;/middleNames&gt;&lt;lastName&gt;Haley&lt;/lastName&gt;&lt;/author&gt;&lt;author&gt;&lt;firstName&gt;Aaron&lt;/firstName&gt;&lt;middleNames&gt;B&lt;/middleNames&gt;&lt;lastName&gt;Waxman&lt;/lastName&gt;&lt;/author&gt;&lt;author&gt;&lt;firstName&gt;B&lt;/firstName&gt;&lt;middleNames&gt;Nelson&lt;/middleNames&gt;&lt;lastName&gt;Chau&lt;/lastName&gt;&lt;/author&gt;&lt;author&gt;&lt;firstName&gt;Katherine&lt;/firstName&gt;&lt;middleNames&gt;A&lt;/middleNames&gt;&lt;lastName&gt;Cottrill&lt;/lastName&gt;&lt;/author&gt;&lt;author&gt;&lt;firstName&gt;Stephen&lt;/firstName&gt;&lt;middleNames&gt;Y&lt;/middleNames&gt;&lt;lastName&gt;Chan&lt;/lastName&gt;&lt;/author&gt;&lt;/authors&gt;&lt;/publication&gt;&lt;/publications&gt;&lt;cites&gt;&lt;/cites&gt;&lt;/citation&gt;</w:instrText>
            </w:r>
            <w:r w:rsidRPr="00E5229C">
              <w:rPr>
                <w:lang w:val="en-GB"/>
              </w:rPr>
              <w:fldChar w:fldCharType="separate"/>
            </w:r>
            <w:r w:rsidR="005D6D21">
              <w:rPr>
                <w:rFonts w:eastAsiaTheme="minorEastAsia"/>
                <w:color w:val="auto"/>
              </w:rPr>
              <w:t>(Bertero et al., 2014)</w:t>
            </w:r>
            <w:r w:rsidRPr="00E5229C">
              <w:rPr>
                <w:lang w:val="en-GB"/>
              </w:rPr>
              <w:fldChar w:fldCharType="end"/>
            </w:r>
          </w:p>
        </w:tc>
      </w:tr>
    </w:tbl>
    <w:p w14:paraId="641CD4F8" w14:textId="05619780" w:rsidR="00356FFA" w:rsidRPr="00E5229C" w:rsidRDefault="00E273BC" w:rsidP="00257962">
      <w:pPr>
        <w:pStyle w:val="caption2"/>
      </w:pPr>
      <w:r w:rsidRPr="00E5229C">
        <w:t>PL = Plexiform lesion, CL = Concentric lesion.</w:t>
      </w:r>
    </w:p>
    <w:p w14:paraId="0BFDAC32" w14:textId="77777777" w:rsidR="00E944B0" w:rsidRPr="00E5229C" w:rsidRDefault="00E944B0" w:rsidP="00257962">
      <w:pPr>
        <w:pStyle w:val="caption2"/>
        <w:sectPr w:rsidR="00E944B0" w:rsidRPr="00E5229C" w:rsidSect="00830704">
          <w:pgSz w:w="16840" w:h="11900" w:orient="landscape"/>
          <w:pgMar w:top="2268" w:right="1418" w:bottom="1418" w:left="1418" w:header="709" w:footer="709" w:gutter="0"/>
          <w:cols w:space="708"/>
          <w:docGrid w:linePitch="360"/>
        </w:sectPr>
      </w:pPr>
    </w:p>
    <w:p w14:paraId="1DC879C0" w14:textId="77777777" w:rsidR="00961F37" w:rsidRPr="00E5229C" w:rsidRDefault="00961F37" w:rsidP="00961F37">
      <w:pPr>
        <w:pStyle w:val="Body"/>
        <w:rPr>
          <w:lang w:val="en-GB"/>
        </w:rPr>
      </w:pPr>
      <w:bookmarkStart w:id="135" w:name="_Toc297818239"/>
      <w:bookmarkStart w:id="136" w:name="_Toc251497090"/>
      <w:bookmarkStart w:id="137" w:name="_Toc252732464"/>
      <w:bookmarkStart w:id="138" w:name="_Toc297818237"/>
    </w:p>
    <w:p w14:paraId="2EF377BE" w14:textId="0B05DA42" w:rsidR="00961F37" w:rsidRPr="00E5229C" w:rsidRDefault="00361405" w:rsidP="00961F37">
      <w:pPr>
        <w:pStyle w:val="Heading3"/>
        <w:numPr>
          <w:ilvl w:val="2"/>
          <w:numId w:val="7"/>
        </w:numPr>
        <w:spacing w:before="80" w:after="80"/>
        <w:rPr>
          <w:lang w:val="en-GB"/>
        </w:rPr>
      </w:pPr>
      <w:bookmarkStart w:id="139" w:name="_Toc313135331"/>
      <w:r>
        <w:rPr>
          <w:lang w:val="en-GB"/>
        </w:rPr>
        <w:t>Dysreg</w:t>
      </w:r>
      <w:r w:rsidR="00F703C2">
        <w:rPr>
          <w:lang w:val="en-GB"/>
        </w:rPr>
        <w:t xml:space="preserve">ulated miR in </w:t>
      </w:r>
      <w:r w:rsidR="00961F37" w:rsidRPr="00E5229C">
        <w:rPr>
          <w:lang w:val="en-GB"/>
        </w:rPr>
        <w:t>Experimental Models of PAH</w:t>
      </w:r>
      <w:bookmarkEnd w:id="139"/>
    </w:p>
    <w:p w14:paraId="4D458851" w14:textId="07C50564" w:rsidR="00961F37" w:rsidRPr="00E5229C" w:rsidRDefault="00961F37" w:rsidP="00961F37">
      <w:pPr>
        <w:pStyle w:val="Body"/>
        <w:rPr>
          <w:lang w:val="en-GB"/>
        </w:rPr>
      </w:pPr>
      <w:r w:rsidRPr="00E5229C">
        <w:rPr>
          <w:lang w:val="en-GB"/>
        </w:rPr>
        <w:t xml:space="preserve">The hypoxic rat and the monocrotaline treated rat are two common models of PAH thought to replicate different aspects of its pathology. </w:t>
      </w:r>
      <w:r w:rsidR="00D1645A" w:rsidRPr="00E5229C">
        <w:rPr>
          <w:lang w:val="en-GB"/>
        </w:rPr>
        <w:t>A</w:t>
      </w:r>
      <w:r w:rsidRPr="00E5229C">
        <w:rPr>
          <w:lang w:val="en-GB"/>
        </w:rPr>
        <w:t xml:space="preserve"> longitudinal study of miR expression during PAH development</w:t>
      </w:r>
      <w:r w:rsidR="00D1645A" w:rsidRPr="00E5229C">
        <w:rPr>
          <w:lang w:val="en-GB"/>
        </w:rPr>
        <w:t>,</w:t>
      </w:r>
      <w:r w:rsidRPr="00E5229C">
        <w:rPr>
          <w:lang w:val="en-GB"/>
        </w:rPr>
        <w:t xml:space="preserve"> identifying both model specific, time dependent changes in a number of miR</w:t>
      </w:r>
      <w:r w:rsidR="00D1645A" w:rsidRPr="00E5229C">
        <w:rPr>
          <w:lang w:val="en-GB"/>
        </w:rPr>
        <w:t xml:space="preserve"> </w:t>
      </w:r>
      <w:r w:rsidR="00D1645A" w:rsidRPr="00E5229C">
        <w:rPr>
          <w:lang w:val="en-GB"/>
        </w:rPr>
        <w:fldChar w:fldCharType="begin"/>
      </w:r>
      <w:r w:rsidR="00031D18">
        <w:rPr>
          <w:lang w:val="en-GB"/>
        </w:rPr>
        <w:instrText xml:space="preserve"> ADDIN PAPERS2_CITATIONS &lt;citation&gt;&lt;uuid&gt;E2555805-1EFA-4FBB-BF4E-5FE71B2347A2&lt;/uuid&gt;&lt;priority&gt;65&lt;/priority&gt;&lt;publications&gt;&lt;publication&gt;&lt;uuid&gt;75697E14-9EBC-460F-9C55-ECF2D66B65F2&lt;/uuid&gt;&lt;volume&gt;30&lt;/volume&gt;&lt;doi&gt;10.1161/ATVBAHA.109.202028&lt;/doi&gt;&lt;startpage&gt;716&lt;/startpage&gt;&lt;publication_date&gt;99201004001200000000220000&lt;/publication_date&gt;&lt;url&gt;http://eutils.ncbi.nlm.nih.gov/entrez/eutils/elink.fcgi?dbfrom=pubmed&amp;amp;id=20110569&amp;amp;retmode=ref&amp;amp;cmd=prlinks&lt;/url&gt;&lt;type&gt;400&lt;/type&gt;&lt;title&gt;Dynamic changes in lung microRNA profiles during the development of pulmonary hypertension due to chronic hypoxia and monocrotaline.&lt;/title&gt;&lt;location&gt;200,6,55.8725844,-4.2899398&lt;/location&gt;&lt;institution&gt;Division of Cardiovascular and Medical Sciences, British Heart Foundation Glasgow Cardiovascular Research Centre, 126 University Ave, University of Glasgow, Glasgow, Scotland.&lt;/institution&gt;&lt;number&gt;4&lt;/number&gt;&lt;subtype&gt;400&lt;/subtype&gt;&lt;endpage&gt;723&lt;/endpage&gt;&lt;bundle&gt;&lt;publication&gt;&lt;title&gt;Arteriosclerosis, Thrombosis, and Vascular Biology&lt;/title&gt;&lt;type&gt;-100&lt;/type&gt;&lt;subtype&gt;-100&lt;/subtype&gt;&lt;uuid&gt;3B099076-C429-404E-8040-92142AB30851&lt;/uuid&gt;&lt;/publication&gt;&lt;/bundle&gt;&lt;authors&gt;&lt;author&gt;&lt;firstName&gt;Paola&lt;/firstName&gt;&lt;lastName&gt;Caruso&lt;/lastName&gt;&lt;/author&gt;&lt;author&gt;&lt;firstName&gt;Margaret&lt;/firstName&gt;&lt;middleNames&gt;R&lt;/middleNames&gt;&lt;lastName&gt;MacLean&lt;/lastName&gt;&lt;/author&gt;&lt;author&gt;&lt;firstName&gt;Raya&lt;/firstName&gt;&lt;lastName&gt;Khanin&lt;/lastName&gt;&lt;/author&gt;&lt;author&gt;&lt;firstName&gt;John&lt;/firstName&gt;&lt;lastName&gt;McClure&lt;/lastName&gt;&lt;/author&gt;&lt;author&gt;&lt;firstName&gt;Elaine&lt;/firstName&gt;&lt;lastName&gt;Soon&lt;/lastName&gt;&lt;/author&gt;&lt;author&gt;&lt;firstName&gt;Mark&lt;/firstName&gt;&lt;lastName&gt;Southgate&lt;/lastName&gt;&lt;/author&gt;&lt;author&gt;&lt;firstName&gt;Robert&lt;/firstName&gt;&lt;middleNames&gt;A&lt;/middleNames&gt;&lt;lastName&gt;MacDonald&lt;/lastName&gt;&lt;/author&gt;&lt;author&gt;&lt;firstName&gt;Jenny&lt;/firstName&gt;&lt;middleNames&gt;A&lt;/middleNames&gt;&lt;lastName&gt;Greig&lt;/lastName&gt;&lt;/author&gt;&lt;author&gt;&lt;firstName&gt;Keith&lt;/firstName&gt;&lt;middleNames&gt;E&lt;/middleNames&gt;&lt;lastName&gt;Robertson&lt;/lastName&gt;&lt;/author&gt;&lt;author&gt;&lt;firstName&gt;Rachel&lt;/firstName&gt;&lt;lastName&gt;Masson&lt;/lastName&gt;&lt;/author&gt;&lt;author&gt;&lt;firstName&gt;Laura&lt;/firstName&gt;&lt;lastName&gt;Denby&lt;/lastName&gt;&lt;/author&gt;&lt;author&gt;&lt;firstName&gt;Yvonne&lt;/firstName&gt;&lt;lastName&gt;Dempsie&lt;/lastName&gt;&lt;/author&gt;&lt;author&gt;&lt;firstName&gt;Lu&lt;/firstName&gt;&lt;lastName&gt;Long&lt;/lastName&gt;&lt;/author&gt;&lt;author&gt;&lt;firstName&gt;Nicholas&lt;/firstName&gt;&lt;middleNames&gt;W&lt;/middleNames&gt;&lt;lastName&gt;Morrell&lt;/lastName&gt;&lt;/author&gt;&lt;author&gt;&lt;firstName&gt;Andrew&lt;/firstName&gt;&lt;middleNames&gt;H&lt;/middleNames&gt;&lt;lastName&gt;Baker&lt;/lastName&gt;&lt;/author&gt;&lt;/authors&gt;&lt;/publication&gt;&lt;/publications&gt;&lt;cites&gt;&lt;/cites&gt;&lt;/citation&gt;</w:instrText>
      </w:r>
      <w:r w:rsidR="00D1645A" w:rsidRPr="00E5229C">
        <w:rPr>
          <w:lang w:val="en-GB"/>
        </w:rPr>
        <w:fldChar w:fldCharType="separate"/>
      </w:r>
      <w:r w:rsidR="005D6D21">
        <w:rPr>
          <w:rFonts w:eastAsiaTheme="minorEastAsia"/>
          <w:color w:val="auto"/>
          <w:bdr w:val="none" w:sz="0" w:space="0" w:color="auto"/>
        </w:rPr>
        <w:t>(Caruso et al., 2010)</w:t>
      </w:r>
      <w:r w:rsidR="00D1645A" w:rsidRPr="00E5229C">
        <w:rPr>
          <w:lang w:val="en-GB"/>
        </w:rPr>
        <w:fldChar w:fldCharType="end"/>
      </w:r>
      <w:r w:rsidRPr="00E5229C">
        <w:rPr>
          <w:lang w:val="en-GB"/>
        </w:rPr>
        <w:t xml:space="preserve">. Consistent with </w:t>
      </w:r>
      <w:r w:rsidRPr="00E5229C">
        <w:rPr>
          <w:i/>
          <w:lang w:val="en-GB"/>
        </w:rPr>
        <w:t>in vivo</w:t>
      </w:r>
      <w:r w:rsidRPr="00E5229C">
        <w:rPr>
          <w:lang w:val="en-GB"/>
        </w:rPr>
        <w:t xml:space="preserve"> observation levels of let-7f, miR-21, miR-22, and miR-30c appropriately altered in hypoxic rat PASMC and PAF </w:t>
      </w:r>
      <w:r w:rsidRPr="00E5229C">
        <w:rPr>
          <w:i/>
          <w:lang w:val="en-GB"/>
        </w:rPr>
        <w:t>in vitro</w:t>
      </w:r>
      <w:r w:rsidRPr="00E5229C">
        <w:rPr>
          <w:lang w:val="en-GB"/>
        </w:rPr>
        <w:t>. Levels of miR-21 were reduced in lung samples and serum from patients with PAH.</w:t>
      </w:r>
    </w:p>
    <w:p w14:paraId="7F8B7286" w14:textId="77777777" w:rsidR="00961F37" w:rsidRPr="00E5229C" w:rsidRDefault="00961F37" w:rsidP="00961F37">
      <w:pPr>
        <w:pStyle w:val="Body"/>
        <w:rPr>
          <w:lang w:val="en-GB"/>
        </w:rPr>
      </w:pPr>
      <w:r w:rsidRPr="00E5229C">
        <w:rPr>
          <w:lang w:val="en-GB"/>
        </w:rPr>
        <w:t xml:space="preserve">Differences highlighted between miR levels during the development of PH in the hypoxic and monocrotaline rat perhaps reflect the different disease stimulus in these models. Another potential explanation for the differences between models may be the varied expression of miR in different cell types. Whole lung samples contain a mixture of cells including endothelial cells, smooth muscle and fibroblasts. </w:t>
      </w:r>
    </w:p>
    <w:p w14:paraId="442D6D57" w14:textId="7F2DE04D" w:rsidR="00961F37" w:rsidRPr="00E5229C" w:rsidRDefault="00961F37" w:rsidP="00961F37">
      <w:pPr>
        <w:pStyle w:val="Body"/>
        <w:rPr>
          <w:lang w:val="en-GB"/>
        </w:rPr>
      </w:pPr>
      <w:r w:rsidRPr="00E5229C">
        <w:rPr>
          <w:lang w:val="en-GB"/>
        </w:rPr>
        <w:t xml:space="preserve">Animal models of PAH provide an excellent platform for the investigation of disease however no one model faithfully replicates human disease </w:t>
      </w:r>
      <w:r w:rsidRPr="00E5229C">
        <w:rPr>
          <w:lang w:val="en-GB"/>
        </w:rPr>
        <w:fldChar w:fldCharType="begin"/>
      </w:r>
      <w:r w:rsidR="00031D18">
        <w:rPr>
          <w:lang w:val="en-GB"/>
        </w:rPr>
        <w:instrText xml:space="preserve"> ADDIN PAPERS2_CITATIONS &lt;citation&gt;&lt;uuid&gt;3F62A37F-1A65-4D32-9BC8-8920E4B67C3E&lt;/uuid&gt;&lt;priority&gt;70&lt;/priority&gt;&lt;publications&gt;&lt;publication&gt;&lt;uuid&gt;E76491E1-671D-4EC2-A0A5-AA86BA902FF6&lt;/uuid&gt;&lt;volume&gt;297&lt;/volume&gt;&lt;doi&gt;10.1152/ajplung.00217.2009&lt;/doi&gt;&lt;startpage&gt;L1013&lt;/startpage&gt;&lt;publication_date&gt;99200912001200000000220000&lt;/publication_date&gt;&lt;url&gt;http://eutils.ncbi.nlm.nih.gov/entrez/eutils/elink.fcgi?dbfrom=pubmed&amp;amp;id=19748998&amp;amp;retmode=ref&amp;amp;cmd=prlinks&lt;/url&gt;&lt;type&gt;400&lt;/type&gt;&lt;title&gt;Animal models of pulmonary arterial hypertension: the hope for etiological discovery and pharmacological cure.&lt;/title&gt;&lt;location&gt;200,9,39.7301069,-104.9378820&lt;/location&gt;&lt;institution&gt;Univ. of Colorado Denver, Aurora, CO 80045, USA. kurt.stenmark@ucdenver.edu&lt;/institution&gt;&lt;number&gt;6&lt;/number&gt;&lt;subtype&gt;400&lt;/subtype&gt;&lt;endpage&gt;32&lt;/endpage&gt;&lt;bundle&gt;&lt;publication&gt;&lt;title&gt;American journal of physiology. Lung cellular and molecular physiology&lt;/title&gt;&lt;type&gt;-100&lt;/type&gt;&lt;subtype&gt;-100&lt;/subtype&gt;&lt;uuid&gt;2329755E-30D8-4301-A019-778218D3F7A0&lt;/uuid&gt;&lt;/publication&gt;&lt;/bundle&gt;&lt;authors&gt;&lt;author&gt;&lt;firstName&gt;Kurt&lt;/firstName&gt;&lt;middleNames&gt;R&lt;/middleNames&gt;&lt;lastName&gt;Stenmark&lt;/lastName&gt;&lt;/author&gt;&lt;author&gt;&lt;firstName&gt;Barbara&lt;/firstName&gt;&lt;lastName&gt;Meyrick&lt;/lastName&gt;&lt;/author&gt;&lt;author&gt;&lt;firstName&gt;Nazzareno&lt;/firstName&gt;&lt;lastName&gt;Galiè&lt;/lastName&gt;&lt;/author&gt;&lt;author&gt;&lt;firstName&gt;Wolter&lt;/firstName&gt;&lt;middleNames&gt;J&lt;/middleNames&gt;&lt;lastName&gt;Mooi&lt;/lastName&gt;&lt;/author&gt;&lt;author&gt;&lt;firstName&gt;Ivan&lt;/firstName&gt;&lt;middleNames&gt;F&lt;/middleNames&gt;&lt;lastName&gt;McMurtry&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(Stenmark et al., 2009)</w:t>
      </w:r>
      <w:r w:rsidRPr="00E5229C">
        <w:rPr>
          <w:lang w:val="en-GB"/>
        </w:rPr>
        <w:fldChar w:fldCharType="end"/>
      </w:r>
      <w:r w:rsidRPr="00E5229C">
        <w:rPr>
          <w:lang w:val="en-GB"/>
        </w:rPr>
        <w:t>. The analysis of miR expression cells derived from patients with PAH potentially offers more direct relevance and a more reliable means of identifying biomarkers of human disease.</w:t>
      </w:r>
    </w:p>
    <w:p w14:paraId="256B97A0" w14:textId="514D6621" w:rsidR="00227A60" w:rsidRPr="00E5229C" w:rsidRDefault="00F703C2" w:rsidP="00961F37">
      <w:pPr>
        <w:pStyle w:val="Heading3"/>
        <w:numPr>
          <w:ilvl w:val="2"/>
          <w:numId w:val="7"/>
        </w:numPr>
        <w:spacing w:before="80" w:after="80"/>
        <w:rPr>
          <w:lang w:val="en-GB"/>
        </w:rPr>
      </w:pPr>
      <w:bookmarkStart w:id="140" w:name="_Toc251497093"/>
      <w:bookmarkStart w:id="141" w:name="_Toc252732467"/>
      <w:bookmarkStart w:id="142" w:name="_Toc297818240"/>
      <w:bookmarkStart w:id="143" w:name="_Toc313135332"/>
      <w:bookmarkEnd w:id="135"/>
      <w:bookmarkEnd w:id="136"/>
      <w:bookmarkEnd w:id="137"/>
      <w:bookmarkEnd w:id="138"/>
      <w:r>
        <w:rPr>
          <w:lang w:val="en-GB"/>
        </w:rPr>
        <w:t xml:space="preserve">Identification of miR via </w:t>
      </w:r>
      <w:r w:rsidR="00227A60" w:rsidRPr="00E5229C">
        <w:rPr>
          <w:lang w:val="en-GB"/>
        </w:rPr>
        <w:t>Pathway Based I</w:t>
      </w:r>
      <w:r w:rsidR="00E273BC" w:rsidRPr="00E5229C">
        <w:rPr>
          <w:lang w:val="en-GB"/>
        </w:rPr>
        <w:t>nvestigation</w:t>
      </w:r>
      <w:bookmarkEnd w:id="140"/>
      <w:bookmarkEnd w:id="141"/>
      <w:bookmarkEnd w:id="142"/>
      <w:bookmarkEnd w:id="143"/>
    </w:p>
    <w:p w14:paraId="1DEBC5BF" w14:textId="5E51DD77" w:rsidR="00E273BC" w:rsidRPr="00E5229C" w:rsidRDefault="00E273BC" w:rsidP="00E273BC">
      <w:pPr>
        <w:pStyle w:val="Body"/>
        <w:rPr>
          <w:lang w:val="en-GB"/>
        </w:rPr>
      </w:pPr>
      <w:r w:rsidRPr="00E5229C">
        <w:rPr>
          <w:lang w:val="en-GB"/>
        </w:rPr>
        <w:t>A number of signal</w:t>
      </w:r>
      <w:r w:rsidR="00227A60" w:rsidRPr="00E5229C">
        <w:rPr>
          <w:lang w:val="en-GB"/>
        </w:rPr>
        <w:t>l</w:t>
      </w:r>
      <w:r w:rsidRPr="00E5229C">
        <w:rPr>
          <w:lang w:val="en-GB"/>
        </w:rPr>
        <w:t xml:space="preserve">ing pathways are thought to underpin the cellular proliferation characteristic of PAH. Identifying </w:t>
      </w:r>
      <w:r w:rsidR="001D26B8" w:rsidRPr="00E5229C">
        <w:rPr>
          <w:lang w:val="en-GB"/>
        </w:rPr>
        <w:t>miR</w:t>
      </w:r>
      <w:r w:rsidRPr="00E5229C">
        <w:rPr>
          <w:lang w:val="en-GB"/>
        </w:rPr>
        <w:t xml:space="preserve"> related to these pathways is another strategy to identify </w:t>
      </w:r>
      <w:r w:rsidR="001D26B8" w:rsidRPr="00E5229C">
        <w:rPr>
          <w:lang w:val="en-GB"/>
        </w:rPr>
        <w:t>miR</w:t>
      </w:r>
      <w:r w:rsidRPr="00E5229C">
        <w:rPr>
          <w:lang w:val="en-GB"/>
        </w:rPr>
        <w:t xml:space="preserve"> that contribute to</w:t>
      </w:r>
      <w:r w:rsidR="00D1645A" w:rsidRPr="00E5229C">
        <w:rPr>
          <w:lang w:val="en-GB"/>
        </w:rPr>
        <w:t>,</w:t>
      </w:r>
      <w:r w:rsidRPr="00E5229C">
        <w:rPr>
          <w:lang w:val="en-GB"/>
        </w:rPr>
        <w:t xml:space="preserve"> or regulate</w:t>
      </w:r>
      <w:r w:rsidR="00D1645A" w:rsidRPr="00E5229C">
        <w:rPr>
          <w:lang w:val="en-GB"/>
        </w:rPr>
        <w:t>,</w:t>
      </w:r>
      <w:r w:rsidRPr="00E5229C">
        <w:rPr>
          <w:lang w:val="en-GB"/>
        </w:rPr>
        <w:t xml:space="preserve"> the disease. This approach provides insight into the specific role of </w:t>
      </w:r>
      <w:r w:rsidR="001D26B8" w:rsidRPr="00E5229C">
        <w:rPr>
          <w:lang w:val="en-GB"/>
        </w:rPr>
        <w:t>miR</w:t>
      </w:r>
      <w:r w:rsidRPr="00E5229C">
        <w:rPr>
          <w:lang w:val="en-GB"/>
        </w:rPr>
        <w:t xml:space="preserve"> related directly to the signal</w:t>
      </w:r>
      <w:r w:rsidR="000071A8" w:rsidRPr="00E5229C">
        <w:rPr>
          <w:lang w:val="en-GB"/>
        </w:rPr>
        <w:t>l</w:t>
      </w:r>
      <w:r w:rsidRPr="00E5229C">
        <w:rPr>
          <w:lang w:val="en-GB"/>
        </w:rPr>
        <w:t>ing pathways investigated.</w:t>
      </w:r>
    </w:p>
    <w:p w14:paraId="3C8D51B4" w14:textId="324D35D6" w:rsidR="00DD471D" w:rsidRPr="0085109A" w:rsidRDefault="00DD471D" w:rsidP="0085109A">
      <w:pPr>
        <w:pStyle w:val="Body"/>
        <w:rPr>
          <w:b/>
        </w:rPr>
      </w:pPr>
      <w:r w:rsidRPr="0085109A">
        <w:rPr>
          <w:b/>
        </w:rPr>
        <w:t>Apelin Signalling</w:t>
      </w:r>
    </w:p>
    <w:p w14:paraId="1173004C" w14:textId="4C9CDBE9" w:rsidR="00E273BC" w:rsidRPr="00E5229C" w:rsidRDefault="00E273BC" w:rsidP="00E273BC">
      <w:pPr>
        <w:pStyle w:val="Body"/>
        <w:rPr>
          <w:lang w:val="en-GB"/>
        </w:rPr>
      </w:pPr>
      <w:r w:rsidRPr="00E5229C">
        <w:rPr>
          <w:lang w:val="en-GB"/>
        </w:rPr>
        <w:t>Recent studies have described an emerging role for the Apelin-Apelin receptor signal</w:t>
      </w:r>
      <w:r w:rsidR="000071A8" w:rsidRPr="00E5229C">
        <w:rPr>
          <w:lang w:val="en-GB"/>
        </w:rPr>
        <w:t>l</w:t>
      </w:r>
      <w:r w:rsidRPr="00E5229C">
        <w:rPr>
          <w:lang w:val="en-GB"/>
        </w:rPr>
        <w:t>ing axis in PAH</w:t>
      </w:r>
      <w:r w:rsidR="000071A8" w:rsidRPr="00E5229C">
        <w:rPr>
          <w:lang w:val="en-GB"/>
        </w:rPr>
        <w:t xml:space="preserve"> </w:t>
      </w:r>
      <w:r w:rsidRPr="00E5229C">
        <w:rPr>
          <w:lang w:val="en-GB"/>
        </w:rPr>
        <w:fldChar w:fldCharType="begin"/>
      </w:r>
      <w:r w:rsidR="00031D18">
        <w:rPr>
          <w:lang w:val="en-GB"/>
        </w:rPr>
        <w:instrText xml:space="preserve"> ADDIN PAPERS2_CITATIONS &lt;citation&gt;&lt;uuid&gt;79DB81CB-9A77-47F1-896F-7135AFEF6D22&lt;/uuid&gt;&lt;priority&gt;74&lt;/priority&gt;&lt;publications&gt;&lt;publication&gt;&lt;volume&gt;31&lt;/volume&gt;&lt;publication_date&gt;99201103161200000000222000&lt;/publication_date&gt;&lt;number&gt;4&lt;/number&gt;&lt;doi&gt;10.1161/ATVBAHA.110.219980&lt;/doi&gt;&lt;startpage&gt;814&lt;/startpage&gt;&lt;title&gt;Disruption of the Apelin-APJ System Worsens Hypoxia-Induced Pulmonary Hypertension&lt;/title&gt;&lt;uuid&gt;DB98C653-3DC4-4002-B75F-CFA005BFC460&lt;/uuid&gt;&lt;subtype&gt;400&lt;/subtype&gt;&lt;endpage&gt;820&lt;/endpage&gt;&lt;type&gt;400&lt;/type&gt;&lt;url&gt;http://atvb.ahajournals.org/cgi/doi/10.1161/ATVBAHA.110.219980&lt;/url&gt;&lt;bundle&gt;&lt;publication&gt;&lt;title&gt;Arteriosclerosis, Thrombosis, and Vascular Biology&lt;/title&gt;&lt;type&gt;-100&lt;/type&gt;&lt;subtype&gt;-100&lt;/subtype&gt;&lt;uuid&gt;3B099076-C429-404E-8040-92142AB30851&lt;/uuid&gt;&lt;/publication&gt;&lt;/bundle&gt;&lt;authors&gt;&lt;author&gt;&lt;firstName&gt;S&lt;/firstName&gt;&lt;middleNames&gt;M&lt;/middleNames&gt;&lt;lastName&gt;Chandra&lt;/lastName&gt;&lt;/author&gt;&lt;author&gt;&lt;firstName&gt;H&lt;/firstName&gt;&lt;lastName&gt;Razavi&lt;/lastName&gt;&lt;/author&gt;&lt;author&gt;&lt;firstName&gt;J&lt;/firstName&gt;&lt;lastName&gt;Kim&lt;/lastName&gt;&lt;/author&gt;&lt;author&gt;&lt;firstName&gt;R&lt;/firstName&gt;&lt;lastName&gt;Agrawal&lt;/lastName&gt;&lt;/author&gt;&lt;author&gt;&lt;firstName&gt;R&lt;/firstName&gt;&lt;middleNames&gt;K&lt;/middleNames&gt;&lt;lastName&gt;Kundu&lt;/lastName&gt;&lt;/author&gt;&lt;author&gt;&lt;nonDroppingParticle&gt;de&lt;/nonDroppingParticle&gt;&lt;firstName&gt;V&lt;/firstName&gt;&lt;lastName&gt;Jesus Perez&lt;/lastName&gt;&lt;/author&gt;&lt;author&gt;&lt;firstName&gt;R&lt;/firstName&gt;&lt;middleNames&gt;T&lt;/middleNames&gt;&lt;lastName&gt;Zamanian&lt;/lastName&gt;&lt;/author&gt;&lt;author&gt;&lt;firstName&gt;T&lt;/firstName&gt;&lt;lastName&gt;Quertermous&lt;/lastName&gt;&lt;/author&gt;&lt;author&gt;&lt;firstName&gt;H&lt;/firstName&gt;&lt;middleNames&gt;J&lt;/middleNames&gt;&lt;lastName&gt;Chun&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(Chandra et al., 2011)</w:t>
      </w:r>
      <w:r w:rsidRPr="00E5229C">
        <w:rPr>
          <w:lang w:val="en-GB"/>
        </w:rPr>
        <w:fldChar w:fldCharType="end"/>
      </w:r>
      <w:r w:rsidRPr="00E5229C">
        <w:rPr>
          <w:lang w:val="en-GB"/>
        </w:rPr>
        <w:t xml:space="preserve"> and Apelin expression is reduced in serum and pulmonary microvascular endothelium of patients with PAH</w:t>
      </w:r>
      <w:r w:rsidR="000071A8" w:rsidRPr="00E5229C">
        <w:rPr>
          <w:lang w:val="en-GB"/>
        </w:rPr>
        <w:t xml:space="preserve"> </w:t>
      </w:r>
      <w:r w:rsidRPr="00E5229C">
        <w:rPr>
          <w:lang w:val="en-GB"/>
        </w:rPr>
        <w:fldChar w:fldCharType="begin"/>
      </w:r>
      <w:r w:rsidR="00031D18">
        <w:rPr>
          <w:lang w:val="en-GB"/>
        </w:rPr>
        <w:instrText xml:space="preserve"> ADDIN PAPERS2_CITATIONS &lt;citation&gt;&lt;uuid&gt;90F655E5-6565-4EDA-9B43-1D6A5F8A01C0&lt;/uuid&gt;&lt;priority&gt;75&lt;/priority&gt;&lt;publications&gt;&lt;publication&gt;&lt;volume&gt;121&lt;/volume&gt;&lt;publication_date&gt;99201109011200000000222000&lt;/publication_date&gt;&lt;number&gt;9&lt;/number&gt;&lt;doi&gt;10.1172/JCI43382DS1&lt;/doi&gt;&lt;startpage&gt;3735&lt;/startpage&gt;&lt;title&gt;Disruption of PPAR</w:instrText>
      </w:r>
      <w:r w:rsidR="00031D18">
        <w:rPr>
          <w:rFonts w:ascii="Times New Roman" w:hAnsi="Times New Roman" w:cs="Times New Roman"/>
          <w:lang w:val="en-GB"/>
        </w:rPr>
        <w:instrText>γ</w:instrText>
      </w:r>
      <w:r w:rsidR="00031D18">
        <w:rPr>
          <w:lang w:val="en-GB"/>
        </w:rPr>
        <w:instrText>/</w:instrText>
      </w:r>
      <w:r w:rsidR="00031D18">
        <w:rPr>
          <w:rFonts w:ascii="Times New Roman" w:hAnsi="Times New Roman" w:cs="Times New Roman"/>
          <w:lang w:val="en-GB"/>
        </w:rPr>
        <w:instrText>β</w:instrText>
      </w:r>
      <w:r w:rsidR="00031D18">
        <w:rPr>
          <w:lang w:val="en-GB"/>
        </w:rPr>
        <w:instrText>-catenin–mediated regulation of apelin impairs BMP-induced mouse and human pulmonary arterial EC survival&lt;/title&gt;&lt;uuid&gt;7B129FB5-C6CA-43BC-A7AB-A132B8F3FB6E&lt;/uuid&gt;&lt;subtype&gt;400&lt;/subtype&gt;&lt;endpage&gt;3746&lt;/endpage&gt;&lt;type&gt;400&lt;/type&gt;&lt;url&gt;http://www.jci.org/articles/view/43382#sd&lt;/url&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Tero-Pekka&lt;/firstName&gt;&lt;lastName&gt;Alastalo&lt;/lastName&gt;&lt;/author&gt;&lt;author&gt;&lt;firstName&gt;Molong&lt;/firstName&gt;&lt;lastName&gt;Li&lt;/lastName&gt;&lt;/author&gt;&lt;author&gt;&lt;nonDroppingParticle&gt;de&lt;/nonDroppingParticle&gt;&lt;firstName&gt;Vinicio&lt;/firstName&gt;&lt;lastName&gt;Jesus Perez&lt;/lastName&gt;&lt;/author&gt;&lt;author&gt;&lt;firstName&gt;David&lt;/firstName&gt;&lt;lastName&gt;Pham&lt;/lastName&gt;&lt;/author&gt;&lt;author&gt;&lt;firstName&gt;Hirofumi&lt;/firstName&gt;&lt;lastName&gt;Sawada&lt;/lastName&gt;&lt;/author&gt;&lt;author&gt;&lt;firstName&gt;Jordon&lt;/firstName&gt;&lt;middleNames&gt;K&lt;/middleNames&gt;&lt;lastName&gt;Wang&lt;/lastName&gt;&lt;/author&gt;&lt;author&gt;&lt;firstName&gt;Minna&lt;/firstName&gt;&lt;lastName&gt;Koskenvuo&lt;/lastName&gt;&lt;/author&gt;&lt;author&gt;&lt;firstName&gt;Lingli&lt;/firstName&gt;&lt;lastName&gt;Wang&lt;/lastName&gt;&lt;/author&gt;&lt;author&gt;&lt;firstName&gt;Bruce&lt;/firstName&gt;&lt;middleNames&gt;A&lt;/middleNames&gt;&lt;lastName&gt;Freeman&lt;/lastName&gt;&lt;/author&gt;&lt;author&gt;&lt;firstName&gt;Howard&lt;/firstName&gt;&lt;middleNames&gt;Y&lt;/middleNames&gt;&lt;lastName&gt;Chang&lt;/lastName&gt;&lt;/author&gt;&lt;author&gt;&lt;firstName&gt;Marlene&lt;/firstName&gt;&lt;lastName&gt;Rabinovitch&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(Alastalo et al., 2011)</w:t>
      </w:r>
      <w:r w:rsidRPr="00E5229C">
        <w:rPr>
          <w:lang w:val="en-GB"/>
        </w:rPr>
        <w:fldChar w:fldCharType="end"/>
      </w:r>
    </w:p>
    <w:p w14:paraId="03DF136B" w14:textId="54448E2A" w:rsidR="00E273BC" w:rsidRPr="00E5229C" w:rsidRDefault="00E273BC" w:rsidP="00E273BC">
      <w:pPr>
        <w:pStyle w:val="Body"/>
        <w:rPr>
          <w:lang w:val="en-GB"/>
        </w:rPr>
      </w:pPr>
      <w:r w:rsidRPr="00E5229C">
        <w:rPr>
          <w:lang w:val="en-GB"/>
        </w:rPr>
        <w:t>Augmentation of Apelin in healthy human PAEC leads to a pro-proliferative response; however, in PAEC from patients with PAH, increased Apelin levels inhibits proliferation</w:t>
      </w:r>
      <w:r w:rsidR="00D1645A" w:rsidRPr="00E5229C">
        <w:rPr>
          <w:lang w:val="en-GB"/>
        </w:rPr>
        <w:t xml:space="preserve"> </w:t>
      </w:r>
      <w:r w:rsidR="00D1645A" w:rsidRPr="00E5229C">
        <w:rPr>
          <w:lang w:val="en-GB"/>
        </w:rPr>
        <w:fldChar w:fldCharType="begin"/>
      </w:r>
      <w:r w:rsidR="00031D18">
        <w:rPr>
          <w:lang w:val="en-GB"/>
        </w:rPr>
        <w:instrText xml:space="preserve"> ADDIN PAPERS2_CITATIONS &lt;citation&gt;&lt;uuid&gt;E81F7D80-870E-4D7D-9F5A-779514455802&lt;/uuid&gt;&lt;priority&gt;0&lt;/priority&gt;&lt;publications&gt;&lt;publication&gt;&lt;uuid&gt;826A8230-0BBA-451A-A508-BB232056AC16&lt;/uuid&gt;&lt;volume&gt;19&lt;/volume&gt;&lt;accepted_date&gt;99201211161200000000222000&lt;/accepted_date&gt;&lt;doi&gt;10.1038/nm.3040&lt;/doi&gt;&lt;startpage&gt;74&lt;/startpage&gt;&lt;publication_date&gt;99201301001200000000220000&lt;/publication_date&gt;&lt;url&gt;http://www.nature.com/nm/journal/v19/n1/abs/nm.3040.html&lt;/url&gt;&lt;type&gt;400&lt;/type&gt;&lt;title&gt;An endothelial apelin-FGF link mediated by miR-424 and miR-503 is disrupted in pulmonary arterial hypertension.&lt;/title&gt;&lt;submission_date&gt;99201208131200000000222000&lt;/submission_date&gt;&lt;number&gt;1&lt;/number&gt;&lt;institution&gt;Yale Cardiovascular Research Center, Section of Cardiovascular Medicine, Department of Internal Medicine, Yale University School of Medicine, New Haven, Connecticut, USA.&lt;/institution&gt;&lt;subtype&gt;400&lt;/subtype&gt;&lt;endpage&gt;82&lt;/endpage&gt;&lt;bundle&gt;&lt;publication&gt;&lt;publisher&gt;Nature Publishing Group&lt;/publisher&gt;&lt;title&gt;Nature Medicine&lt;/title&gt;&lt;type&gt;-100&lt;/type&gt;&lt;subtype&gt;-100&lt;/subtype&gt;&lt;uuid&gt;5EB4A8EB-65B0-4B0C-A242-042F84C0078B&lt;/uuid&gt;&lt;/publication&gt;&lt;/bundle&gt;&lt;authors&gt;&lt;author&gt;&lt;firstName&gt;Jongmin&lt;/firstName&gt;&lt;lastName&gt;Kim&lt;/lastName&gt;&lt;/author&gt;&lt;author&gt;&lt;firstName&gt;Yujung&lt;/firstName&gt;&lt;lastName&gt;Kang&lt;/lastName&gt;&lt;/author&gt;&lt;author&gt;&lt;firstName&gt;Yoko&lt;/firstName&gt;&lt;lastName&gt;Kojima&lt;/lastName&gt;&lt;/author&gt;&lt;author&gt;&lt;firstName&gt;Janet&lt;/firstName&gt;&lt;middleNames&gt;K&lt;/middleNames&gt;&lt;lastName&gt;Lighthouse&lt;/lastName&gt;&lt;/author&gt;&lt;author&gt;&lt;firstName&gt;Xiaoyue&lt;/firstName&gt;&lt;lastName&gt;Hu&lt;/lastName&gt;&lt;/author&gt;&lt;author&gt;&lt;firstName&gt;Micheala&lt;/firstName&gt;&lt;middleNames&gt;A&lt;/middleNames&gt;&lt;lastName&gt;Aldred&lt;/lastName&gt;&lt;/author&gt;&lt;author&gt;&lt;firstName&gt;Danielle&lt;/firstName&gt;&lt;middleNames&gt;L&lt;/middleNames&gt;&lt;lastName&gt;McLean&lt;/lastName&gt;&lt;/author&gt;&lt;author&gt;&lt;firstName&gt;Hyekyung&lt;/firstName&gt;&lt;lastName&gt;Park&lt;/lastName&gt;&lt;/author&gt;&lt;author&gt;&lt;firstName&gt;Suzy&lt;/firstName&gt;&lt;middleNames&gt;A&lt;/middleNames&gt;&lt;lastName&gt;Comhair&lt;/lastName&gt;&lt;/author&gt;&lt;author&gt;&lt;firstName&gt;Daniel&lt;/firstName&gt;&lt;middleNames&gt;M&lt;/middleNames&gt;&lt;lastName&gt;Greif&lt;/lastName&gt;&lt;/author&gt;&lt;author&gt;&lt;firstName&gt;Serpil&lt;/firstName&gt;&lt;middleNames&gt;C&lt;/middleNames&gt;&lt;lastName&gt;Erzurum&lt;/lastName&gt;&lt;/author&gt;&lt;author&gt;&lt;firstName&gt;Hyung&lt;/firstName&gt;&lt;middleNames&gt;J&lt;/middleNames&gt;&lt;lastName&gt;Chun&lt;/lastName&gt;&lt;/author&gt;&lt;/authors&gt;&lt;/publication&gt;&lt;/publications&gt;&lt;cites&gt;&lt;/cites&gt;&lt;/citation&gt;</w:instrText>
      </w:r>
      <w:r w:rsidR="00D1645A" w:rsidRPr="00E5229C">
        <w:rPr>
          <w:lang w:val="en-GB"/>
        </w:rPr>
        <w:fldChar w:fldCharType="separate"/>
      </w:r>
      <w:r w:rsidR="005D6D21">
        <w:rPr>
          <w:rFonts w:eastAsiaTheme="minorEastAsia"/>
          <w:color w:val="auto"/>
          <w:bdr w:val="none" w:sz="0" w:space="0" w:color="auto"/>
        </w:rPr>
        <w:t>(Kim et al., 2013)</w:t>
      </w:r>
      <w:r w:rsidR="00D1645A" w:rsidRPr="00E5229C">
        <w:rPr>
          <w:lang w:val="en-GB"/>
        </w:rPr>
        <w:fldChar w:fldCharType="end"/>
      </w:r>
      <w:r w:rsidRPr="00E5229C">
        <w:rPr>
          <w:lang w:val="en-GB"/>
        </w:rPr>
        <w:t>. This finding has led to the hypothesis that reduced Apelin in PAH triggers a secondary signa</w:t>
      </w:r>
      <w:r w:rsidR="00DD471D" w:rsidRPr="00E5229C">
        <w:rPr>
          <w:lang w:val="en-GB"/>
        </w:rPr>
        <w:t>l</w:t>
      </w:r>
      <w:r w:rsidRPr="00E5229C">
        <w:rPr>
          <w:lang w:val="en-GB"/>
        </w:rPr>
        <w:t>ling cascade that increases proliferation of human PAEC.</w:t>
      </w:r>
    </w:p>
    <w:p w14:paraId="365CC2FB" w14:textId="3C3756B0" w:rsidR="00E273BC" w:rsidRPr="00E5229C" w:rsidRDefault="00E273BC" w:rsidP="00E273BC">
      <w:pPr>
        <w:pStyle w:val="Body"/>
        <w:rPr>
          <w:lang w:val="en-GB"/>
        </w:rPr>
      </w:pPr>
      <w:r w:rsidRPr="00E5229C">
        <w:rPr>
          <w:lang w:val="en-GB"/>
        </w:rPr>
        <w:t xml:space="preserve">A range of angiogenic growth factors has been investigated as potential downstream </w:t>
      </w:r>
      <w:r w:rsidR="00D1645A" w:rsidRPr="00E5229C">
        <w:rPr>
          <w:lang w:val="en-GB"/>
        </w:rPr>
        <w:t>signalling</w:t>
      </w:r>
      <w:r w:rsidRPr="00E5229C">
        <w:rPr>
          <w:lang w:val="en-GB"/>
        </w:rPr>
        <w:t xml:space="preserve"> targets of Apelin, including FGF2. </w:t>
      </w:r>
      <w:r w:rsidR="00DD471D" w:rsidRPr="00E5229C">
        <w:rPr>
          <w:lang w:val="en-GB"/>
        </w:rPr>
        <w:t xml:space="preserve">Examination of </w:t>
      </w:r>
      <w:r w:rsidRPr="00E5229C">
        <w:rPr>
          <w:lang w:val="en-GB"/>
        </w:rPr>
        <w:t xml:space="preserve">Apelin and FGF2 </w:t>
      </w:r>
      <w:r w:rsidR="00A14195" w:rsidRPr="00E5229C">
        <w:rPr>
          <w:lang w:val="en-GB"/>
        </w:rPr>
        <w:t xml:space="preserve">signalling revealed a </w:t>
      </w:r>
      <w:r w:rsidRPr="00E5229C">
        <w:rPr>
          <w:lang w:val="en-GB"/>
        </w:rPr>
        <w:t>functional role of miR-424 and miR-503 in</w:t>
      </w:r>
      <w:r w:rsidR="00A14195" w:rsidRPr="00E5229C">
        <w:rPr>
          <w:lang w:val="en-GB"/>
        </w:rPr>
        <w:t xml:space="preserve"> PAEC/PASMC communication and</w:t>
      </w:r>
      <w:r w:rsidRPr="00E5229C">
        <w:rPr>
          <w:lang w:val="en-GB"/>
        </w:rPr>
        <w:t xml:space="preserve"> </w:t>
      </w:r>
      <w:r w:rsidR="00A14195" w:rsidRPr="00E5229C">
        <w:rPr>
          <w:lang w:val="en-GB"/>
        </w:rPr>
        <w:t xml:space="preserve">PAH pathology </w:t>
      </w:r>
      <w:r w:rsidRPr="00E5229C">
        <w:rPr>
          <w:lang w:val="en-GB"/>
        </w:rPr>
        <w:fldChar w:fldCharType="begin"/>
      </w:r>
      <w:r w:rsidR="00031D18">
        <w:rPr>
          <w:lang w:val="en-GB"/>
        </w:rPr>
        <w:instrText xml:space="preserve"> ADDIN PAPERS2_CITATIONS &lt;citation&gt;&lt;uuid&gt;95D06BB9-9728-4DC1-A357-EF930F967CC8&lt;/uuid&gt;&lt;priority&gt;80&lt;/priority&gt;&lt;publications&gt;&lt;publication&gt;&lt;uuid&gt;826A8230-0BBA-451A-A508-BB232056AC16&lt;/uuid&gt;&lt;volume&gt;19&lt;/volume&gt;&lt;accepted_date&gt;99201211161200000000222000&lt;/accepted_date&gt;&lt;doi&gt;10.1038/nm.3040&lt;/doi&gt;&lt;startpage&gt;74&lt;/startpage&gt;&lt;publication_date&gt;99201301001200000000220000&lt;/publication_date&gt;&lt;url&gt;http://www.nature.com/nm/journal/v19/n1/abs/nm.3040.html&lt;/url&gt;&lt;type&gt;400&lt;/type&gt;&lt;title&gt;An endothelial apelin-FGF link mediated by miR-424 and miR-503 is disrupted in pulmonary arterial hypertension.&lt;/title&gt;&lt;submission_date&gt;99201208131200000000222000&lt;/submission_date&gt;&lt;number&gt;1&lt;/number&gt;&lt;institution&gt;Yale Cardiovascular Research Center, Section of Cardiovascular Medicine, Department of Internal Medicine, Yale University School of Medicine, New Haven, Connecticut, USA.&lt;/institution&gt;&lt;subtype&gt;400&lt;/subtype&gt;&lt;endpage&gt;82&lt;/endpage&gt;&lt;bundle&gt;&lt;publication&gt;&lt;publisher&gt;Nature Publishing Group&lt;/publisher&gt;&lt;title&gt;Nature Medicine&lt;/title&gt;&lt;type&gt;-100&lt;/type&gt;&lt;subtype&gt;-100&lt;/subtype&gt;&lt;uuid&gt;5EB4A8EB-65B0-4B0C-A242-042F84C0078B&lt;/uuid&gt;&lt;/publication&gt;&lt;/bundle&gt;&lt;authors&gt;&lt;author&gt;&lt;firstName&gt;Jongmin&lt;/firstName&gt;&lt;lastName&gt;Kim&lt;/lastName&gt;&lt;/author&gt;&lt;author&gt;&lt;firstName&gt;Yujung&lt;/firstName&gt;&lt;lastName&gt;Kang&lt;/lastName&gt;&lt;/author&gt;&lt;author&gt;&lt;firstName&gt;Yoko&lt;/firstName&gt;&lt;lastName&gt;Kojima&lt;/lastName&gt;&lt;/author&gt;&lt;author&gt;&lt;firstName&gt;Janet&lt;/firstName&gt;&lt;middleNames&gt;K&lt;/middleNames&gt;&lt;lastName&gt;Lighthouse&lt;/lastName&gt;&lt;/author&gt;&lt;author&gt;&lt;firstName&gt;Xiaoyue&lt;/firstName&gt;&lt;lastName&gt;Hu&lt;/lastName&gt;&lt;/author&gt;&lt;author&gt;&lt;firstName&gt;Micheala&lt;/firstName&gt;&lt;middleNames&gt;A&lt;/middleNames&gt;&lt;lastName&gt;Aldred&lt;/lastName&gt;&lt;/author&gt;&lt;author&gt;&lt;firstName&gt;Danielle&lt;/firstName&gt;&lt;middleNames&gt;L&lt;/middleNames&gt;&lt;lastName&gt;McLean&lt;/lastName&gt;&lt;/author&gt;&lt;author&gt;&lt;firstName&gt;Hyekyung&lt;/firstName&gt;&lt;lastName&gt;Park&lt;/lastName&gt;&lt;/author&gt;&lt;author&gt;&lt;firstName&gt;Suzy&lt;/firstName&gt;&lt;middleNames&gt;A&lt;/middleNames&gt;&lt;lastName&gt;Comhair&lt;/lastName&gt;&lt;/author&gt;&lt;author&gt;&lt;firstName&gt;Daniel&lt;/firstName&gt;&lt;middleNames&gt;M&lt;/middleNames&gt;&lt;lastName&gt;Greif&lt;/lastName&gt;&lt;/author&gt;&lt;author&gt;&lt;firstName&gt;Serpil&lt;/firstName&gt;&lt;middleNames&gt;C&lt;/middleNames&gt;&lt;lastName&gt;Erzurum&lt;/lastName&gt;&lt;/author&gt;&lt;author&gt;&lt;firstName&gt;Hyung&lt;/firstName&gt;&lt;middleNames&gt;J&lt;/middleNames&gt;&lt;lastName&gt;Chun&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(Kim et al., 2013)</w:t>
      </w:r>
      <w:r w:rsidRPr="00E5229C">
        <w:rPr>
          <w:lang w:val="en-GB"/>
        </w:rPr>
        <w:fldChar w:fldCharType="end"/>
      </w:r>
      <w:r w:rsidRPr="00E5229C">
        <w:rPr>
          <w:lang w:val="en-GB"/>
        </w:rPr>
        <w:t>.</w:t>
      </w:r>
    </w:p>
    <w:p w14:paraId="24499B90" w14:textId="4D7C1DC3" w:rsidR="00E273BC" w:rsidRPr="00E5229C" w:rsidRDefault="00E273BC" w:rsidP="00E273BC">
      <w:pPr>
        <w:pStyle w:val="Body"/>
        <w:rPr>
          <w:lang w:val="en-GB"/>
        </w:rPr>
      </w:pPr>
      <w:r w:rsidRPr="00E5229C">
        <w:rPr>
          <w:lang w:val="en-GB"/>
        </w:rPr>
        <w:t>Expression of Apel</w:t>
      </w:r>
      <w:r w:rsidR="00D1645A" w:rsidRPr="00E5229C">
        <w:rPr>
          <w:lang w:val="en-GB"/>
        </w:rPr>
        <w:t>in, miR-424 and miR-503 was</w:t>
      </w:r>
      <w:r w:rsidRPr="00E5229C">
        <w:rPr>
          <w:lang w:val="en-GB"/>
        </w:rPr>
        <w:t xml:space="preserve"> decreased and FGF2 and FGFR1 increased in lung and lung endothelial cells compared to control </w:t>
      </w:r>
      <w:r w:rsidR="00A14195" w:rsidRPr="00E5229C">
        <w:rPr>
          <w:lang w:val="en-GB"/>
        </w:rPr>
        <w:t>in the MCT and SuHx</w:t>
      </w:r>
      <w:r w:rsidR="00A6561D" w:rsidRPr="00E5229C">
        <w:rPr>
          <w:lang w:val="en-GB"/>
        </w:rPr>
        <w:t xml:space="preserve"> </w:t>
      </w:r>
      <w:r w:rsidR="00A14195" w:rsidRPr="00E5229C">
        <w:rPr>
          <w:lang w:val="en-GB"/>
        </w:rPr>
        <w:t>rat models of PAH</w:t>
      </w:r>
      <w:r w:rsidRPr="00E5229C">
        <w:rPr>
          <w:lang w:val="en-GB"/>
        </w:rPr>
        <w:t xml:space="preserve">. Intranasal delivery of a lentiviral vector expressing miR-424 and miR-503 resulted in reduced </w:t>
      </w:r>
      <w:r w:rsidR="00A14195" w:rsidRPr="00E5229C">
        <w:rPr>
          <w:lang w:val="en-GB"/>
        </w:rPr>
        <w:t>RVSP</w:t>
      </w:r>
      <w:r w:rsidRPr="00E5229C">
        <w:rPr>
          <w:lang w:val="en-GB"/>
        </w:rPr>
        <w:t xml:space="preserve"> and </w:t>
      </w:r>
      <w:r w:rsidR="00A14195" w:rsidRPr="00E5229C">
        <w:rPr>
          <w:lang w:val="en-GB"/>
        </w:rPr>
        <w:t>RVH</w:t>
      </w:r>
      <w:r w:rsidRPr="00E5229C">
        <w:rPr>
          <w:lang w:val="en-GB"/>
        </w:rPr>
        <w:t>; a reduction in cellular proliferation and arterial obliteration; and reduced ex</w:t>
      </w:r>
      <w:r w:rsidR="00A14195" w:rsidRPr="00E5229C">
        <w:rPr>
          <w:lang w:val="en-GB"/>
        </w:rPr>
        <w:t>pression of FGF2 and FGFR1 in MCT and SuHx models</w:t>
      </w:r>
      <w:r w:rsidR="00D1645A" w:rsidRPr="00E5229C">
        <w:rPr>
          <w:lang w:val="en-GB"/>
        </w:rPr>
        <w:t xml:space="preserve"> </w:t>
      </w:r>
      <w:r w:rsidRPr="00E5229C">
        <w:rPr>
          <w:lang w:val="en-GB"/>
        </w:rPr>
        <w:fldChar w:fldCharType="begin"/>
      </w:r>
      <w:r w:rsidR="00031D18">
        <w:rPr>
          <w:lang w:val="en-GB"/>
        </w:rPr>
        <w:instrText xml:space="preserve"> ADDIN PAPERS2_CITATIONS &lt;citation&gt;&lt;uuid&gt;FCB969A7-035A-4811-96EE-A086E887CDA6&lt;/uuid&gt;&lt;priority&gt;81&lt;/priority&gt;&lt;publications&gt;&lt;publication&gt;&lt;uuid&gt;826A8230-0BBA-451A-A508-BB232056AC16&lt;/uuid&gt;&lt;volume&gt;19&lt;/volume&gt;&lt;accepted_date&gt;99201211161200000000222000&lt;/accepted_date&gt;&lt;doi&gt;10.1038/nm.3040&lt;/doi&gt;&lt;startpage&gt;74&lt;/startpage&gt;&lt;publication_date&gt;99201301001200000000220000&lt;/publication_date&gt;&lt;url&gt;http://www.nature.com/nm/journal/v19/n1/abs/nm.3040.html&lt;/url&gt;&lt;type&gt;400&lt;/type&gt;&lt;title&gt;An endothelial apelin-FGF link mediated by miR-424 and miR-503 is disrupted in pulmonary arterial hypertension.&lt;/title&gt;&lt;submission_date&gt;99201208131200000000222000&lt;/submission_date&gt;&lt;number&gt;1&lt;/number&gt;&lt;institution&gt;Yale Cardiovascular Research Center, Section of Cardiovascular Medicine, Department of Internal Medicine, Yale University School of Medicine, New Haven, Connecticut, USA.&lt;/institution&gt;&lt;subtype&gt;400&lt;/subtype&gt;&lt;endpage&gt;82&lt;/endpage&gt;&lt;bundle&gt;&lt;publication&gt;&lt;publisher&gt;Nature Publishing Group&lt;/publisher&gt;&lt;title&gt;Nature Medicine&lt;/title&gt;&lt;type&gt;-100&lt;/type&gt;&lt;subtype&gt;-100&lt;/subtype&gt;&lt;uuid&gt;5EB4A8EB-65B0-4B0C-A242-042F84C0078B&lt;/uuid&gt;&lt;/publication&gt;&lt;/bundle&gt;&lt;authors&gt;&lt;author&gt;&lt;firstName&gt;Jongmin&lt;/firstName&gt;&lt;lastName&gt;Kim&lt;/lastName&gt;&lt;/author&gt;&lt;author&gt;&lt;firstName&gt;Yujung&lt;/firstName&gt;&lt;lastName&gt;Kang&lt;/lastName&gt;&lt;/author&gt;&lt;author&gt;&lt;firstName&gt;Yoko&lt;/firstName&gt;&lt;lastName&gt;Kojima&lt;/lastName&gt;&lt;/author&gt;&lt;author&gt;&lt;firstName&gt;Janet&lt;/firstName&gt;&lt;middleNames&gt;K&lt;/middleNames&gt;&lt;lastName&gt;Lighthouse&lt;/lastName&gt;&lt;/author&gt;&lt;author&gt;&lt;firstName&gt;Xiaoyue&lt;/firstName&gt;&lt;lastName&gt;Hu&lt;/lastName&gt;&lt;/author&gt;&lt;author&gt;&lt;firstName&gt;Micheala&lt;/firstName&gt;&lt;middleNames&gt;A&lt;/middleNames&gt;&lt;lastName&gt;Aldred&lt;/lastName&gt;&lt;/author&gt;&lt;author&gt;&lt;firstName&gt;Danielle&lt;/firstName&gt;&lt;middleNames&gt;L&lt;/middleNames&gt;&lt;lastName&gt;McLean&lt;/lastName&gt;&lt;/author&gt;&lt;author&gt;&lt;firstName&gt;Hyekyung&lt;/firstName&gt;&lt;lastName&gt;Park&lt;/lastName&gt;&lt;/author&gt;&lt;author&gt;&lt;firstName&gt;Suzy&lt;/firstName&gt;&lt;middleNames&gt;A&lt;/middleNames&gt;&lt;lastName&gt;Comhair&lt;/lastName&gt;&lt;/author&gt;&lt;author&gt;&lt;firstName&gt;Daniel&lt;/firstName&gt;&lt;middleNames&gt;M&lt;/middleNames&gt;&lt;lastName&gt;Greif&lt;/lastName&gt;&lt;/author&gt;&lt;author&gt;&lt;firstName&gt;Serpil&lt;/firstName&gt;&lt;middleNames&gt;C&lt;/middleNames&gt;&lt;lastName&gt;Erzurum&lt;/lastName&gt;&lt;/author&gt;&lt;author&gt;&lt;firstName&gt;Hyung&lt;/firstName&gt;&lt;middleNames&gt;J&lt;/middleNames&gt;&lt;lastName&gt;Chun&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(Kim et al., 2013)</w:t>
      </w:r>
      <w:r w:rsidRPr="00E5229C">
        <w:rPr>
          <w:lang w:val="en-GB"/>
        </w:rPr>
        <w:fldChar w:fldCharType="end"/>
      </w:r>
      <w:r w:rsidRPr="00E5229C">
        <w:rPr>
          <w:lang w:val="en-GB"/>
        </w:rPr>
        <w:t>.</w:t>
      </w:r>
    </w:p>
    <w:p w14:paraId="08038DD1" w14:textId="62285342" w:rsidR="00E273BC" w:rsidRPr="0085109A" w:rsidRDefault="00E273BC" w:rsidP="0085109A">
      <w:pPr>
        <w:pStyle w:val="Body"/>
        <w:rPr>
          <w:b/>
        </w:rPr>
      </w:pPr>
      <w:bookmarkStart w:id="144" w:name="_Toc23"/>
      <w:bookmarkStart w:id="145" w:name="_Toc251497095"/>
      <w:bookmarkStart w:id="146" w:name="_Toc252732469"/>
      <w:bookmarkStart w:id="147" w:name="_Toc297818242"/>
      <w:r w:rsidRPr="0085109A">
        <w:rPr>
          <w:b/>
        </w:rPr>
        <w:t>Hypoxi</w:t>
      </w:r>
      <w:bookmarkEnd w:id="144"/>
      <w:bookmarkEnd w:id="145"/>
      <w:bookmarkEnd w:id="146"/>
      <w:bookmarkEnd w:id="147"/>
      <w:r w:rsidR="00227A60" w:rsidRPr="0085109A">
        <w:rPr>
          <w:b/>
        </w:rPr>
        <w:t>c Signalling</w:t>
      </w:r>
    </w:p>
    <w:p w14:paraId="3DA861F0" w14:textId="37EF9EB6" w:rsidR="00E273BC" w:rsidRPr="00E5229C" w:rsidRDefault="00E273BC" w:rsidP="00E273BC">
      <w:pPr>
        <w:pStyle w:val="Body"/>
        <w:rPr>
          <w:lang w:val="en-GB"/>
        </w:rPr>
      </w:pPr>
      <w:r w:rsidRPr="00E5229C">
        <w:rPr>
          <w:lang w:val="en-GB"/>
        </w:rPr>
        <w:t>Hypoxia is both a driving factor in, and a consequence of, PAH. Hypoxia</w:t>
      </w:r>
      <w:r w:rsidR="00D1645A" w:rsidRPr="00E5229C">
        <w:rPr>
          <w:lang w:val="en-GB"/>
        </w:rPr>
        <w:t xml:space="preserve"> led to up-regulation of</w:t>
      </w:r>
      <w:r w:rsidRPr="00E5229C">
        <w:rPr>
          <w:lang w:val="en-GB"/>
        </w:rPr>
        <w:t xml:space="preserve"> miR-210</w:t>
      </w:r>
      <w:r w:rsidR="00D1645A" w:rsidRPr="00E5229C">
        <w:rPr>
          <w:lang w:val="en-GB"/>
        </w:rPr>
        <w:t xml:space="preserve"> in PASMCs</w:t>
      </w:r>
      <w:r w:rsidRPr="00E5229C">
        <w:rPr>
          <w:lang w:val="en-GB"/>
        </w:rPr>
        <w:t>, a finding replicated in lung tissue from hypoxic mice</w:t>
      </w:r>
      <w:r w:rsidR="00D1645A" w:rsidRPr="00E5229C">
        <w:rPr>
          <w:lang w:val="en-GB"/>
        </w:rPr>
        <w:t xml:space="preserve"> </w:t>
      </w:r>
      <w:r w:rsidR="00D1645A" w:rsidRPr="00E5229C">
        <w:rPr>
          <w:lang w:val="en-GB"/>
        </w:rPr>
        <w:fldChar w:fldCharType="begin"/>
      </w:r>
      <w:r w:rsidR="00031D18">
        <w:rPr>
          <w:lang w:val="en-GB"/>
        </w:rPr>
        <w:instrText xml:space="preserve"> ADDIN PAPERS2_CITATIONS &lt;citation&gt;&lt;uuid&gt;C8EEB413-545B-4830-AA0A-476B04CA2668&lt;/uuid&gt;&lt;priority&gt;82&lt;/priority&gt;&lt;publications&gt;&lt;publication&gt;&lt;volume&gt;303&lt;/volume&gt;&lt;publication_date&gt;99201210151200000000222000&lt;/publication_date&gt;&lt;number&gt;8&lt;/number&gt;&lt;doi&gt;10.1152/ajplung.00344.2011&lt;/doi&gt;&lt;startpage&gt;L682&lt;/startpage&gt;&lt;title&gt;miR-210 has an antiapoptotic effect in pulmonary artery smooth muscle cells during hypoxia&lt;/title&gt;&lt;uuid&gt;35B8639A-E1B7-450E-9B87-DF87497A2553&lt;/uuid&gt;&lt;subtype&gt;400&lt;/subtype&gt;&lt;endpage&gt;L691&lt;/endpage&gt;&lt;type&gt;400&lt;/type&gt;&lt;url&gt;http://ajplung.physiology.org/cgi/doi/10.1152/ajplung.00344.2011&lt;/url&gt;&lt;bundle&gt;&lt;publication&gt;&lt;title&gt;AJP: Lung Cellular and Molecular Physiology&lt;/title&gt;&lt;type&gt;-100&lt;/type&gt;&lt;subtype&gt;-100&lt;/subtype&gt;&lt;uuid&gt;61F2B079-9752-4869-B8FC-AC3542F15C2C&lt;/uuid&gt;&lt;/publication&gt;&lt;/bundle&gt;&lt;authors&gt;&lt;author&gt;&lt;firstName&gt;D&lt;/firstName&gt;&lt;lastName&gt;Gou&lt;/lastName&gt;&lt;/author&gt;&lt;author&gt;&lt;firstName&gt;R&lt;/firstName&gt;&lt;lastName&gt;Ramchandran&lt;/lastName&gt;&lt;/author&gt;&lt;author&gt;&lt;firstName&gt;X&lt;/firstName&gt;&lt;lastName&gt;Peng&lt;/lastName&gt;&lt;/author&gt;&lt;author&gt;&lt;firstName&gt;L&lt;/firstName&gt;&lt;lastName&gt;Yao&lt;/lastName&gt;&lt;/author&gt;&lt;author&gt;&lt;firstName&gt;K&lt;/firstName&gt;&lt;lastName&gt;Kang&lt;/lastName&gt;&lt;/author&gt;&lt;author&gt;&lt;firstName&gt;J&lt;/firstName&gt;&lt;lastName&gt;Sarkar&lt;/lastName&gt;&lt;/author&gt;&lt;author&gt;&lt;firstName&gt;Z&lt;/firstName&gt;&lt;lastName&gt;Wang&lt;/lastName&gt;&lt;/author&gt;&lt;author&gt;&lt;firstName&gt;G&lt;/firstName&gt;&lt;lastName&gt;Zhou&lt;/lastName&gt;&lt;/author&gt;&lt;author&gt;&lt;firstName&gt;J&lt;/firstName&gt;&lt;middleNames&gt;U&lt;/middleNames&gt;&lt;lastName&gt;Raj&lt;/lastName&gt;&lt;/author&gt;&lt;/authors&gt;&lt;/publication&gt;&lt;/publications&gt;&lt;cites&gt;&lt;/cites&gt;&lt;/citation&gt;</w:instrText>
      </w:r>
      <w:r w:rsidR="00D1645A" w:rsidRPr="00E5229C">
        <w:rPr>
          <w:lang w:val="en-GB"/>
        </w:rPr>
        <w:fldChar w:fldCharType="separate"/>
      </w:r>
      <w:r w:rsidR="005D6D21">
        <w:rPr>
          <w:rFonts w:eastAsiaTheme="minorEastAsia"/>
          <w:color w:val="auto"/>
          <w:bdr w:val="none" w:sz="0" w:space="0" w:color="auto"/>
        </w:rPr>
        <w:t>(Gou et al., 2012)</w:t>
      </w:r>
      <w:r w:rsidR="00D1645A" w:rsidRPr="00E5229C">
        <w:rPr>
          <w:lang w:val="en-GB"/>
        </w:rPr>
        <w:fldChar w:fldCharType="end"/>
      </w:r>
      <w:r w:rsidRPr="00E5229C">
        <w:rPr>
          <w:lang w:val="en-GB"/>
        </w:rPr>
        <w:t xml:space="preserve">. Human PASMC exposed to hypoxic conditions were used to identify </w:t>
      </w:r>
      <w:r w:rsidR="00D1645A" w:rsidRPr="00E5229C">
        <w:rPr>
          <w:lang w:val="en-GB"/>
        </w:rPr>
        <w:t>drivers</w:t>
      </w:r>
      <w:r w:rsidR="00BB439F" w:rsidRPr="00E5229C">
        <w:rPr>
          <w:lang w:val="en-GB"/>
        </w:rPr>
        <w:t xml:space="preserve"> and downstream targets</w:t>
      </w:r>
      <w:r w:rsidRPr="00E5229C">
        <w:rPr>
          <w:lang w:val="en-GB"/>
        </w:rPr>
        <w:t xml:space="preserve"> of miR-</w:t>
      </w:r>
      <w:r w:rsidR="00BB439F" w:rsidRPr="00E5229C">
        <w:rPr>
          <w:lang w:val="en-GB"/>
        </w:rPr>
        <w:t>210</w:t>
      </w:r>
      <w:r w:rsidRPr="00E5229C">
        <w:rPr>
          <w:lang w:val="en-GB"/>
        </w:rPr>
        <w:t>. HIF1</w:t>
      </w:r>
      <w:r w:rsidRPr="00E5229C">
        <w:rPr>
          <w:rFonts w:hAnsi="Helvetica"/>
          <w:lang w:val="en-GB"/>
        </w:rPr>
        <w:t>α</w:t>
      </w:r>
      <w:r w:rsidRPr="00E5229C">
        <w:rPr>
          <w:lang w:val="en-GB"/>
        </w:rPr>
        <w:t xml:space="preserve"> was shown to up-regulate miR-210 expression and led to apoptosis of human PASMC via the transcription factor E2F3, a direct target of miR-210.</w:t>
      </w:r>
      <w:bookmarkStart w:id="148" w:name="_Toc251497096"/>
      <w:bookmarkStart w:id="149" w:name="_Toc252732470"/>
    </w:p>
    <w:p w14:paraId="55151F91" w14:textId="08CB7E27" w:rsidR="00A14195" w:rsidRDefault="00A14195" w:rsidP="0057459D">
      <w:pPr>
        <w:pStyle w:val="Body"/>
        <w:rPr>
          <w:lang w:val="en-GB"/>
        </w:rPr>
      </w:pPr>
      <w:bookmarkStart w:id="150" w:name="_Toc26"/>
      <w:bookmarkStart w:id="151" w:name="_Toc246745619"/>
      <w:bookmarkEnd w:id="148"/>
      <w:bookmarkEnd w:id="149"/>
      <w:r w:rsidRPr="00E5229C">
        <w:rPr>
          <w:lang w:val="en-GB"/>
        </w:rPr>
        <w:t>These data highlight the critical role of miR in signalling pathways related to PAH and the potential of focused investigation of miR related to specific signalling pathways to provide novel insight into disease.</w:t>
      </w:r>
    </w:p>
    <w:p w14:paraId="7F780D06" w14:textId="6EED9A4A" w:rsidR="008E75BA" w:rsidRPr="00E5229C" w:rsidRDefault="00361405" w:rsidP="008E75BA">
      <w:pPr>
        <w:pStyle w:val="Heading3"/>
        <w:numPr>
          <w:ilvl w:val="2"/>
          <w:numId w:val="7"/>
        </w:numPr>
        <w:spacing w:before="80" w:after="80"/>
        <w:rPr>
          <w:lang w:val="en-GB"/>
        </w:rPr>
      </w:pPr>
      <w:bookmarkStart w:id="152" w:name="_Toc313135333"/>
      <w:r>
        <w:rPr>
          <w:lang w:val="en-GB"/>
        </w:rPr>
        <w:t>Dysreg</w:t>
      </w:r>
      <w:r w:rsidR="008E75BA">
        <w:rPr>
          <w:lang w:val="en-GB"/>
        </w:rPr>
        <w:t xml:space="preserve">ulated miR in </w:t>
      </w:r>
      <w:r w:rsidR="008E75BA" w:rsidRPr="00E5229C">
        <w:rPr>
          <w:lang w:val="en-GB"/>
        </w:rPr>
        <w:t>Samples</w:t>
      </w:r>
      <w:r w:rsidR="008E75BA">
        <w:rPr>
          <w:lang w:val="en-GB"/>
        </w:rPr>
        <w:t xml:space="preserve"> from Patients with PAH</w:t>
      </w:r>
      <w:bookmarkEnd w:id="152"/>
    </w:p>
    <w:p w14:paraId="3B98A381" w14:textId="77777777" w:rsidR="008E75BA" w:rsidRPr="0085109A" w:rsidRDefault="008E75BA" w:rsidP="008E75BA">
      <w:pPr>
        <w:pStyle w:val="Body"/>
        <w:rPr>
          <w:b/>
        </w:rPr>
      </w:pPr>
      <w:r w:rsidRPr="0085109A">
        <w:rPr>
          <w:b/>
        </w:rPr>
        <w:t>miR in Human Plasma miR-204, miR-17 and miR-92a</w:t>
      </w:r>
    </w:p>
    <w:p w14:paraId="69C55D4F" w14:textId="4F635D64" w:rsidR="008E75BA" w:rsidRPr="00E5229C" w:rsidRDefault="008E75BA" w:rsidP="008E75BA">
      <w:pPr>
        <w:pStyle w:val="Body"/>
        <w:rPr>
          <w:lang w:val="en-GB"/>
        </w:rPr>
      </w:pPr>
      <w:r w:rsidRPr="00E5229C">
        <w:rPr>
          <w:lang w:val="en-GB"/>
        </w:rPr>
        <w:t xml:space="preserve">miR are present in a range of tissues and blood fractions and have been tested as diagnostic biomarkers in a variety of diseases </w:t>
      </w:r>
      <w:r w:rsidRPr="00E5229C">
        <w:rPr>
          <w:lang w:val="en-GB"/>
        </w:rPr>
        <w:fldChar w:fldCharType="begin"/>
      </w:r>
      <w:r w:rsidR="00031D18">
        <w:rPr>
          <w:lang w:val="en-GB"/>
        </w:rPr>
        <w:instrText xml:space="preserve"> ADDIN PAPERS2_CITATIONS &lt;citation&gt;&lt;uuid&gt;5ECC3034-B32E-4A44-8EBD-073489130A66&lt;/uuid&gt;&lt;priority&gt;72&lt;/priority&gt;&lt;publications&gt;&lt;publication&gt;&lt;volume&gt;208&lt;/volume&gt;&lt;publication_date&gt;99201103141200000000222000&lt;/publication_date&gt;&lt;number&gt;3&lt;/number&gt;&lt;doi&gt;10.1084/jem.20101812&lt;/doi&gt;&lt;startpage&gt;535&lt;/startpage&gt;&lt;title&gt;Role for miR-204 in human pulmonary arterial hypertension&lt;/title&gt;&lt;uuid&gt;EE1A096B-8344-46B4-8DF0-A48FF70D92FB&lt;/uuid&gt;&lt;subtype&gt;400&lt;/subtype&gt;&lt;endpage&gt;548&lt;/endpage&gt;&lt;type&gt;400&lt;/type&gt;&lt;url&gt;http://www.jem.org/cgi/doi/10.1084/jem.20101812&lt;/url&gt;&lt;bundle&gt;&lt;publication&gt;&lt;title&gt;Journal of Experimental Medicine&lt;/title&gt;&lt;type&gt;-100&lt;/type&gt;&lt;subtype&gt;-100&lt;/subtype&gt;&lt;uuid&gt;758335F7-38D1-4C93-AC66-FCD494FB0611&lt;/uuid&gt;&lt;/publication&gt;&lt;/bundle&gt;&lt;authors&gt;&lt;author&gt;&lt;firstName&gt;A&lt;/firstName&gt;&lt;lastName&gt;Courboulin&lt;/lastName&gt;&lt;/author&gt;&lt;author&gt;&lt;firstName&gt;R&lt;/firstName&gt;&lt;lastName&gt;Paulin&lt;/lastName&gt;&lt;/author&gt;&lt;author&gt;&lt;firstName&gt;N&lt;/firstName&gt;&lt;middleNames&gt;J&lt;/middleNames&gt;&lt;lastName&gt;Giguere&lt;/lastName&gt;&lt;/author&gt;&lt;author&gt;&lt;firstName&gt;N&lt;/firstName&gt;&lt;lastName&gt;Saksouk&lt;/lastName&gt;&lt;/author&gt;&lt;author&gt;&lt;firstName&gt;T&lt;/firstName&gt;&lt;lastName&gt;Perreault&lt;/lastName&gt;&lt;/author&gt;&lt;author&gt;&lt;firstName&gt;J&lt;/firstName&gt;&lt;lastName&gt;Meloche&lt;/lastName&gt;&lt;/author&gt;&lt;author&gt;&lt;firstName&gt;E&lt;/firstName&gt;&lt;middleNames&gt;R&lt;/middleNames&gt;&lt;lastName&gt;Paquet&lt;/lastName&gt;&lt;/author&gt;&lt;author&gt;&lt;firstName&gt;S&lt;/firstName&gt;&lt;lastName&gt;Biardel&lt;/lastName&gt;&lt;/author&gt;&lt;author&gt;&lt;firstName&gt;S&lt;/firstName&gt;&lt;lastName&gt;Provencher&lt;/lastName&gt;&lt;/author&gt;&lt;author&gt;&lt;firstName&gt;J&lt;/firstName&gt;&lt;lastName&gt;Cote&lt;/lastName&gt;&lt;/author&gt;&lt;author&gt;&lt;firstName&gt;M&lt;/firstName&gt;&lt;middleNames&gt;J&lt;/middleNames&gt;&lt;lastName&gt;Simard&lt;/lastName&gt;&lt;/author&gt;&lt;author&gt;&lt;firstName&gt;S&lt;/firstName&gt;&lt;lastName&gt;Bonnet&lt;/lastName&gt;&lt;/author&gt;&lt;/authors&gt;&lt;/publication&gt;&lt;publication&gt;&lt;uuid&gt;9931DC21-5B5A-4E93-B5D6-B7B734D30897&lt;/uuid&gt;&lt;volume&gt;107&lt;/volume&gt;&lt;doi&gt;10.1161/circresaha.109.215566&lt;/doi&gt;&lt;subtitle&gt;Circ Res&lt;/subtitle&gt;&lt;startpage&gt;667&lt;/startpage&gt;&lt;publication_date&gt;99201009011200000000222000&lt;/publication_date&gt;&lt;url&gt;http://circres.ahajournals.org/cgi/content/abstract/CIRCRESAHA.109.215566v1&lt;/url&gt;&lt;type&gt;400&lt;/type&gt;&lt;title&gt;Circulating MicroRNAs in Patients With Coronary Artery Disease&lt;/title&gt;&lt;number&gt;5&lt;/number&gt;&lt;subtype&gt;400&lt;/subtype&gt;&lt;endpage&gt;684&lt;/endpage&gt;&lt;bundle&gt;&lt;publication&gt;&lt;title&gt;Circulation research&lt;/title&gt;&lt;type&gt;-100&lt;/type&gt;&lt;subtype&gt;-100&lt;/subtype&gt;&lt;uuid&gt;F7513A51-247B-40DB-9C57-134835190EAE&lt;/uuid&gt;&lt;/publication&gt;&lt;/bundle&gt;&lt;authors&gt;&lt;author&gt;&lt;firstName&gt;Stephan&lt;/firstName&gt;&lt;lastName&gt;Fichtlscherer&lt;/lastName&gt;&lt;/author&gt;&lt;author&gt;&lt;nonDroppingParticle&gt;De&lt;/nonDroppingParticle&gt;&lt;firstName&gt;Salvatore&lt;/firstName&gt;&lt;lastName&gt;Rosa&lt;/lastName&gt;&lt;/author&gt;&lt;author&gt;&lt;firstName&gt;Henrik&lt;/firstName&gt;&lt;lastName&gt;Fox&lt;/lastName&gt;&lt;/author&gt;&lt;author&gt;&lt;firstName&gt;Thomas&lt;/firstName&gt;&lt;lastName&gt;Schwietz&lt;/lastName&gt;&lt;/author&gt;&lt;author&gt;&lt;firstName&gt;Ariane&lt;/firstName&gt;&lt;lastName&gt;Fischer&lt;/lastName&gt;&lt;/author&gt;&lt;author&gt;&lt;firstName&gt;Christoph&lt;/firstName&gt;&lt;lastName&gt;Liebetrau&lt;/lastName&gt;&lt;/author&gt;&lt;author&gt;&lt;firstName&gt;Michael&lt;/firstName&gt;&lt;lastName&gt;Weber&lt;/lastName&gt;&lt;/author&gt;&lt;author&gt;&lt;firstName&gt;Christian W.&lt;/firstName&gt;&lt;lastName&gt;Hamm&lt;/lastName&gt;&lt;/author&gt;&lt;author&gt;&lt;firstName&gt;Tino&lt;/firstName&gt;&lt;lastName&gt;Roxe&lt;/lastName&gt;&lt;/author&gt;&lt;author&gt;&lt;firstName&gt;Marga&lt;/firstName&gt;&lt;lastName&gt;Muller-Ardogan&lt;/lastName&gt;&lt;/author&gt;&lt;author&gt;&lt;firstName&gt;Angelika&lt;/firstName&gt;&lt;lastName&gt;Bonauer&lt;/lastName&gt;&lt;/author&gt;&lt;author&gt;&lt;firstName&gt;Andreas M.&lt;/firstName&gt;&lt;lastName&gt;Zeiher&lt;/lastName&gt;&lt;/author&gt;&lt;author&gt;&lt;firstName&gt;Stefanie&lt;/firstName&gt;&lt;lastName&gt;Dimmeler&lt;/lastName&gt;&lt;/author&gt;&lt;/authors&gt;&lt;/publication&gt;&lt;publication&gt;&lt;uuid&gt;C964A481-599D-4E33-A137-5C21C3E145F5&lt;/uuid&gt;&lt;volume&gt;103&lt;/volume&gt;&lt;doi&gt;10.1038/sj.bjc.6605833&lt;/doi&gt;&lt;subtitle&gt;Br J Cancer&lt;/subtitle&gt;&lt;startpage&gt;693&lt;/startpage&gt;&lt;publication_date&gt;99201000001200000000200000&lt;/publication_date&gt;&lt;url&gt;http://dx.doi.org/10.1038/sj.bjc.6605833&lt;/url&gt;&lt;type&gt;400&lt;/type&gt;&lt;title&gt;Whole blood-derived miRNA profiles as potential new tools for ovarian cancer screening&lt;/title&gt;&lt;publisher&gt;Cancer Research UK&lt;/publisher&gt;&lt;number&gt;5&lt;/number&gt;&lt;subtype&gt;400&lt;/subtype&gt;&lt;endpage&gt;700&lt;/endpage&gt;&lt;bundle&gt;&lt;publication&gt;&lt;publisher&gt;Cancer Research UK&lt;/publisher&gt;&lt;title&gt;Br J Cancer&lt;/title&gt;&lt;type&gt;-100&lt;/type&gt;&lt;subtype&gt;-100&lt;/subtype&gt;&lt;uuid&gt;CAF99AD2-7B43-4004-975B-BF55B01C64AE&lt;/uuid&gt;&lt;/publication&gt;&lt;/bundle&gt;&lt;authors&gt;&lt;author&gt;&lt;firstName&gt;S. F. M.&lt;/firstName&gt;&lt;lastName&gt;Hausler&lt;/lastName&gt;&lt;/author&gt;&lt;author&gt;&lt;firstName&gt;A.&lt;/firstName&gt;&lt;lastName&gt;Keller&lt;/lastName&gt;&lt;/author&gt;&lt;author&gt;&lt;firstName&gt;P. A.&lt;/firstName&gt;&lt;lastName&gt;Chandran&lt;/lastName&gt;&lt;/author&gt;&lt;author&gt;&lt;firstName&gt;K.&lt;/firstName&gt;&lt;lastName&gt;Ziegler&lt;/lastName&gt;&lt;/author&gt;&lt;author&gt;&lt;firstName&gt;K.&lt;/firstName&gt;&lt;lastName&gt;Zipp&lt;/lastName&gt;&lt;/author&gt;&lt;author&gt;&lt;firstName&gt;S.&lt;/firstName&gt;&lt;lastName&gt;Heuer&lt;/lastName&gt;&lt;/author&gt;&lt;author&gt;&lt;firstName&gt;M.&lt;/firstName&gt;&lt;lastName&gt;Krockenberger&lt;/lastName&gt;&lt;/author&gt;&lt;author&gt;&lt;firstName&gt;J. B.&lt;/firstName&gt;&lt;lastName&gt;Engel&lt;/lastName&gt;&lt;/author&gt;&lt;author&gt;&lt;firstName&gt;A.&lt;/firstName&gt;&lt;lastName&gt;Honig&lt;/lastName&gt;&lt;/author&gt;&lt;author&gt;&lt;firstName&gt;M.&lt;/firstName&gt;&lt;lastName&gt;Scheffler&lt;/lastName&gt;&lt;/author&gt;&lt;author&gt;&lt;firstName&gt;J.&lt;/firstName&gt;&lt;lastName&gt;Dietl&lt;/lastName&gt;&lt;/author&gt;&lt;author&gt;&lt;firstName&gt;J.&lt;/firstName&gt;&lt;lastName&gt;Wischhusen&lt;/lastName&gt;&lt;/author&gt;&lt;/authors&gt;&lt;/publication&gt;&lt;publication&gt;&lt;volume&gt;187&lt;/volume&gt;&lt;publication_date&gt;99201212061200000000222000&lt;/publication_date&gt;&lt;number&gt;3&lt;/number&gt;&lt;doi&gt;10.1164/rccm.201205-0839OC&lt;/doi&gt;&lt;startpage&gt;294&lt;/startpage&gt;&lt;title&gt;Reduced miR-150 is Associated with Poor Survival in Pulmonary Arterial Hypertension&lt;/title&gt;&lt;uuid&gt;2A6D6A26-20AD-48E7-8F0D-999BB210213D&lt;/uuid&gt;&lt;subtype&gt;400&lt;/subtype&gt;&lt;endpage&gt;302&lt;/endpage&gt;&lt;type&gt;400&lt;/type&gt;&lt;url&gt;http://ajrccm.atsjournals.org/cgi/doi/10.1164/rccm.201205-0839OC&lt;/url&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C&lt;/firstName&gt;&lt;middleNames&gt;J&lt;/middleNames&gt;&lt;lastName&gt;Rhodes&lt;/lastName&gt;&lt;/author&gt;&lt;author&gt;&lt;firstName&gt;J&lt;/firstName&gt;&lt;lastName&gt;Wharton&lt;/lastName&gt;&lt;/author&gt;&lt;author&gt;&lt;firstName&gt;R&lt;/firstName&gt;&lt;middleNames&gt;A&lt;/middleNames&gt;&lt;lastName&gt;Boon&lt;/lastName&gt;&lt;/author&gt;&lt;author&gt;&lt;firstName&gt;T&lt;/firstName&gt;&lt;lastName&gt;Roexe&lt;/lastName&gt;&lt;/author&gt;&lt;author&gt;&lt;firstName&gt;H&lt;/firstName&gt;&lt;lastName&gt;Tsang&lt;/lastName&gt;&lt;/author&gt;&lt;author&gt;&lt;firstName&gt;B&lt;/firstName&gt;&lt;lastName&gt;Wojciak-Stothard&lt;/lastName&gt;&lt;/author&gt;&lt;author&gt;&lt;firstName&gt;A&lt;/firstName&gt;&lt;lastName&gt;Chakrabarti&lt;/lastName&gt;&lt;/author&gt;&lt;author&gt;&lt;firstName&gt;L&lt;/firstName&gt;&lt;middleNames&gt;S&lt;/middleNames&gt;&lt;lastName&gt;Howard&lt;/lastName&gt;&lt;/author&gt;&lt;author&gt;&lt;firstName&gt;J&lt;/firstName&gt;&lt;middleNames&gt;S R&lt;/middleNames&gt;&lt;lastName&gt;Gibbs&lt;/lastName&gt;&lt;/author&gt;&lt;author&gt;&lt;firstName&gt;A.&lt;/firstName&gt;&lt;lastName&gt;Lawrie&lt;/lastName&gt;&lt;/author&gt;&lt;author&gt;&lt;firstName&gt;R.&lt;/firstName&gt;&lt;lastName&gt;Condliffe&lt;/lastName&gt;&lt;/author&gt;&lt;author&gt;&lt;firstName&gt;C.A.&lt;/firstName&gt;&lt;lastName&gt;Elliot&lt;/lastName&gt;&lt;/author&gt;&lt;author&gt;&lt;firstName&gt;D.G.&lt;/firstName&gt;&lt;lastName&gt;Kiely&lt;/lastName&gt;&lt;/author&gt;&lt;author&gt;&lt;firstName&gt;L&lt;/firstName&gt;&lt;lastName&gt;Huson&lt;/lastName&gt;&lt;/author&gt;&lt;author&gt;&lt;firstName&gt;H&lt;/firstName&gt;&lt;middleNames&gt;A&lt;/middleNames&gt;&lt;lastName&gt;Ghofrani&lt;/lastName&gt;&lt;/author&gt;&lt;author&gt;&lt;firstName&gt;H&lt;/firstName&gt;&lt;lastName&gt;Tiede&lt;/lastName&gt;&lt;/author&gt;&lt;author&gt;&lt;firstName&gt;R&lt;/firstName&gt;&lt;lastName&gt;Schermuly&lt;/lastName&gt;&lt;/author&gt;&lt;author&gt;&lt;firstName&gt;A&lt;/firstName&gt;&lt;middleNames&gt;M&lt;/middleNames&gt;&lt;lastName&gt;Zeiher&lt;/lastName&gt;&lt;/author&gt;&lt;author&gt;&lt;lastName&gt;Dimmeler S&lt;/lastName&gt;&lt;/author&gt;&lt;author&gt;&lt;firstName&gt;M&lt;/firstName&gt;&lt;middleNames&gt;R&lt;/middleNames&gt;&lt;lastName&gt;Wilkins&lt;/lastName&gt;&lt;/author&gt;&lt;/authors&gt;&lt;/publication&gt;&lt;/publications&gt;&lt;cites&gt;&lt;/cites&gt;&lt;/citation&gt;</w:instrText>
      </w:r>
      <w:r w:rsidRPr="00E5229C">
        <w:rPr>
          <w:lang w:val="en-GB"/>
        </w:rPr>
        <w:fldChar w:fldCharType="separate"/>
      </w:r>
      <w:r>
        <w:rPr>
          <w:rFonts w:eastAsiaTheme="minorEastAsia"/>
          <w:color w:val="auto"/>
          <w:bdr w:val="none" w:sz="0" w:space="0" w:color="auto"/>
        </w:rPr>
        <w:t>(Courboulin et al., 2011; Fichtlscherer et al., 2010; Hausler et al., 2010; Rhodes et al., 2012)</w:t>
      </w:r>
      <w:r w:rsidRPr="00E5229C">
        <w:rPr>
          <w:lang w:val="en-GB"/>
        </w:rPr>
        <w:fldChar w:fldCharType="end"/>
      </w:r>
      <w:r w:rsidRPr="00E5229C">
        <w:rPr>
          <w:lang w:val="en-GB"/>
        </w:rPr>
        <w:t xml:space="preserve">. Rhodes and colleagues examined expression of miR in plasma identifying down-regulation of miR-150, however </w:t>
      </w:r>
      <w:r w:rsidR="00361405">
        <w:rPr>
          <w:lang w:val="en-GB"/>
        </w:rPr>
        <w:t>dysreg</w:t>
      </w:r>
      <w:r>
        <w:rPr>
          <w:lang w:val="en-GB"/>
        </w:rPr>
        <w:t>ulation</w:t>
      </w:r>
      <w:r w:rsidRPr="00E5229C">
        <w:rPr>
          <w:lang w:val="en-GB"/>
        </w:rPr>
        <w:t xml:space="preserve"> of miR-204, miR-17 and miR-92a were not present. Reduced expression of miR-150 predicted 2-year survival and correlated with disease severity demonstrating the feasibility and potenitial utility of circulating biomarkers of PAH.</w:t>
      </w:r>
    </w:p>
    <w:p w14:paraId="53998A8C" w14:textId="77777777" w:rsidR="008E75BA" w:rsidRPr="0085109A" w:rsidRDefault="008E75BA" w:rsidP="008E75BA">
      <w:pPr>
        <w:pStyle w:val="Body"/>
        <w:rPr>
          <w:b/>
        </w:rPr>
      </w:pPr>
      <w:bookmarkStart w:id="153" w:name="_Toc297818238"/>
      <w:r w:rsidRPr="0085109A">
        <w:rPr>
          <w:b/>
        </w:rPr>
        <w:t>Ex-vivo Human Pulmonary Artery Smooth Muscle Cells</w:t>
      </w:r>
      <w:bookmarkEnd w:id="153"/>
    </w:p>
    <w:p w14:paraId="4464F773" w14:textId="3172218D" w:rsidR="008E75BA" w:rsidRPr="00E5229C" w:rsidRDefault="008E75BA" w:rsidP="008E75BA">
      <w:pPr>
        <w:pStyle w:val="Body"/>
        <w:rPr>
          <w:lang w:val="en-GB"/>
        </w:rPr>
      </w:pPr>
      <w:r w:rsidRPr="00E5229C">
        <w:rPr>
          <w:lang w:val="en-GB"/>
        </w:rPr>
        <w:t xml:space="preserve">Courboulin and colleagues used qPCR arrays to examine miR expression in PAMSC from explanted lungs of patients with PAH </w:t>
      </w:r>
      <w:r w:rsidRPr="00E5229C">
        <w:rPr>
          <w:lang w:val="en-GB"/>
        </w:rPr>
        <w:fldChar w:fldCharType="begin"/>
      </w:r>
      <w:r w:rsidR="00031D18">
        <w:rPr>
          <w:lang w:val="en-GB"/>
        </w:rPr>
        <w:instrText xml:space="preserve"> ADDIN PAPERS2_CITATIONS &lt;citation&gt;&lt;uuid&gt;B16F290D-D2C8-4E4F-BF49-1B16962533D9&lt;/uuid&gt;&lt;priority&gt;71&lt;/priority&gt;&lt;publications&gt;&lt;publication&gt;&lt;volume&gt;208&lt;/volume&gt;&lt;publication_date&gt;99201103141200000000222000&lt;/publication_date&gt;&lt;number&gt;3&lt;/number&gt;&lt;doi&gt;10.1084/jem.20101812&lt;/doi&gt;&lt;startpage&gt;535&lt;/startpage&gt;&lt;title&gt;Role for miR-204 in human pulmonary arterial hypertension&lt;/title&gt;&lt;uuid&gt;EE1A096B-8344-46B4-8DF0-A48FF70D92FB&lt;/uuid&gt;&lt;subtype&gt;400&lt;/subtype&gt;&lt;endpage&gt;548&lt;/endpage&gt;&lt;type&gt;400&lt;/type&gt;&lt;url&gt;http://www.jem.org/cgi/doi/10.1084/jem.20101812&lt;/url&gt;&lt;bundle&gt;&lt;publication&gt;&lt;title&gt;Journal of Experimental Medicine&lt;/title&gt;&lt;type&gt;-100&lt;/type&gt;&lt;subtype&gt;-100&lt;/subtype&gt;&lt;uuid&gt;758335F7-38D1-4C93-AC66-FCD494FB0611&lt;/uuid&gt;&lt;/publication&gt;&lt;/bundle&gt;&lt;authors&gt;&lt;author&gt;&lt;firstName&gt;A&lt;/firstName&gt;&lt;lastName&gt;Courboulin&lt;/lastName&gt;&lt;/author&gt;&lt;author&gt;&lt;firstName&gt;R&lt;/firstName&gt;&lt;lastName&gt;Paulin&lt;/lastName&gt;&lt;/author&gt;&lt;author&gt;&lt;firstName&gt;N&lt;/firstName&gt;&lt;middleNames&gt;J&lt;/middleNames&gt;&lt;lastName&gt;Giguere&lt;/lastName&gt;&lt;/author&gt;&lt;author&gt;&lt;firstName&gt;N&lt;/firstName&gt;&lt;lastName&gt;Saksouk&lt;/lastName&gt;&lt;/author&gt;&lt;author&gt;&lt;firstName&gt;T&lt;/firstName&gt;&lt;lastName&gt;Perreault&lt;/lastName&gt;&lt;/author&gt;&lt;author&gt;&lt;firstName&gt;J&lt;/firstName&gt;&lt;lastName&gt;Meloche&lt;/lastName&gt;&lt;/author&gt;&lt;author&gt;&lt;firstName&gt;E&lt;/firstName&gt;&lt;middleNames&gt;R&lt;/middleNames&gt;&lt;lastName&gt;Paquet&lt;/lastName&gt;&lt;/author&gt;&lt;author&gt;&lt;firstName&gt;S&lt;/firstName&gt;&lt;lastName&gt;Biardel&lt;/lastName&gt;&lt;/author&gt;&lt;author&gt;&lt;firstName&gt;S&lt;/firstName&gt;&lt;lastName&gt;Provencher&lt;/lastName&gt;&lt;/author&gt;&lt;author&gt;&lt;firstName&gt;J&lt;/firstName&gt;&lt;lastName&gt;Cote&lt;/lastName&gt;&lt;/author&gt;&lt;author&gt;&lt;firstName&gt;M&lt;/firstName&gt;&lt;middleNames&gt;J&lt;/middleNames&gt;&lt;lastName&gt;Simard&lt;/lastName&gt;&lt;/author&gt;&lt;author&gt;&lt;firstName&gt;S&lt;/firstName&gt;&lt;lastName&gt;Bonnet&lt;/lastName&gt;&lt;/author&gt;&lt;/authors&gt;&lt;/publication&gt;&lt;/publications&gt;&lt;cites&gt;&lt;/cites&gt;&lt;/citation&gt;</w:instrText>
      </w:r>
      <w:r w:rsidRPr="00E5229C">
        <w:rPr>
          <w:lang w:val="en-GB"/>
        </w:rPr>
        <w:fldChar w:fldCharType="separate"/>
      </w:r>
      <w:r>
        <w:rPr>
          <w:rFonts w:eastAsiaTheme="minorEastAsia"/>
          <w:color w:val="auto"/>
          <w:bdr w:val="none" w:sz="0" w:space="0" w:color="auto"/>
        </w:rPr>
        <w:t>(Courboulin et al., 2011)</w:t>
      </w:r>
      <w:r w:rsidRPr="00E5229C">
        <w:rPr>
          <w:lang w:val="en-GB"/>
        </w:rPr>
        <w:fldChar w:fldCharType="end"/>
      </w:r>
      <w:r w:rsidRPr="00E5229C">
        <w:rPr>
          <w:lang w:val="en-GB"/>
        </w:rPr>
        <w:t>. Down-regulation of miR-204 both correlated with histological severity of disease, and performed as a circulating biomarker of PAH when measured</w:t>
      </w:r>
      <w:r>
        <w:rPr>
          <w:lang w:val="en-GB"/>
        </w:rPr>
        <w:t xml:space="preserve"> in b</w:t>
      </w:r>
      <w:r w:rsidRPr="00E5229C">
        <w:rPr>
          <w:lang w:val="en-GB"/>
        </w:rPr>
        <w:t xml:space="preserve">uffy </w:t>
      </w:r>
      <w:r>
        <w:rPr>
          <w:lang w:val="en-GB"/>
        </w:rPr>
        <w:t>c</w:t>
      </w:r>
      <w:r w:rsidRPr="00E5229C">
        <w:rPr>
          <w:lang w:val="en-GB"/>
        </w:rPr>
        <w:t>oat cells. The down-regulation of miR-204 was shown to reduce the direct inhibition of SHP2 thus activating Src kinase and nuclear factor of activated T cells (NFAT) to reduce apoptosis and increase proliferation of PASMC in culture. Administration of synthetic miR-204 by intra-tracheal nebulisation normalised levels of miR-204, SHP2 and STAT3 and reduced mPAP and right ventricular hypertrophy. This study was the first to suggest a single miR may be a viable therapeutic target for treatment of PAH.</w:t>
      </w:r>
    </w:p>
    <w:p w14:paraId="7075C167" w14:textId="77777777" w:rsidR="008E75BA" w:rsidRPr="0085109A" w:rsidRDefault="008E75BA" w:rsidP="008E75BA">
      <w:pPr>
        <w:pStyle w:val="Body"/>
        <w:rPr>
          <w:b/>
        </w:rPr>
      </w:pPr>
      <w:r w:rsidRPr="0085109A">
        <w:rPr>
          <w:b/>
        </w:rPr>
        <w:t>Human Histological Samples</w:t>
      </w:r>
    </w:p>
    <w:p w14:paraId="39D6C609" w14:textId="6F07829F" w:rsidR="001B47F3" w:rsidRDefault="008E75BA" w:rsidP="0057459D">
      <w:pPr>
        <w:pStyle w:val="Body"/>
        <w:rPr>
          <w:lang w:val="en-GB"/>
        </w:rPr>
      </w:pPr>
      <w:r w:rsidRPr="00E5229C">
        <w:rPr>
          <w:lang w:val="en-GB"/>
        </w:rPr>
        <w:t xml:space="preserve">The examination of tissue from the explanted lungs of patients with PAH provides insight into the pathological process present in advanced disease. The contribution of miR expression in different cell types present in pulmonary vascular lesions is variable </w:t>
      </w:r>
      <w:r w:rsidRPr="00E5229C">
        <w:rPr>
          <w:lang w:val="en-GB"/>
        </w:rPr>
        <w:fldChar w:fldCharType="begin"/>
      </w:r>
      <w:r w:rsidR="00031D18">
        <w:rPr>
          <w:lang w:val="en-GB"/>
        </w:rPr>
        <w:instrText xml:space="preserve"> ADDIN PAPERS2_CITATIONS &lt;citation&gt;&lt;uuid&gt;A560E1B2-C689-4BCA-B9CF-22684A6F146A&lt;/uuid&gt;&lt;priority&gt;66&lt;/priority&gt;&lt;publications&gt;&lt;publication&gt;&lt;uuid&gt;B4593ED1-79FA-4826-BC9C-4C1A0699482C&lt;/uuid&gt;&lt;volume&gt;31&lt;/volume&gt;&lt;doi&gt;10.1016/j.healun.2012.03.010&lt;/doi&gt;&lt;version&gt;Elsevier Inc.&lt;/version&gt;&lt;startpage&gt;764&lt;/startpage&gt;&lt;publication_date&gt;99201207011200000000222000&lt;/publication_date&gt;&lt;url&gt;http://dx.doi.org/10.1016/j.healun.2012.03.010&lt;/url&gt;&lt;type&gt;400&lt;/type&gt;&lt;title&gt;Plexiform vasculopathy of severe pulmonary arterial hypertension and microRNA expression&lt;/title&gt;&lt;publisher&gt;Elsevier Inc.&lt;/publisher&gt;&lt;number&gt;7&lt;/number&gt;&lt;subtype&gt;400&lt;/subtype&gt;&lt;endpage&gt;772&lt;/endpage&gt;&lt;bundle&gt;&lt;publication&gt;&lt;publisher&gt;Elsevier Inc.&lt;/publisher&gt;&lt;title&gt;HEALUN&lt;/title&gt;&lt;type&gt;-100&lt;/type&gt;&lt;subtype&gt;-100&lt;/subtype&gt;&lt;uuid&gt;81D25DDD-AC94-43CB-BFEB-92B48BC6E8B2&lt;/uuid&gt;&lt;/publication&gt;&lt;/bundle&gt;&lt;authors&gt;&lt;author&gt;&lt;firstName&gt;C&lt;/firstName&gt;&lt;middleNames&gt;L&lt;/middleNames&gt;&lt;lastName&gt;Bockmeyer&lt;/lastName&gt;&lt;/author&gt;&lt;author&gt;&lt;firstName&gt;L&lt;/firstName&gt;&lt;lastName&gt;Maegel&lt;/lastName&gt;&lt;/author&gt;&lt;author&gt;&lt;firstName&gt;S&lt;/firstName&gt;&lt;lastName&gt;Janciauskiene&lt;/lastName&gt;&lt;/author&gt;&lt;author&gt;&lt;firstName&gt;J&lt;/firstName&gt;&lt;lastName&gt;Rische&lt;/lastName&gt;&lt;/author&gt;&lt;author&gt;&lt;firstName&gt;U&lt;/firstName&gt;&lt;lastName&gt;Lehmann&lt;/lastName&gt;&lt;/author&gt;&lt;author&gt;&lt;firstName&gt;U&lt;/firstName&gt;&lt;middleNames&gt;A&lt;/middleNames&gt;&lt;lastName&gt;Maus&lt;/lastName&gt;&lt;/author&gt;&lt;author&gt;&lt;firstName&gt;N&lt;/firstName&gt;&lt;lastName&gt;Nickel&lt;/lastName&gt;&lt;/author&gt;&lt;author&gt;&lt;firstName&gt;A&lt;/firstName&gt;&lt;lastName&gt;Haverich&lt;/lastName&gt;&lt;/author&gt;&lt;author&gt;&lt;firstName&gt;M&lt;/firstName&gt;&lt;middleNames&gt;M&lt;/middleNames&gt;&lt;lastName&gt;Hoeper&lt;/lastName&gt;&lt;/author&gt;&lt;author&gt;&lt;firstName&gt;H&lt;/firstName&gt;&lt;middleNames&gt;A&lt;/middleNames&gt;&lt;lastName&gt;Golpon&lt;/lastName&gt;&lt;/author&gt;&lt;author&gt;&lt;firstName&gt;H&lt;/firstName&gt;&lt;lastName&gt;Kreipe&lt;/lastName&gt;&lt;/author&gt;&lt;author&gt;&lt;firstName&gt;F&lt;/firstName&gt;&lt;lastName&gt;Laenger&lt;/lastName&gt;&lt;/author&gt;&lt;author&gt;&lt;firstName&gt;D&lt;/firstName&gt;&lt;lastName&gt;Jonigk&lt;/lastName&gt;&lt;/author&gt;&lt;/authors&gt;&lt;/publication&gt;&lt;/publications&gt;&lt;cites&gt;&lt;/cites&gt;&lt;/citation&gt;</w:instrText>
      </w:r>
      <w:r w:rsidRPr="00E5229C">
        <w:rPr>
          <w:lang w:val="en-GB"/>
        </w:rPr>
        <w:fldChar w:fldCharType="separate"/>
      </w:r>
      <w:r>
        <w:rPr>
          <w:rFonts w:eastAsiaTheme="minorEastAsia"/>
          <w:color w:val="auto"/>
          <w:bdr w:val="none" w:sz="0" w:space="0" w:color="auto"/>
        </w:rPr>
        <w:t>(Bockmeyer et al., 2012)</w:t>
      </w:r>
      <w:r w:rsidRPr="00E5229C">
        <w:rPr>
          <w:lang w:val="en-GB"/>
        </w:rPr>
        <w:fldChar w:fldCharType="end"/>
      </w:r>
      <w:r w:rsidRPr="00E5229C">
        <w:rPr>
          <w:lang w:val="en-GB"/>
        </w:rPr>
        <w:t xml:space="preserve">. Plexiform and concentric lesions from formalin sections of patients with PAH and controls were stained </w:t>
      </w:r>
      <w:r w:rsidRPr="00E5229C">
        <w:rPr>
          <w:i/>
          <w:lang w:val="en-GB"/>
        </w:rPr>
        <w:t>in situ</w:t>
      </w:r>
      <w:r w:rsidRPr="00E5229C">
        <w:rPr>
          <w:lang w:val="en-GB"/>
        </w:rPr>
        <w:t xml:space="preserve"> to quantify expression of miR-143/145 (smooth muscle cell specific), and miR-126 (endothelial cell specific). Levels of miR-143/145 and miR-204 levels were higher in concentric lesions and miR-21 and miR-126 higher in plexiform lesions. These findings suggest that plexiform lesions form from a prominent angiogenic phenotype of cells </w:t>
      </w:r>
      <w:r w:rsidRPr="00E5229C">
        <w:rPr>
          <w:lang w:val="en-GB"/>
        </w:rPr>
        <w:fldChar w:fldCharType="begin"/>
      </w:r>
      <w:r w:rsidR="00031D18">
        <w:rPr>
          <w:lang w:val="en-GB"/>
        </w:rPr>
        <w:instrText xml:space="preserve"> ADDIN PAPERS2_CITATIONS &lt;citation&gt;&lt;uuid&gt;3F868052-EF08-44C8-B2D7-0A3F6D263412&lt;/uuid&gt;&lt;priority&gt;67&lt;/priority&gt;&lt;publications&gt;&lt;publication&gt;&lt;uuid&gt;B4593ED1-79FA-4826-BC9C-4C1A0699482C&lt;/uuid&gt;&lt;volume&gt;31&lt;/volume&gt;&lt;doi&gt;10.1016/j.healun.2012.03.010&lt;/doi&gt;&lt;version&gt;Elsevier Inc.&lt;/version&gt;&lt;startpage&gt;764&lt;/startpage&gt;&lt;publication_date&gt;99201207011200000000222000&lt;/publication_date&gt;&lt;url&gt;http://dx.doi.org/10.1016/j.healun.2012.03.010&lt;/url&gt;&lt;type&gt;400&lt;/type&gt;&lt;title&gt;Plexiform vasculopathy of severe pulmonary arterial hypertension and microRNA expression&lt;/title&gt;&lt;publisher&gt;Elsevier Inc.&lt;/publisher&gt;&lt;number&gt;7&lt;/number&gt;&lt;subtype&gt;400&lt;/subtype&gt;&lt;endpage&gt;772&lt;/endpage&gt;&lt;bundle&gt;&lt;publication&gt;&lt;publisher&gt;Elsevier Inc.&lt;/publisher&gt;&lt;title&gt;HEALUN&lt;/title&gt;&lt;type&gt;-100&lt;/type&gt;&lt;subtype&gt;-100&lt;/subtype&gt;&lt;uuid&gt;81D25DDD-AC94-43CB-BFEB-92B48BC6E8B2&lt;/uuid&gt;&lt;/publication&gt;&lt;/bundle&gt;&lt;authors&gt;&lt;author&gt;&lt;firstName&gt;C&lt;/firstName&gt;&lt;middleNames&gt;L&lt;/middleNames&gt;&lt;lastName&gt;Bockmeyer&lt;/lastName&gt;&lt;/author&gt;&lt;author&gt;&lt;firstName&gt;L&lt;/firstName&gt;&lt;lastName&gt;Maegel&lt;/lastName&gt;&lt;/author&gt;&lt;author&gt;&lt;firstName&gt;S&lt;/firstName&gt;&lt;lastName&gt;Janciauskiene&lt;/lastName&gt;&lt;/author&gt;&lt;author&gt;&lt;firstName&gt;J&lt;/firstName&gt;&lt;lastName&gt;Rische&lt;/lastName&gt;&lt;/author&gt;&lt;author&gt;&lt;firstName&gt;U&lt;/firstName&gt;&lt;lastName&gt;Lehmann&lt;/lastName&gt;&lt;/author&gt;&lt;author&gt;&lt;firstName&gt;U&lt;/firstName&gt;&lt;middleNames&gt;A&lt;/middleNames&gt;&lt;lastName&gt;Maus&lt;/lastName&gt;&lt;/author&gt;&lt;author&gt;&lt;firstName&gt;N&lt;/firstName&gt;&lt;lastName&gt;Nickel&lt;/lastName&gt;&lt;/author&gt;&lt;author&gt;&lt;firstName&gt;A&lt;/firstName&gt;&lt;lastName&gt;Haverich&lt;/lastName&gt;&lt;/author&gt;&lt;author&gt;&lt;firstName&gt;M&lt;/firstName&gt;&lt;middleNames&gt;M&lt;/middleNames&gt;&lt;lastName&gt;Hoeper&lt;/lastName&gt;&lt;/author&gt;&lt;author&gt;&lt;firstName&gt;H&lt;/firstName&gt;&lt;middleNames&gt;A&lt;/middleNames&gt;&lt;lastName&gt;Golpon&lt;/lastName&gt;&lt;/author&gt;&lt;author&gt;&lt;firstName&gt;H&lt;/firstName&gt;&lt;lastName&gt;Kreipe&lt;/lastName&gt;&lt;/author&gt;&lt;author&gt;&lt;firstName&gt;F&lt;/firstName&gt;&lt;lastName&gt;Laenger&lt;/lastName&gt;&lt;/author&gt;&lt;author&gt;&lt;firstName&gt;D&lt;/firstName&gt;&lt;lastName&gt;Jonigk&lt;/lastName&gt;&lt;/author&gt;&lt;/authors&gt;&lt;/publication&gt;&lt;/publications&gt;&lt;cites&gt;&lt;/cites&gt;&lt;/citation&gt;</w:instrText>
      </w:r>
      <w:r w:rsidRPr="00E5229C">
        <w:rPr>
          <w:lang w:val="en-GB"/>
        </w:rPr>
        <w:fldChar w:fldCharType="separate"/>
      </w:r>
      <w:r>
        <w:rPr>
          <w:rFonts w:eastAsiaTheme="minorEastAsia"/>
          <w:color w:val="auto"/>
          <w:bdr w:val="none" w:sz="0" w:space="0" w:color="auto"/>
        </w:rPr>
        <w:t>(Bockmeyer et al., 2012)</w:t>
      </w:r>
      <w:r w:rsidRPr="00E5229C">
        <w:rPr>
          <w:lang w:val="en-GB"/>
        </w:rPr>
        <w:fldChar w:fldCharType="end"/>
      </w:r>
      <w:r w:rsidRPr="00E5229C">
        <w:rPr>
          <w:lang w:val="en-GB"/>
        </w:rPr>
        <w:t xml:space="preserve">. The varied and relative contribution of each cell type may explain the disparity in the regulation of miR-21 identified in studies in both rodents and humans </w:t>
      </w:r>
      <w:r w:rsidRPr="00E5229C">
        <w:rPr>
          <w:lang w:val="en-GB"/>
        </w:rPr>
        <w:fldChar w:fldCharType="begin"/>
      </w:r>
      <w:r w:rsidR="00031D18">
        <w:rPr>
          <w:lang w:val="en-GB"/>
        </w:rPr>
        <w:instrText xml:space="preserve"> ADDIN PAPERS2_CITATIONS &lt;citation&gt;&lt;uuid&gt;D6AF96E5-F150-4444-B9A3-86C789C34CCC&lt;/uuid&gt;&lt;priority&gt;68&lt;/priority&gt;&lt;publications&gt;&lt;publication&gt;&lt;uuid&gt;98A9D925-C668-41CF-A65C-5A626DC02C2A&lt;/uuid&gt;&lt;volume&gt;302&lt;/volume&gt;&lt;doi&gt;10.1152/ajplung.00316.2011&lt;/doi&gt;&lt;startpage&gt;L521&lt;/startpage&gt;&lt;publication_date&gt;99201203151200000000222000&lt;/publication_date&gt;&lt;url&gt;http://ajplung.physiology.org/cgi/doi/10.1152/ajplung.00316.2011&lt;/url&gt;&lt;type&gt;400&lt;/type&gt;&lt;title&gt;miR-21 regulates chronic hypoxia-induced pulmonary vascular remodeling.&lt;/title&gt;&lt;location&gt;200,9,33.4951203,-86.8068003&lt;/location&gt;&lt;institution&gt;Division of Pulmonary, Allergy, and Critical Care Medicine, Department of Medicine, University of Alabama, Birmingham, USA.&lt;/institution&gt;&lt;number&gt;6&lt;/number&gt;&lt;subtype&gt;400&lt;/subtype&gt;&lt;endpage&gt;L529&lt;/endpage&gt;&lt;bundle&gt;&lt;publication&gt;&lt;title&gt;American journal of physiology. Lung cellular and molecular physiology&lt;/title&gt;&lt;type&gt;-100&lt;/type&gt;&lt;subtype&gt;-100&lt;/subtype&gt;&lt;uuid&gt;2329755E-30D8-4301-A019-778218D3F7A0&lt;/uuid&gt;&lt;/publication&gt;&lt;/bundle&gt;&lt;authors&gt;&lt;author&gt;&lt;firstName&gt;Shanzhong&lt;/firstName&gt;&lt;lastName&gt;Yang&lt;/lastName&gt;&lt;/author&gt;&lt;author&gt;&lt;firstName&gt;Sami&lt;/firstName&gt;&lt;lastName&gt;Banerjee&lt;/lastName&gt;&lt;/author&gt;&lt;author&gt;&lt;firstName&gt;Andressa&lt;/firstName&gt;&lt;middleNames&gt;de&lt;/middleNames&gt;&lt;lastName&gt;Freitas&lt;/lastName&gt;&lt;/author&gt;&lt;author&gt;&lt;firstName&gt;Huachun&lt;/firstName&gt;&lt;lastName&gt;Cui&lt;/lastName&gt;&lt;/author&gt;&lt;author&gt;&lt;firstName&gt;Na&lt;/firstName&gt;&lt;lastName&gt;Xie&lt;/lastName&gt;&lt;/author&gt;&lt;author&gt;&lt;firstName&gt;Edward&lt;/firstName&gt;&lt;lastName&gt;Abraham&lt;/lastName&gt;&lt;/author&gt;&lt;author&gt;&lt;firstName&gt;Gang&lt;/firstName&gt;&lt;lastName&gt;Liu&lt;/lastName&gt;&lt;/author&gt;&lt;/authors&gt;&lt;/publication&gt;&lt;publication&gt;&lt;uuid&gt;ABAA7B21-7C3A-4A9D-99B6-F3C0A48510C9&lt;/uuid&gt;&lt;volume&gt;184&lt;/volume&gt;&lt;doi&gt;10.1164/rccm.201106-1130OC&lt;/doi&gt;&lt;subtitle&gt;An Important Role for Smad-8&lt;/subtitle&gt;&lt;startpage&gt;1400&lt;/startpage&gt;&lt;publication_date&gt;99201112151200000000222000&lt;/publication_date&gt;&lt;url&gt;http://www.atsjournals.org/doi/abs/10.1164/rccm.201106-1130OC&lt;/url&gt;&lt;type&gt;400&lt;/type&gt;&lt;title&gt;Altered MicroRNA Processing in Heritable Pulmonary Arterial Hypertension&lt;/title&gt;&lt;number&gt;12&lt;/number&gt;&lt;subtype&gt;400&lt;/subtype&gt;&lt;endpage&gt;1408&lt;/endpage&gt;&lt;bundle&gt;&lt;publication&gt;&lt;publisher&gt;American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Kylie&lt;/firstName&gt;&lt;middleNames&gt;M&lt;/middleNames&gt;&lt;lastName&gt;Drake&lt;/lastName&gt;&lt;/author&gt;&lt;author&gt;&lt;firstName&gt;Deborah&lt;/firstName&gt;&lt;lastName&gt;Zygmunt&lt;/lastName&gt;&lt;/author&gt;&lt;author&gt;&lt;firstName&gt;Lori&lt;/firstName&gt;&lt;lastName&gt;Mavrakis&lt;/lastName&gt;&lt;/author&gt;&lt;author&gt;&lt;firstName&gt;Phyllis&lt;/firstName&gt;&lt;lastName&gt;Harbor&lt;/lastName&gt;&lt;/author&gt;&lt;author&gt;&lt;firstName&gt;Lingli&lt;/firstName&gt;&lt;lastName&gt;Wang&lt;/lastName&gt;&lt;/author&gt;&lt;author&gt;&lt;firstName&gt;Suzy&lt;/firstName&gt;&lt;middleNames&gt;A&lt;/middleNames&gt;&lt;lastName&gt;Comhair&lt;/lastName&gt;&lt;/author&gt;&lt;author&gt;&lt;firstName&gt;Serpil&lt;/firstName&gt;&lt;middleNames&gt;C&lt;/middleNames&gt;&lt;lastName&gt;Erzurum&lt;/lastName&gt;&lt;/author&gt;&lt;author&gt;&lt;firstName&gt;Micheala&lt;/firstName&gt;&lt;middleNames&gt;A&lt;/middleNames&gt;&lt;lastName&gt;Aldred&lt;/lastName&gt;&lt;/author&gt;&lt;/authors&gt;&lt;/publication&gt;&lt;/publications&gt;&lt;cites&gt;&lt;/cites&gt;&lt;/citation&gt;</w:instrText>
      </w:r>
      <w:r w:rsidRPr="00E5229C">
        <w:rPr>
          <w:lang w:val="en-GB"/>
        </w:rPr>
        <w:fldChar w:fldCharType="separate"/>
      </w:r>
      <w:r>
        <w:rPr>
          <w:rFonts w:eastAsiaTheme="minorEastAsia"/>
          <w:color w:val="auto"/>
          <w:bdr w:val="none" w:sz="0" w:space="0" w:color="auto"/>
        </w:rPr>
        <w:t>(Yang et al., 2012b; Drake et al., 2011)</w:t>
      </w:r>
      <w:r w:rsidRPr="00E5229C">
        <w:rPr>
          <w:lang w:val="en-GB"/>
        </w:rPr>
        <w:fldChar w:fldCharType="end"/>
      </w:r>
      <w:r w:rsidRPr="00E5229C">
        <w:rPr>
          <w:lang w:val="en-GB"/>
        </w:rPr>
        <w:t xml:space="preserve">. </w:t>
      </w:r>
    </w:p>
    <w:p w14:paraId="169F0ECD" w14:textId="2170B4C3" w:rsidR="008E75BA" w:rsidRPr="001B47F3" w:rsidRDefault="001B47F3" w:rsidP="001B47F3">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45401E00" w14:textId="77777777" w:rsidR="00227A60" w:rsidRPr="00E5229C" w:rsidRDefault="00227A60" w:rsidP="00227A60">
      <w:pPr>
        <w:pStyle w:val="Heading2"/>
        <w:numPr>
          <w:ilvl w:val="1"/>
          <w:numId w:val="7"/>
        </w:numPr>
        <w:spacing w:before="120" w:after="120"/>
        <w:ind w:left="578" w:hanging="578"/>
        <w:rPr>
          <w:lang w:val="en-GB"/>
        </w:rPr>
      </w:pPr>
      <w:bookmarkStart w:id="154" w:name="_Toc313135334"/>
      <w:r w:rsidRPr="00E5229C">
        <w:rPr>
          <w:lang w:val="en-GB"/>
        </w:rPr>
        <w:t>Bioinformatic Prediction</w:t>
      </w:r>
      <w:bookmarkEnd w:id="154"/>
    </w:p>
    <w:p w14:paraId="40316787" w14:textId="160BA947" w:rsidR="002D4D2A" w:rsidRPr="0085109A" w:rsidRDefault="002D4D2A" w:rsidP="0085109A">
      <w:pPr>
        <w:pStyle w:val="Body"/>
        <w:rPr>
          <w:b/>
        </w:rPr>
      </w:pPr>
      <w:r w:rsidRPr="0085109A">
        <w:rPr>
          <w:b/>
        </w:rPr>
        <w:t>Promoter Analysis</w:t>
      </w:r>
    </w:p>
    <w:p w14:paraId="127B3172" w14:textId="50C440F0" w:rsidR="00A14195" w:rsidRPr="00E5229C" w:rsidRDefault="00A14195" w:rsidP="00A14195">
      <w:pPr>
        <w:pStyle w:val="Body"/>
        <w:rPr>
          <w:lang w:val="en-GB"/>
        </w:rPr>
      </w:pPr>
      <w:r w:rsidRPr="00E5229C">
        <w:rPr>
          <w:lang w:val="en-GB"/>
        </w:rPr>
        <w:t xml:space="preserve">The miR-17~92 cluster was implicated in a range of cardiovascular diseases </w:t>
      </w:r>
      <w:r w:rsidRPr="00E5229C">
        <w:rPr>
          <w:lang w:val="en-GB"/>
        </w:rPr>
        <w:fldChar w:fldCharType="begin"/>
      </w:r>
      <w:r w:rsidR="00031D18">
        <w:rPr>
          <w:lang w:val="en-GB"/>
        </w:rPr>
        <w:instrText xml:space="preserve"> ADDIN PAPERS2_CITATIONS &lt;citation&gt;&lt;uuid&gt;3C285F69-2181-4905-9E46-E21F51E9E576&lt;/uuid&gt;&lt;priority&gt;83&lt;/priority&gt;&lt;publications&gt;&lt;publication&gt;&lt;uuid&gt;16C55F6A-5A5F-4C22-90DF-C403FD47C709&lt;/uuid&gt;&lt;volume&gt;151&lt;/volume&gt;&lt;startpage&gt;1628&lt;/startpage&gt;&lt;publication_date&gt;99199505001200000000220000&lt;/publication_date&gt;&lt;url&gt;http://eutils.ncbi.nlm.nih.gov/entrez/eutils/elink.fcgi?dbfrom=pubmed&amp;amp;id=7735624&amp;amp;retmode=ref&amp;amp;cmd=prlinks&lt;/url&gt;&lt;type&gt;400&lt;/type&gt;&lt;title&gt;Increased interleukin-1 and interleukin-6 serum concentrations in severe primary pulmonary hypertension.&lt;/title&gt;&lt;location&gt;200,4,48.7998150,2.2572890&lt;/location&gt;&lt;institution&gt;Laboratoire d'Immunopathologie et d'Immunologie Virale, INSERM U131, Clamart, France.&lt;/institution&gt;&lt;number&gt;5&lt;/number&gt;&lt;subtype&gt;400&lt;/subtype&gt;&lt;endpage&gt;1631&lt;/endpage&gt;&lt;bundle&gt;&lt;publication&gt;&lt;publisher&gt;American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M&lt;/firstName&gt;&lt;lastName&gt;Humbert&lt;/lastName&gt;&lt;/author&gt;&lt;author&gt;&lt;firstName&gt;G&lt;/firstName&gt;&lt;lastName&gt;Monti&lt;/lastName&gt;&lt;/author&gt;&lt;author&gt;&lt;firstName&gt;F&lt;/firstName&gt;&lt;lastName&gt;Brenot&lt;/lastName&gt;&lt;/author&gt;&lt;author&gt;&lt;firstName&gt;O&lt;/firstName&gt;&lt;lastName&gt;Sitbon&lt;/lastName&gt;&lt;/author&gt;&lt;author&gt;&lt;firstName&gt;A&lt;/firstName&gt;&lt;lastName&gt;Portier&lt;/lastName&gt;&lt;/author&gt;&lt;author&gt;&lt;firstName&gt;L&lt;/firstName&gt;&lt;lastName&gt;Grangeot-Keros&lt;/lastName&gt;&lt;/author&gt;&lt;author&gt;&lt;firstName&gt;P&lt;/firstName&gt;&lt;lastName&gt;Duroux&lt;/lastName&gt;&lt;/author&gt;&lt;author&gt;&lt;firstName&gt;P&lt;/firstName&gt;&lt;lastName&gt;Galanaud&lt;/lastName&gt;&lt;/author&gt;&lt;author&gt;&lt;firstName&gt;G&lt;/firstName&gt;&lt;lastName&gt;Simonneau&lt;/lastName&gt;&lt;/author&gt;&lt;author&gt;&lt;firstName&gt;D&lt;/firstName&gt;&lt;lastName&gt;Emilie&lt;/lastName&gt;&lt;/author&gt;&lt;/authors&gt;&lt;/publication&gt;&lt;publication&gt;&lt;volume&gt;8&lt;/volume&gt;&lt;number&gt;23&lt;/number&gt;&lt;subtitle&gt;Cell Cycle&lt;/subtitle&gt;&lt;startpage&gt;3866&lt;/startpage&gt;&lt;title&gt;The microRNA-17~92 cluster: Still a miRacle?&lt;/title&gt;&lt;uuid&gt;9B866E2E-82E7-498D-8BBC-8EDC76EC7C57&lt;/uuid&gt;&lt;subtype&gt;400&lt;/subtype&gt;&lt;endpage&gt;3873&lt;/endpage&gt;&lt;type&gt;400&lt;/type&gt;&lt;publication_date&gt;99200900001200000000200000&lt;/publication_date&gt;&lt;bundle&gt;&lt;publication&gt;&lt;title&gt;Cell Cycle&lt;/title&gt;&lt;type&gt;-100&lt;/type&gt;&lt;subtype&gt;-100&lt;/subtype&gt;&lt;uuid&gt;04157AEB-2C7B-4717-9CBB-C139493CCA7B&lt;/uuid&gt;&lt;/publication&gt;&lt;/bundle&gt;&lt;authors&gt;&lt;author&gt;&lt;lastName&gt;Bonauer A&lt;/lastName&gt;&lt;/author&gt;&lt;author&gt;&lt;lastName&gt;Dimmeler S&lt;/lastName&gt;&lt;/author&gt;&lt;/authors&gt;&lt;/publication&gt;&lt;publication&gt;&lt;uuid&gt;9931DC21-5B5A-4E93-B5D6-B7B734D30897&lt;/uuid&gt;&lt;volume&gt;107&lt;/volume&gt;&lt;doi&gt;10.1161/circresaha.109.215566&lt;/doi&gt;&lt;subtitle&gt;Circ Res&lt;/subtitle&gt;&lt;startpage&gt;667&lt;/startpage&gt;&lt;publication_date&gt;99201009011200000000222000&lt;/publication_date&gt;&lt;url&gt;http://circres.ahajournals.org/cgi/content/abstract/CIRCRESAHA.109.215566v1&lt;/url&gt;&lt;type&gt;400&lt;/type&gt;&lt;title&gt;Circulating MicroRNAs in Patients With Coronary Artery Disease&lt;/title&gt;&lt;number&gt;5&lt;/number&gt;&lt;subtype&gt;400&lt;/subtype&gt;&lt;endpage&gt;684&lt;/endpage&gt;&lt;bundle&gt;&lt;publication&gt;&lt;title&gt;Circulation research&lt;/title&gt;&lt;type&gt;-100&lt;/type&gt;&lt;subtype&gt;-100&lt;/subtype&gt;&lt;uuid&gt;F7513A51-247B-40DB-9C57-134835190EAE&lt;/uuid&gt;&lt;/publication&gt;&lt;/bundle&gt;&lt;authors&gt;&lt;author&gt;&lt;firstName&gt;Stephan&lt;/firstName&gt;&lt;lastName&gt;Fichtlscherer&lt;/lastName&gt;&lt;/author&gt;&lt;author&gt;&lt;nonDroppingParticle&gt;De&lt;/nonDroppingParticle&gt;&lt;firstName&gt;Salvatore&lt;/firstName&gt;&lt;lastName&gt;Rosa&lt;/lastName&gt;&lt;/author&gt;&lt;author&gt;&lt;firstName&gt;Henrik&lt;/firstName&gt;&lt;lastName&gt;Fox&lt;/lastName&gt;&lt;/author&gt;&lt;author&gt;&lt;firstName&gt;Thomas&lt;/firstName&gt;&lt;lastName&gt;Schwietz&lt;/lastName&gt;&lt;/author&gt;&lt;author&gt;&lt;firstName&gt;Ariane&lt;/firstName&gt;&lt;lastName&gt;Fischer&lt;/lastName&gt;&lt;/author&gt;&lt;author&gt;&lt;firstName&gt;Christoph&lt;/firstName&gt;&lt;lastName&gt;Liebetrau&lt;/lastName&gt;&lt;/author&gt;&lt;author&gt;&lt;firstName&gt;Michael&lt;/firstName&gt;&lt;lastName&gt;Weber&lt;/lastName&gt;&lt;/author&gt;&lt;author&gt;&lt;firstName&gt;Christian W.&lt;/firstName&gt;&lt;lastName&gt;Hamm&lt;/lastName&gt;&lt;/author&gt;&lt;author&gt;&lt;firstName&gt;Tino&lt;/firstName&gt;&lt;lastName&gt;Roxe&lt;/lastName&gt;&lt;/author&gt;&lt;author&gt;&lt;firstName&gt;Marga&lt;/firstName&gt;&lt;lastName&gt;Muller-Ardogan&lt;/lastName&gt;&lt;/author&gt;&lt;author&gt;&lt;firstName&gt;Angelika&lt;/firstName&gt;&lt;lastName&gt;Bonauer&lt;/lastName&gt;&lt;/author&gt;&lt;author&gt;&lt;firstName&gt;Andreas M.&lt;/firstName&gt;&lt;lastName&gt;Zeiher&lt;/lastName&gt;&lt;/author&gt;&lt;author&gt;&lt;firstName&gt;Stefanie&lt;/firstName&gt;&lt;lastName&gt;Dimmeler&lt;/lastName&gt;&lt;/author&gt;&lt;/authors&gt;&lt;/publication&gt;&lt;publication&gt;&lt;volume&gt;185&lt;/volume&gt;&lt;publication_date&gt;99201202151200000000222000&lt;/publication_date&gt;&lt;number&gt;4&lt;/number&gt;&lt;doi&gt;10.1164/rccm.201106-1093OC&lt;/doi&gt;&lt;startpage&gt;409&lt;/startpage&gt;&lt;title&gt;Inhibition of MicroRNA-17 Improves Lung and Heart Function in Experimental Pulmonary Hypertension&lt;/title&gt;&lt;uuid&gt;CCEFBE9A-A310-4D35-AFBF-725FDB539C0C&lt;/uuid&gt;&lt;subtype&gt;400&lt;/subtype&gt;&lt;endpage&gt;419&lt;/endpage&gt;&lt;type&gt;400&lt;/type&gt;&lt;url&gt;http://www.atsjournals.org/doi/abs/10.1164/rccm.201106-1093OC&lt;/url&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Soni&lt;/firstName&gt;&lt;middleNames&gt;S&lt;/middleNames&gt;&lt;lastName&gt;Pullamsetti&lt;/lastName&gt;&lt;/author&gt;&lt;author&gt;&lt;firstName&gt;Carmen&lt;/firstName&gt;&lt;lastName&gt;Doebele&lt;/lastName&gt;&lt;/author&gt;&lt;author&gt;&lt;firstName&gt;Ariane&lt;/firstName&gt;&lt;lastName&gt;Fischer&lt;/lastName&gt;&lt;/author&gt;&lt;author&gt;&lt;firstName&gt;Rajkumar&lt;/firstName&gt;&lt;lastName&gt;Savai&lt;/lastName&gt;&lt;/author&gt;&lt;author&gt;&lt;firstName&gt;Baktybek&lt;/firstName&gt;&lt;lastName&gt;Kojonazarov&lt;/lastName&gt;&lt;/author&gt;&lt;author&gt;&lt;firstName&gt;Bhola&lt;/firstName&gt;&lt;middleNames&gt;K&lt;/middleNames&gt;&lt;lastName&gt;Dahal&lt;/lastName&gt;&lt;/author&gt;&lt;author&gt;&lt;firstName&gt;Hossein&lt;/firstName&gt;&lt;middleNames&gt;A&lt;/middleNames&gt;&lt;lastName&gt;Ghofrani&lt;/lastName&gt;&lt;/author&gt;&lt;author&gt;&lt;firstName&gt;Norbert&lt;/firstName&gt;&lt;lastName&gt;Weissmann&lt;/lastName&gt;&lt;/author&gt;&lt;author&gt;&lt;firstName&gt;Friedrich&lt;/firstName&gt;&lt;lastName&gt;Grimminger&lt;/lastName&gt;&lt;/author&gt;&lt;author&gt;&lt;firstName&gt;Angelika&lt;/firstName&gt;&lt;lastName&gt;Bonauer&lt;/lastName&gt;&lt;/author&gt;&lt;author&gt;&lt;firstName&gt;Werner&lt;/firstName&gt;&lt;lastName&gt;Seeger&lt;/lastName&gt;&lt;/author&gt;&lt;author&gt;&lt;firstName&gt;Andreas M.&lt;/firstName&gt;&lt;lastName&gt;Zeiher&lt;/lastName&gt;&lt;/author&gt;&lt;author&gt;&lt;firstName&gt;Stefanie&lt;/firstName&gt;&lt;lastName&gt;Dimmeler&lt;/lastName&gt;&lt;/author&gt;&lt;author&gt;&lt;firstName&gt;Ralph&lt;/firstName&gt;&lt;middleNames&gt;T&lt;/middleNames&gt;&lt;lastName&gt;Schermuly&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(Humbert et al., 1995; Bonauer A and Dimmeler S, 2009; Fichtlscherer et al., 2010; Pullamsetti et al., 2012)</w:t>
      </w:r>
      <w:r w:rsidRPr="00E5229C">
        <w:rPr>
          <w:lang w:val="en-GB"/>
        </w:rPr>
        <w:fldChar w:fldCharType="end"/>
      </w:r>
      <w:r w:rsidRPr="00E5229C">
        <w:rPr>
          <w:lang w:val="en-GB"/>
        </w:rPr>
        <w:t xml:space="preserve"> prior to investigation of its role in PAH. Brock and colleagues identified the miR-17~92 cluster as potential modulators of </w:t>
      </w:r>
      <w:r w:rsidR="00742418" w:rsidRPr="00E5229C">
        <w:rPr>
          <w:lang w:val="en-GB"/>
        </w:rPr>
        <w:t>BMPRII</w:t>
      </w:r>
      <w:r w:rsidRPr="00E5229C">
        <w:rPr>
          <w:lang w:val="en-GB"/>
        </w:rPr>
        <w:t xml:space="preserve"> </w:t>
      </w:r>
      <w:r w:rsidR="002D4D2A" w:rsidRPr="00E5229C">
        <w:rPr>
          <w:lang w:val="en-GB"/>
        </w:rPr>
        <w:t>signalling</w:t>
      </w:r>
      <w:r w:rsidRPr="00E5229C">
        <w:rPr>
          <w:lang w:val="en-GB"/>
        </w:rPr>
        <w:t xml:space="preserve"> by </w:t>
      </w:r>
      <w:r w:rsidR="002D4D2A" w:rsidRPr="00E5229C">
        <w:rPr>
          <w:lang w:val="en-GB"/>
        </w:rPr>
        <w:t>analysing</w:t>
      </w:r>
      <w:r w:rsidRPr="00E5229C">
        <w:rPr>
          <w:lang w:val="en-GB"/>
        </w:rPr>
        <w:t xml:space="preserve"> the sequence of the </w:t>
      </w:r>
      <w:r w:rsidR="00742418" w:rsidRPr="00E5229C">
        <w:rPr>
          <w:lang w:val="en-GB"/>
        </w:rPr>
        <w:t>BMPRII</w:t>
      </w:r>
      <w:r w:rsidRPr="00E5229C">
        <w:rPr>
          <w:lang w:val="en-GB"/>
        </w:rPr>
        <w:t xml:space="preserve"> promoter and matching this to known miR sequences </w:t>
      </w:r>
      <w:r w:rsidRPr="00E5229C">
        <w:rPr>
          <w:lang w:val="en-GB"/>
        </w:rPr>
        <w:fldChar w:fldCharType="begin"/>
      </w:r>
      <w:r w:rsidR="00031D18">
        <w:rPr>
          <w:lang w:val="en-GB"/>
        </w:rPr>
        <w:instrText xml:space="preserve"> ADDIN PAPERS2_CITATIONS &lt;citation&gt;&lt;uuid&gt;09B54C6C-5761-45F2-BBAA-18CAA37145D3&lt;/uuid&gt;&lt;priority&gt;84&lt;/priority&gt;&lt;publications&gt;&lt;publication&gt;&lt;uuid&gt;B58CFFA2-DA2D-4F3C-9223-158E5FD2D734&lt;/uuid&gt;&lt;volume&gt;104&lt;/volume&gt;&lt;doi&gt;10.1161/CIRCRESAHA.109.197491&lt;/doi&gt;&lt;startpage&gt;1184&lt;/startpage&gt;&lt;publication_date&gt;99200905221200000000222000&lt;/publication_date&gt;&lt;url&gt;http://circres.ahajournals.org/cgi/doi/10.1161/CIRCRESAHA.109.197491&lt;/url&gt;&lt;type&gt;400&lt;/type&gt;&lt;title&gt;Interleukin-6 modulates the expression of the bone morphogenic protein receptor type II through a novel STAT3-microRNA cluster 17/92 pathway.&lt;/title&gt;&lt;location&gt;200,4,47.3673470,8.5500025&lt;/location&gt;&lt;institution&gt;Center for Experimental Rheumatology, University Hospital Zurich, Zurich, Switzerland.&lt;/institution&gt;&lt;number&gt;10&lt;/number&gt;&lt;subtype&gt;400&lt;/subtype&gt;&lt;endpage&gt;1191&lt;/endpage&gt;&lt;bundle&gt;&lt;publication&gt;&lt;title&gt;Circulation research&lt;/title&gt;&lt;type&gt;-100&lt;/type&gt;&lt;subtype&gt;-100&lt;/subtype&gt;&lt;uuid&gt;F7513A51-247B-40DB-9C57-134835190EAE&lt;/uuid&gt;&lt;/publication&gt;&lt;/bundle&gt;&lt;authors&gt;&lt;author&gt;&lt;firstName&gt;Matthias&lt;/firstName&gt;&lt;lastName&gt;Brock&lt;/lastName&gt;&lt;/author&gt;&lt;author&gt;&lt;firstName&gt;Michelle&lt;/firstName&gt;&lt;lastName&gt;Trenkmann&lt;/lastName&gt;&lt;/author&gt;&lt;author&gt;&lt;firstName&gt;Renate&lt;/firstName&gt;&lt;middleNames&gt;E&lt;/middleNames&gt;&lt;lastName&gt;Gay&lt;/lastName&gt;&lt;/author&gt;&lt;author&gt;&lt;firstName&gt;Beat&lt;/firstName&gt;&lt;middleNames&gt;A&lt;/middleNames&gt;&lt;lastName&gt;Michel&lt;/lastName&gt;&lt;/author&gt;&lt;author&gt;&lt;firstName&gt;Steffen&lt;/firstName&gt;&lt;lastName&gt;Gay&lt;/lastName&gt;&lt;/author&gt;&lt;author&gt;&lt;firstName&gt;Manuel&lt;/firstName&gt;&lt;lastName&gt;Fischler&lt;/lastName&gt;&lt;/author&gt;&lt;author&gt;&lt;firstName&gt;Silvia&lt;/firstName&gt;&lt;lastName&gt;Ulrich&lt;/lastName&gt;&lt;/author&gt;&lt;author&gt;&lt;firstName&gt;Rudolf&lt;/firstName&gt;&lt;lastName&gt;Speich&lt;/lastName&gt;&lt;/author&gt;&lt;author&gt;&lt;firstName&gt;Lars&lt;/firstName&gt;&lt;middleNames&gt;C&lt;/middleNames&gt;&lt;lastName&gt;Hub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(Brock et al., 2009)</w:t>
      </w:r>
      <w:r w:rsidRPr="00E5229C">
        <w:rPr>
          <w:lang w:val="en-GB"/>
        </w:rPr>
        <w:fldChar w:fldCharType="end"/>
      </w:r>
      <w:r w:rsidRPr="00E5229C">
        <w:rPr>
          <w:lang w:val="en-GB"/>
        </w:rPr>
        <w:t xml:space="preserve">. Using a </w:t>
      </w:r>
      <w:r w:rsidR="00742418" w:rsidRPr="00E5229C">
        <w:rPr>
          <w:lang w:val="en-GB"/>
        </w:rPr>
        <w:t>BMPRII</w:t>
      </w:r>
      <w:r w:rsidRPr="00E5229C">
        <w:rPr>
          <w:lang w:val="en-GB"/>
        </w:rPr>
        <w:t xml:space="preserve"> reporter in HEK293 cells it was shown that increased miR-17 and miR-20a markedly reduced </w:t>
      </w:r>
      <w:r w:rsidR="00742418" w:rsidRPr="00E5229C">
        <w:rPr>
          <w:lang w:val="en-GB"/>
        </w:rPr>
        <w:t>BMPRII</w:t>
      </w:r>
      <w:r w:rsidRPr="00E5229C">
        <w:rPr>
          <w:lang w:val="en-GB"/>
        </w:rPr>
        <w:t xml:space="preserve"> levels and that the miR-17~92 cluster is induced by IL-6 </w:t>
      </w:r>
      <w:r w:rsidR="00085E18" w:rsidRPr="00E5229C">
        <w:rPr>
          <w:lang w:val="en-GB"/>
        </w:rPr>
        <w:t>signalling</w:t>
      </w:r>
      <w:r w:rsidRPr="00E5229C">
        <w:rPr>
          <w:lang w:val="en-GB"/>
        </w:rPr>
        <w:t xml:space="preserve"> via STAT3 </w:t>
      </w:r>
      <w:r w:rsidRPr="00E5229C">
        <w:rPr>
          <w:lang w:val="en-GB"/>
        </w:rPr>
        <w:fldChar w:fldCharType="begin"/>
      </w:r>
      <w:r w:rsidR="00031D18">
        <w:rPr>
          <w:lang w:val="en-GB"/>
        </w:rPr>
        <w:instrText xml:space="preserve"> ADDIN PAPERS2_CITATIONS &lt;citation&gt;&lt;uuid&gt;96D3E8A5-CD42-47F3-9D88-EABE6990F68A&lt;/uuid&gt;&lt;priority&gt;85&lt;/priority&gt;&lt;publications&gt;&lt;publication&gt;&lt;uuid&gt;B58CFFA2-DA2D-4F3C-9223-158E5FD2D734&lt;/uuid&gt;&lt;volume&gt;104&lt;/volume&gt;&lt;doi&gt;10.1161/CIRCRESAHA.109.197491&lt;/doi&gt;&lt;startpage&gt;1184&lt;/startpage&gt;&lt;publication_date&gt;99200905221200000000222000&lt;/publication_date&gt;&lt;url&gt;http://circres.ahajournals.org/cgi/doi/10.1161/CIRCRESAHA.109.197491&lt;/url&gt;&lt;type&gt;400&lt;/type&gt;&lt;title&gt;Interleukin-6 modulates the expression of the bone morphogenic protein receptor type II through a novel STAT3-microRNA cluster 17/92 pathway.&lt;/title&gt;&lt;location&gt;200,4,47.3673470,8.5500025&lt;/location&gt;&lt;institution&gt;Center for Experimental Rheumatology, University Hospital Zurich, Zurich, Switzerland.&lt;/institution&gt;&lt;number&gt;10&lt;/number&gt;&lt;subtype&gt;400&lt;/subtype&gt;&lt;endpage&gt;1191&lt;/endpage&gt;&lt;bundle&gt;&lt;publication&gt;&lt;title&gt;Circulation research&lt;/title&gt;&lt;type&gt;-100&lt;/type&gt;&lt;subtype&gt;-100&lt;/subtype&gt;&lt;uuid&gt;F7513A51-247B-40DB-9C57-134835190EAE&lt;/uuid&gt;&lt;/publication&gt;&lt;/bundle&gt;&lt;authors&gt;&lt;author&gt;&lt;firstName&gt;Matthias&lt;/firstName&gt;&lt;lastName&gt;Brock&lt;/lastName&gt;&lt;/author&gt;&lt;author&gt;&lt;firstName&gt;Michelle&lt;/firstName&gt;&lt;lastName&gt;Trenkmann&lt;/lastName&gt;&lt;/author&gt;&lt;author&gt;&lt;firstName&gt;Renate&lt;/firstName&gt;&lt;middleNames&gt;E&lt;/middleNames&gt;&lt;lastName&gt;Gay&lt;/lastName&gt;&lt;/author&gt;&lt;author&gt;&lt;firstName&gt;Beat&lt;/firstName&gt;&lt;middleNames&gt;A&lt;/middleNames&gt;&lt;lastName&gt;Michel&lt;/lastName&gt;&lt;/author&gt;&lt;author&gt;&lt;firstName&gt;Steffen&lt;/firstName&gt;&lt;lastName&gt;Gay&lt;/lastName&gt;&lt;/author&gt;&lt;author&gt;&lt;firstName&gt;Manuel&lt;/firstName&gt;&lt;lastName&gt;Fischler&lt;/lastName&gt;&lt;/author&gt;&lt;author&gt;&lt;firstName&gt;Silvia&lt;/firstName&gt;&lt;lastName&gt;Ulrich&lt;/lastName&gt;&lt;/author&gt;&lt;author&gt;&lt;firstName&gt;Rudolf&lt;/firstName&gt;&lt;lastName&gt;Speich&lt;/lastName&gt;&lt;/author&gt;&lt;author&gt;&lt;firstName&gt;Lars&lt;/firstName&gt;&lt;middleNames&gt;C&lt;/middleNames&gt;&lt;lastName&gt;Hub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(Brock et al., 2009)</w:t>
      </w:r>
      <w:r w:rsidRPr="00E5229C">
        <w:rPr>
          <w:lang w:val="en-GB"/>
        </w:rPr>
        <w:fldChar w:fldCharType="end"/>
      </w:r>
      <w:r w:rsidRPr="00E5229C">
        <w:rPr>
          <w:lang w:val="en-GB"/>
        </w:rPr>
        <w:t xml:space="preserve">. Anti-miR-20a transfection restored functional </w:t>
      </w:r>
      <w:r w:rsidR="00742418" w:rsidRPr="00E5229C">
        <w:rPr>
          <w:lang w:val="en-GB"/>
        </w:rPr>
        <w:t>BMPRII</w:t>
      </w:r>
      <w:r w:rsidRPr="00E5229C">
        <w:rPr>
          <w:lang w:val="en-GB"/>
        </w:rPr>
        <w:t xml:space="preserve"> signalling in human PASMCs and intra-peritoneal administration of anti miR-20a increased </w:t>
      </w:r>
      <w:r w:rsidR="00742418" w:rsidRPr="00E5229C">
        <w:rPr>
          <w:lang w:val="en-GB"/>
        </w:rPr>
        <w:t>BMPRII</w:t>
      </w:r>
      <w:r w:rsidRPr="00E5229C">
        <w:rPr>
          <w:lang w:val="en-GB"/>
        </w:rPr>
        <w:t xml:space="preserve"> levels and reduced vascular remodelling in lung tissue of hypoxic mice, but had no effect on hemodynamic parameters of PH </w:t>
      </w:r>
      <w:r w:rsidRPr="00E5229C">
        <w:rPr>
          <w:lang w:val="en-GB"/>
        </w:rPr>
        <w:fldChar w:fldCharType="begin"/>
      </w:r>
      <w:r w:rsidR="00031D18">
        <w:rPr>
          <w:lang w:val="en-GB"/>
        </w:rPr>
        <w:instrText xml:space="preserve"> ADDIN PAPERS2_CITATIONS &lt;citation&gt;&lt;uuid&gt;D48BC51A-D61C-4B64-88F0-A6D9F452C061&lt;/uuid&gt;&lt;priority&gt;86&lt;/priority&gt;&lt;publications&gt;&lt;publication&gt;&lt;publication_date&gt;99201203261200000000222000&lt;/publication_date&gt;&lt;doi&gt;10.1093/eurheartj/ehs060&lt;/doi&gt;&lt;title&gt;AntagomiR directed against miR-20a restores functional BMPR2 signalling and prevents vascular remodelling in hypoxia-induced pulmonary hypertension&lt;/title&gt;&lt;uuid&gt;B40653C6-6A3E-48E5-A283-AB841D4A23FA&lt;/uuid&gt;&lt;subtype&gt;400&lt;/subtype&gt;&lt;type&gt;400&lt;/type&gt;&lt;url&gt;http://eurheartj.oxfordjournals.org/cgi/doi/10.1093/eurheartj/ehs060&lt;/url&gt;&lt;bundle&gt;&lt;publication&gt;&lt;title&gt;Eur Heart J&lt;/title&gt;&lt;type&gt;-100&lt;/type&gt;&lt;subtype&gt;-100&lt;/subtype&gt;&lt;uuid&gt;84D1BC8C-D27E-4CFE-8A49-69E1C5372533&lt;/uuid&gt;&lt;/publication&gt;&lt;/bundle&gt;&lt;authors&gt;&lt;author&gt;&lt;firstName&gt;M&lt;/firstName&gt;&lt;lastName&gt;Brock&lt;/lastName&gt;&lt;/author&gt;&lt;author&gt;&lt;firstName&gt;V&lt;/firstName&gt;&lt;middleNames&gt;J&lt;/middleNames&gt;&lt;lastName&gt;Samillan&lt;/lastName&gt;&lt;/author&gt;&lt;author&gt;&lt;firstName&gt;M&lt;/firstName&gt;&lt;lastName&gt;Trenkmann&lt;/lastName&gt;&lt;/author&gt;&lt;author&gt;&lt;firstName&gt;C&lt;/firstName&gt;&lt;lastName&gt;Schwarzwald&lt;/lastName&gt;&lt;/author&gt;&lt;author&gt;&lt;firstName&gt;S&lt;/firstName&gt;&lt;lastName&gt;Ulrich&lt;/lastName&gt;&lt;/author&gt;&lt;author&gt;&lt;firstName&gt;R&lt;/firstName&gt;&lt;middleNames&gt;E&lt;/middleNames&gt;&lt;lastName&gt;Gay&lt;/lastName&gt;&lt;/author&gt;&lt;author&gt;&lt;firstName&gt;M&lt;/firstName&gt;&lt;lastName&gt;Gassmann&lt;/lastName&gt;&lt;/author&gt;&lt;author&gt;&lt;firstName&gt;L&lt;/firstName&gt;&lt;lastName&gt;Ostergaard&lt;/lastName&gt;&lt;/author&gt;&lt;author&gt;&lt;firstName&gt;S&lt;/firstName&gt;&lt;lastName&gt;Gay&lt;/lastName&gt;&lt;/author&gt;&lt;author&gt;&lt;firstName&gt;R&lt;/firstName&gt;&lt;lastName&gt;Speich&lt;/lastName&gt;&lt;/author&gt;&lt;author&gt;&lt;firstName&gt;L&lt;/firstName&gt;&lt;middleNames&gt;C&lt;/middleNames&gt;&lt;lastName&gt;Hub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(Brock et al., 2012)</w:t>
      </w:r>
      <w:r w:rsidRPr="00E5229C">
        <w:rPr>
          <w:lang w:val="en-GB"/>
        </w:rPr>
        <w:fldChar w:fldCharType="end"/>
      </w:r>
      <w:r w:rsidRPr="00E5229C">
        <w:rPr>
          <w:lang w:val="en-GB"/>
        </w:rPr>
        <w:t>.</w:t>
      </w:r>
    </w:p>
    <w:p w14:paraId="066A403F" w14:textId="762CF553" w:rsidR="002D4D2A" w:rsidRPr="0085109A" w:rsidRDefault="002D4D2A" w:rsidP="0085109A">
      <w:pPr>
        <w:pStyle w:val="Body"/>
        <w:rPr>
          <w:b/>
        </w:rPr>
      </w:pPr>
      <w:r w:rsidRPr="0085109A">
        <w:rPr>
          <w:b/>
        </w:rPr>
        <w:t>Network Analysis</w:t>
      </w:r>
    </w:p>
    <w:p w14:paraId="5BF33A38" w14:textId="72117AFF" w:rsidR="00EC59EC" w:rsidRPr="00E5229C" w:rsidRDefault="00EC59EC" w:rsidP="002D4D2A">
      <w:pPr>
        <w:pStyle w:val="Body"/>
        <w:rPr>
          <w:lang w:val="en-GB"/>
        </w:rPr>
      </w:pPr>
      <w:r w:rsidRPr="00E5229C">
        <w:rPr>
          <w:lang w:val="en-GB"/>
        </w:rPr>
        <w:t xml:space="preserve">Parikh and colleagues undertook a network biology study to identify miR implicated in PAH </w:t>
      </w:r>
      <w:r w:rsidRPr="00E5229C">
        <w:rPr>
          <w:lang w:val="en-GB"/>
        </w:rPr>
        <w:fldChar w:fldCharType="begin"/>
      </w:r>
      <w:r w:rsidR="00031D18">
        <w:rPr>
          <w:lang w:val="en-GB"/>
        </w:rPr>
        <w:instrText xml:space="preserve"> ADDIN PAPERS2_CITATIONS &lt;citation&gt;&lt;uuid&gt;9612779E-D57C-4DC0-BFEC-AC17F82104B6&lt;/uuid&gt;&lt;priority&gt;88&lt;/priority&gt;&lt;publications&gt;&lt;publication&gt;&lt;uuid&gt;41D7994B-0877-4272-BB21-F96151452D91&lt;/uuid&gt;&lt;volume&gt;125&lt;/volume&gt;&lt;doi&gt;10.1161/CIRCULATIONAHA.111.060269&lt;/doi&gt;&lt;startpage&gt;1520&lt;/startpage&gt;&lt;publication_date&gt;99201203271200000000222000&lt;/publication_date&gt;&lt;url&gt;http://eutils.ncbi.nlm.nih.gov/entrez/eutils/elink.fcgi?dbfrom=pubmed&amp;amp;id=22371328&amp;amp;retmode=ref&amp;amp;cmd=prlinks&lt;/url&gt;&lt;type&gt;400&lt;/type&gt;&lt;title&gt;MicroRNA-21 integrates pathogenic signaling to control pulmonary hypertension: results of a network bioinformatics approach.&lt;/title&gt;&lt;location&gt;200,5,42.3399040,-71.0898892&lt;/location&gt;&lt;institution&gt;Brigham and Women's Hospital, New Research Building, 77 Ave. Louis Pasteur, Boston, MA 02115, USA.&lt;/institution&gt;&lt;number&gt;12&lt;/number&gt;&lt;subtype&gt;400&lt;/subtype&gt;&lt;endpage&gt;1532&lt;/endpage&gt;&lt;bundle&gt;&lt;publication&gt;&lt;title&gt;Circulation&lt;/title&gt;&lt;type&gt;-100&lt;/type&gt;&lt;subtype&gt;-100&lt;/subtype&gt;&lt;uuid&gt;ABB71535-69F9-40B6-A951-D7B5646AD02B&lt;/uuid&gt;&lt;/publication&gt;&lt;/bundle&gt;&lt;authors&gt;&lt;author&gt;&lt;firstName&gt;Victoria&lt;/firstName&gt;&lt;middleNames&gt;N&lt;/middleNames&gt;&lt;lastName&gt;Parikh&lt;/lastName&gt;&lt;/author&gt;&lt;author&gt;&lt;firstName&gt;Richard&lt;/firstName&gt;&lt;middleNames&gt;C&lt;/middleNames&gt;&lt;lastName&gt;Jin&lt;/lastName&gt;&lt;/author&gt;&lt;author&gt;&lt;firstName&gt;Sabrina&lt;/firstName&gt;&lt;lastName&gt;Rabello&lt;/lastName&gt;&lt;/author&gt;&lt;author&gt;&lt;firstName&gt;Natali&lt;/firstName&gt;&lt;lastName&gt;Gulbahce&lt;/lastName&gt;&lt;/author&gt;&lt;author&gt;&lt;firstName&gt;Kevin&lt;/firstName&gt;&lt;lastName&gt;White&lt;/lastName&gt;&lt;/author&gt;&lt;author&gt;&lt;firstName&gt;Andrew&lt;/firstName&gt;&lt;lastName&gt;Hale&lt;/lastName&gt;&lt;/author&gt;&lt;author&gt;&lt;firstName&gt;Katherine&lt;/firstName&gt;&lt;middleNames&gt;A&lt;/middleNames&gt;&lt;lastName&gt;Cottrill&lt;/lastName&gt;&lt;/author&gt;&lt;author&gt;&lt;firstName&gt;Rahamthulla&lt;/firstName&gt;&lt;middleNames&gt;S&lt;/middleNames&gt;&lt;lastName&gt;Shaik&lt;/lastName&gt;&lt;/author&gt;&lt;author&gt;&lt;firstName&gt;Aaron&lt;/firstName&gt;&lt;middleNames&gt;B&lt;/middleNames&gt;&lt;lastName&gt;Waxman&lt;/lastName&gt;&lt;/author&gt;&lt;author&gt;&lt;firstName&gt;Ying-Yi&lt;/firstName&gt;&lt;lastName&gt;Zhang&lt;/lastName&gt;&lt;/author&gt;&lt;author&gt;&lt;firstName&gt;Bradley&lt;/firstName&gt;&lt;middleNames&gt;A&lt;/middleNames&gt;&lt;lastName&gt;Maron&lt;/lastName&gt;&lt;/author&gt;&lt;author&gt;&lt;firstName&gt;Jochen&lt;/firstName&gt;&lt;middleNames&gt;C&lt;/middleNames&gt;&lt;lastName&gt;Hartner&lt;/lastName&gt;&lt;/author&gt;&lt;author&gt;&lt;firstName&gt;Yuko&lt;/firstName&gt;&lt;lastName&gt;Fujiwara&lt;/lastName&gt;&lt;/author&gt;&lt;author&gt;&lt;firstName&gt;Stuart&lt;/firstName&gt;&lt;middleNames&gt;H&lt;/middleNames&gt;&lt;lastName&gt;Orkin&lt;/lastName&gt;&lt;/author&gt;&lt;author&gt;&lt;firstName&gt;Kathleen&lt;/firstName&gt;&lt;middleNames&gt;J&lt;/middleNames&gt;&lt;lastName&gt;Haley&lt;/lastName&gt;&lt;/author&gt;&lt;author&gt;&lt;firstName&gt;Albert-László&lt;/firstName&gt;&lt;lastName&gt;Barabási&lt;/lastName&gt;&lt;/author&gt;&lt;author&gt;&lt;firstName&gt;Joseph&lt;/firstName&gt;&lt;lastName&gt;Loscalzo&lt;/lastName&gt;&lt;/author&gt;&lt;author&gt;&lt;firstName&gt;Stephen&lt;/firstName&gt;&lt;middleNames&gt;Y&lt;/middleNames&gt;&lt;lastName&gt;Chan&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(Parikh et al., 2012)</w:t>
      </w:r>
      <w:r w:rsidRPr="00E5229C">
        <w:rPr>
          <w:lang w:val="en-GB"/>
        </w:rPr>
        <w:fldChar w:fldCharType="end"/>
      </w:r>
      <w:r w:rsidRPr="00E5229C">
        <w:rPr>
          <w:lang w:val="en-GB"/>
        </w:rPr>
        <w:t xml:space="preserve">. Using a list of PH implicated genes and sequence based target prediction algorithms they identified miR-21 as a potential PAH related miR with targets in the </w:t>
      </w:r>
      <w:r w:rsidR="00742418" w:rsidRPr="00E5229C">
        <w:rPr>
          <w:lang w:val="en-GB"/>
        </w:rPr>
        <w:t>BMPRII</w:t>
      </w:r>
      <w:r w:rsidRPr="00E5229C">
        <w:rPr>
          <w:lang w:val="en-GB"/>
        </w:rPr>
        <w:t xml:space="preserve"> and Rho/Rho kinase </w:t>
      </w:r>
      <w:r w:rsidR="00181F69" w:rsidRPr="00E5229C">
        <w:rPr>
          <w:lang w:val="en-GB"/>
        </w:rPr>
        <w:t>signalling</w:t>
      </w:r>
      <w:r w:rsidRPr="00E5229C">
        <w:rPr>
          <w:lang w:val="en-GB"/>
        </w:rPr>
        <w:t xml:space="preserve"> pathways as well as targets related to hypoxia and inflammation. miR-21 was up regulated by both hypoxia and </w:t>
      </w:r>
      <w:r w:rsidR="00742418" w:rsidRPr="00E5229C">
        <w:rPr>
          <w:lang w:val="en-GB"/>
        </w:rPr>
        <w:t>BMPRII</w:t>
      </w:r>
      <w:r w:rsidRPr="00E5229C">
        <w:rPr>
          <w:lang w:val="en-GB"/>
        </w:rPr>
        <w:t xml:space="preserve"> </w:t>
      </w:r>
      <w:r w:rsidR="00181F69" w:rsidRPr="00E5229C">
        <w:rPr>
          <w:lang w:val="en-GB"/>
        </w:rPr>
        <w:t>signalling</w:t>
      </w:r>
      <w:r w:rsidRPr="00E5229C">
        <w:rPr>
          <w:lang w:val="en-GB"/>
        </w:rPr>
        <w:t xml:space="preserve"> in human PASMC. Targets validated by qPCR included RhoB and Rho-kinase targets, which would be consistent with decreased angiogenesis, and </w:t>
      </w:r>
      <w:r w:rsidR="00742418" w:rsidRPr="00E5229C">
        <w:rPr>
          <w:lang w:val="en-GB"/>
        </w:rPr>
        <w:t>BMPRII</w:t>
      </w:r>
      <w:r w:rsidRPr="00E5229C">
        <w:rPr>
          <w:lang w:val="en-GB"/>
        </w:rPr>
        <w:t xml:space="preserve">; a finding which indicates that miR-21 may form a reciprocal feedback loop with </w:t>
      </w:r>
      <w:r w:rsidR="00742418" w:rsidRPr="00E5229C">
        <w:rPr>
          <w:lang w:val="en-GB"/>
        </w:rPr>
        <w:t>BMPRII</w:t>
      </w:r>
      <w:r w:rsidRPr="00E5229C">
        <w:rPr>
          <w:lang w:val="en-GB"/>
        </w:rPr>
        <w:t xml:space="preserve"> </w:t>
      </w:r>
      <w:r w:rsidR="00181F69" w:rsidRPr="00E5229C">
        <w:rPr>
          <w:lang w:val="en-GB"/>
        </w:rPr>
        <w:t>signalling</w:t>
      </w:r>
      <w:r w:rsidRPr="00E5229C">
        <w:rPr>
          <w:lang w:val="en-GB"/>
        </w:rPr>
        <w:t xml:space="preserve">. miR-21 itself was up-regulated in </w:t>
      </w:r>
      <w:r w:rsidR="00085E18" w:rsidRPr="00E5229C">
        <w:rPr>
          <w:lang w:val="en-GB"/>
        </w:rPr>
        <w:t>experimental PAH</w:t>
      </w:r>
      <w:r w:rsidRPr="00E5229C">
        <w:rPr>
          <w:lang w:val="en-GB"/>
        </w:rPr>
        <w:t xml:space="preserve"> and lung samples from patients with PAH. Finally, miR-21 null mice were found to have increased RhoB and Rho-kinase expression and an exaggerated PH response to hypoxia.</w:t>
      </w:r>
    </w:p>
    <w:p w14:paraId="5ECFAF8F" w14:textId="1DFF4E77" w:rsidR="00A14195" w:rsidRPr="00E5229C" w:rsidRDefault="00BB439F" w:rsidP="0057459D">
      <w:pPr>
        <w:pStyle w:val="Body"/>
        <w:rPr>
          <w:lang w:val="en-GB"/>
        </w:rPr>
      </w:pPr>
      <w:r w:rsidRPr="00E5229C">
        <w:rPr>
          <w:lang w:val="en-GB"/>
        </w:rPr>
        <w:t>T</w:t>
      </w:r>
      <w:r w:rsidR="00085E18" w:rsidRPr="00E5229C">
        <w:rPr>
          <w:lang w:val="en-GB"/>
        </w:rPr>
        <w:t xml:space="preserve">he previously published PH </w:t>
      </w:r>
      <w:r w:rsidR="002D4D2A" w:rsidRPr="00E5229C">
        <w:rPr>
          <w:lang w:val="en-GB"/>
        </w:rPr>
        <w:t xml:space="preserve">related </w:t>
      </w:r>
      <w:r w:rsidR="00085E18" w:rsidRPr="00E5229C">
        <w:rPr>
          <w:lang w:val="en-GB"/>
        </w:rPr>
        <w:t>gene network</w:t>
      </w:r>
      <w:r w:rsidRPr="00E5229C">
        <w:rPr>
          <w:lang w:val="en-GB"/>
        </w:rPr>
        <w:t xml:space="preserve"> was enriched</w:t>
      </w:r>
      <w:r w:rsidR="00085E18" w:rsidRPr="00E5229C">
        <w:rPr>
          <w:lang w:val="en-GB"/>
        </w:rPr>
        <w:t xml:space="preserve"> with known interactions from consolidated protein-protein, transcrip</w:t>
      </w:r>
      <w:r w:rsidRPr="00E5229C">
        <w:rPr>
          <w:lang w:val="en-GB"/>
        </w:rPr>
        <w:t xml:space="preserve">tion factor and miR databases. Network analysis </w:t>
      </w:r>
      <w:r w:rsidR="00085E18" w:rsidRPr="00E5229C">
        <w:rPr>
          <w:lang w:val="en-GB"/>
        </w:rPr>
        <w:t xml:space="preserve">identify miR-130 as a ‘master regulator’ of PAH pathology </w:t>
      </w:r>
      <w:r w:rsidR="00085E18" w:rsidRPr="00E5229C">
        <w:rPr>
          <w:lang w:val="en-GB"/>
        </w:rPr>
        <w:fldChar w:fldCharType="begin"/>
      </w:r>
      <w:r w:rsidR="00031D18">
        <w:rPr>
          <w:lang w:val="en-GB"/>
        </w:rPr>
        <w:instrText xml:space="preserve"> ADDIN PAPERS2_CITATIONS &lt;citation&gt;&lt;uuid&gt;5483B405-2EE8-413F-A60A-7F95A8146E66&lt;/uuid&gt;&lt;priority&gt;0&lt;/priority&gt;&lt;publications&gt;&lt;publication&gt;&lt;volume&gt;124&lt;/volume&gt;&lt;publication_date&gt;99201406241200000000222000&lt;/publication_date&gt;&lt;number&gt;8&lt;/number&gt;&lt;doi&gt;10.1172/JCI74773DS1&lt;/doi&gt;&lt;startpage&gt;3514&lt;/startpage&gt;&lt;title&gt;Systems-level regulation of microRNA networks by miR-130/301 promotes pulmonary hypertension&lt;/title&gt;&lt;uuid&gt;204577CC-CCD1-4D1A-B1B0-DB08E5015155&lt;/uuid&gt;&lt;subtype&gt;400&lt;/subtype&gt;&lt;endpage&gt;3528&lt;/endpage&gt;&lt;type&gt;400&lt;/type&gt;&lt;url&gt;http://www.jci.org/articles/view/74773#sd&lt;/url&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Thomas&lt;/firstName&gt;&lt;lastName&gt;Bertero&lt;/lastName&gt;&lt;/author&gt;&lt;author&gt;&lt;firstName&gt;Yu&lt;/firstName&gt;&lt;lastName&gt;Lu&lt;/lastName&gt;&lt;/author&gt;&lt;author&gt;&lt;firstName&gt;Sofia&lt;/firstName&gt;&lt;lastName&gt;Annis&lt;/lastName&gt;&lt;/author&gt;&lt;author&gt;&lt;firstName&gt;Andrew&lt;/firstName&gt;&lt;lastName&gt;Hale&lt;/lastName&gt;&lt;/author&gt;&lt;author&gt;&lt;firstName&gt;Balkrishen&lt;/firstName&gt;&lt;lastName&gt;Bhat&lt;/lastName&gt;&lt;/author&gt;&lt;author&gt;&lt;firstName&gt;Rajan&lt;/firstName&gt;&lt;lastName&gt;Saggar&lt;/lastName&gt;&lt;/author&gt;&lt;author&gt;&lt;firstName&gt;Rajeev&lt;/firstName&gt;&lt;lastName&gt;Saggar&lt;/lastName&gt;&lt;/author&gt;&lt;author&gt;&lt;firstName&gt;W&lt;/firstName&gt;&lt;middleNames&gt;Dean&lt;/middleNames&gt;&lt;lastName&gt;Wallace&lt;/lastName&gt;&lt;/author&gt;&lt;author&gt;&lt;firstName&gt;David&lt;/firstName&gt;&lt;middleNames&gt;J&lt;/middleNames&gt;&lt;lastName&gt;Ross&lt;/lastName&gt;&lt;/author&gt;&lt;author&gt;&lt;firstName&gt;Sara&lt;/firstName&gt;&lt;middleNames&gt;O&lt;/middleNames&gt;&lt;lastName&gt;Vargas&lt;/lastName&gt;&lt;/author&gt;&lt;author&gt;&lt;firstName&gt;Brian&lt;/firstName&gt;&lt;middleNames&gt;B&lt;/middleNames&gt;&lt;lastName&gt;Graham&lt;/lastName&gt;&lt;/author&gt;&lt;author&gt;&lt;firstName&gt;Rahul&lt;/firstName&gt;&lt;lastName&gt;Kumar&lt;/lastName&gt;&lt;/author&gt;&lt;author&gt;&lt;firstName&gt;Stephen&lt;/firstName&gt;&lt;middleNames&gt;M&lt;/middleNames&gt;&lt;lastName&gt;Black&lt;/lastName&gt;&lt;/author&gt;&lt;author&gt;&lt;firstName&gt;Sohrab&lt;/firstName&gt;&lt;lastName&gt;Fratz&lt;/lastName&gt;&lt;/author&gt;&lt;author&gt;&lt;firstName&gt;Jeffrey&lt;/firstName&gt;&lt;middleNames&gt;R&lt;/middleNames&gt;&lt;lastName&gt;Fineman&lt;/lastName&gt;&lt;/author&gt;&lt;author&gt;&lt;firstName&gt;James&lt;/firstName&gt;&lt;middleNames&gt;D&lt;/middleNames&gt;&lt;lastName&gt;West&lt;/lastName&gt;&lt;/author&gt;&lt;author&gt;&lt;firstName&gt;Kathleen&lt;/firstName&gt;&lt;middleNames&gt;J&lt;/middleNames&gt;&lt;lastName&gt;Haley&lt;/lastName&gt;&lt;/author&gt;&lt;author&gt;&lt;firstName&gt;Aaron&lt;/firstName&gt;&lt;middleNames&gt;B&lt;/middleNames&gt;&lt;lastName&gt;Waxman&lt;/lastName&gt;&lt;/author&gt;&lt;author&gt;&lt;firstName&gt;B&lt;/firstName&gt;&lt;middleNames&gt;Nelson&lt;/middleNames&gt;&lt;lastName&gt;Chau&lt;/lastName&gt;&lt;/author&gt;&lt;author&gt;&lt;firstName&gt;Katherine&lt;/firstName&gt;&lt;middleNames&gt;A&lt;/middleNames&gt;&lt;lastName&gt;Cottrill&lt;/lastName&gt;&lt;/author&gt;&lt;author&gt;&lt;firstName&gt;Stephen&lt;/firstName&gt;&lt;middleNames&gt;Y&lt;/middleNames&gt;&lt;lastName&gt;Chan&lt;/lastName&gt;&lt;/author&gt;&lt;/authors&gt;&lt;/publication&gt;&lt;/publications&gt;&lt;cites&gt;&lt;/cites&gt;&lt;/citation&gt;</w:instrText>
      </w:r>
      <w:r w:rsidR="00085E18" w:rsidRPr="00E5229C">
        <w:rPr>
          <w:lang w:val="en-GB"/>
        </w:rPr>
        <w:fldChar w:fldCharType="separate"/>
      </w:r>
      <w:r w:rsidR="005D6D21">
        <w:rPr>
          <w:rFonts w:eastAsiaTheme="minorEastAsia"/>
          <w:color w:val="auto"/>
          <w:bdr w:val="none" w:sz="0" w:space="0" w:color="auto"/>
        </w:rPr>
        <w:t>(Bertero et al., 2014)</w:t>
      </w:r>
      <w:r w:rsidR="00085E18" w:rsidRPr="00E5229C">
        <w:rPr>
          <w:lang w:val="en-GB"/>
        </w:rPr>
        <w:fldChar w:fldCharType="end"/>
      </w:r>
      <w:r w:rsidRPr="00E5229C">
        <w:rPr>
          <w:lang w:val="en-GB"/>
        </w:rPr>
        <w:t>. Levels of miR-130</w:t>
      </w:r>
      <w:r w:rsidR="00085E18" w:rsidRPr="00E5229C">
        <w:rPr>
          <w:lang w:val="en-GB"/>
        </w:rPr>
        <w:t xml:space="preserve"> </w:t>
      </w:r>
      <w:r w:rsidRPr="00E5229C">
        <w:rPr>
          <w:lang w:val="en-GB"/>
        </w:rPr>
        <w:t xml:space="preserve">were </w:t>
      </w:r>
      <w:r w:rsidR="00085E18" w:rsidRPr="00E5229C">
        <w:rPr>
          <w:lang w:val="en-GB"/>
        </w:rPr>
        <w:t xml:space="preserve">increased in </w:t>
      </w:r>
      <w:r w:rsidRPr="00E5229C">
        <w:rPr>
          <w:lang w:val="en-GB"/>
        </w:rPr>
        <w:t>experimental and patient PAH,</w:t>
      </w:r>
      <w:r w:rsidR="00085E18" w:rsidRPr="00E5229C">
        <w:rPr>
          <w:lang w:val="en-GB"/>
        </w:rPr>
        <w:t xml:space="preserve"> </w:t>
      </w:r>
      <w:r w:rsidRPr="00E5229C">
        <w:rPr>
          <w:lang w:val="en-GB"/>
        </w:rPr>
        <w:t>inhibition</w:t>
      </w:r>
      <w:r w:rsidR="00085E18" w:rsidRPr="00E5229C">
        <w:rPr>
          <w:lang w:val="en-GB"/>
        </w:rPr>
        <w:t xml:space="preserve"> of whi</w:t>
      </w:r>
      <w:r w:rsidRPr="00E5229C">
        <w:rPr>
          <w:lang w:val="en-GB"/>
        </w:rPr>
        <w:t>ch provided</w:t>
      </w:r>
      <w:r w:rsidR="00085E18" w:rsidRPr="00E5229C">
        <w:rPr>
          <w:lang w:val="en-GB"/>
        </w:rPr>
        <w:t xml:space="preserve"> therapeutic benefit.</w:t>
      </w:r>
    </w:p>
    <w:p w14:paraId="4CEF350B" w14:textId="44106CD8" w:rsidR="00227A60" w:rsidRPr="00E5229C" w:rsidRDefault="005D750F" w:rsidP="0057459D">
      <w:pPr>
        <w:pStyle w:val="Body"/>
        <w:rPr>
          <w:lang w:val="en-GB"/>
        </w:rPr>
      </w:pPr>
      <w:r w:rsidRPr="00E5229C">
        <w:rPr>
          <w:lang w:val="en-GB"/>
        </w:rPr>
        <w:t>The combination of patient samples and bioinformatics offers the opportunity to gain insight human disease and identify key regulators of the pathological processes driving PAH.</w:t>
      </w:r>
    </w:p>
    <w:p w14:paraId="7588580B" w14:textId="77777777" w:rsidR="00227A60" w:rsidRPr="00E5229C" w:rsidRDefault="00227A60" w:rsidP="00227A60">
      <w:pPr>
        <w:pStyle w:val="Heading2"/>
        <w:numPr>
          <w:ilvl w:val="1"/>
          <w:numId w:val="7"/>
        </w:numPr>
        <w:spacing w:before="120" w:after="120"/>
        <w:ind w:left="578" w:hanging="578"/>
        <w:rPr>
          <w:lang w:val="en-GB"/>
        </w:rPr>
      </w:pPr>
      <w:bookmarkStart w:id="155" w:name="_Toc297817819"/>
      <w:bookmarkStart w:id="156" w:name="_Toc297818235"/>
      <w:bookmarkStart w:id="157" w:name="_Toc297818553"/>
      <w:bookmarkStart w:id="158" w:name="_Toc313135335"/>
      <w:r w:rsidRPr="00E5229C">
        <w:rPr>
          <w:lang w:val="en-GB"/>
        </w:rPr>
        <w:t>MicroRNA therapies</w:t>
      </w:r>
      <w:bookmarkEnd w:id="155"/>
      <w:bookmarkEnd w:id="156"/>
      <w:bookmarkEnd w:id="157"/>
      <w:bookmarkEnd w:id="158"/>
    </w:p>
    <w:p w14:paraId="14CEB59F" w14:textId="78B880C5" w:rsidR="00227A60" w:rsidRPr="00E5229C" w:rsidRDefault="005D750F" w:rsidP="0057459D">
      <w:pPr>
        <w:pStyle w:val="Body"/>
        <w:rPr>
          <w:lang w:val="en-GB"/>
        </w:rPr>
      </w:pPr>
      <w:r w:rsidRPr="00E5229C">
        <w:rPr>
          <w:lang w:val="en-GB"/>
        </w:rPr>
        <w:t xml:space="preserve">Locked-nucleic acid structures are deliverable and stable in the circulation providing an effective means of anti-miR or antagomiR therapy. The studies detailed in this chapter demonstrate the efficacy of this strategy in experimental models of PAH and the first human trial of anti-miR-122 in the treatment of </w:t>
      </w:r>
      <w:r w:rsidR="00E5229C" w:rsidRPr="00E5229C">
        <w:rPr>
          <w:lang w:val="en-GB"/>
        </w:rPr>
        <w:t>Hepatitis</w:t>
      </w:r>
      <w:r w:rsidRPr="00E5229C">
        <w:rPr>
          <w:lang w:val="en-GB"/>
        </w:rPr>
        <w:t xml:space="preserve"> C </w:t>
      </w:r>
      <w:r w:rsidRPr="00E5229C">
        <w:rPr>
          <w:lang w:val="en-GB"/>
        </w:rPr>
        <w:fldChar w:fldCharType="begin"/>
      </w:r>
      <w:r w:rsidR="00031D18">
        <w:rPr>
          <w:lang w:val="en-GB"/>
        </w:rPr>
        <w:instrText xml:space="preserve"> ADDIN PAPERS2_CITATIONS &lt;citation&gt;&lt;uuid&gt;FF1000FC-BAA9-477D-B694-10D06DA0AC32&lt;/uuid&gt;&lt;priority&gt;3&lt;/priority&gt;&lt;publications&gt;&lt;publication&gt;&lt;type&gt;400&lt;/type&gt;&lt;publication_date&gt;99201100001200000000200000&lt;/publication_date&gt;&lt;title&gt;A randomized, double-blind, placebo (PLB) controlled safety and anti-viral proof of concept study of miravirsen (MIR), an oligonucleotide targeting miR-122, in treatment naive patients with genotype 1 (GT1) chronic HCV infection&lt;/title&gt;&lt;url&gt;http://www.google.co.uk/search?client=safari&amp;amp;rls=en-us&amp;amp;q=A+randomized+double+blind+placebo+PLB+controlled+safety+and+anti+viral+proof+of+concept+study+of+miravirsen+MIR+an+oligonucleotide+targeting+miR+122+in+treatment+naive+patients+with+genotype+1+GT1+chronic+HCV+infection&amp;amp;ie=UTF-8&amp;amp;oe=UTF-8&amp;amp;redir_esc=&amp;amp;ei=QJB8T9OgMpCq8AO8o9yUDQ&lt;/url&gt;&lt;subtype&gt;400&lt;/subtype&gt;&lt;uuid&gt;88EB5AB5-C4F8-4674-9219-57D7027846B0&lt;/uuid&gt;&lt;bundle&gt;&lt;publication&gt;&lt;title&gt;Hepatology&lt;/title&gt;&lt;type&gt;-100&lt;/type&gt;&lt;subtype&gt;-100&lt;/subtype&gt;&lt;uuid&gt;B8218EDA-F288-49C4-A6BC-7FBEA1D9286A&lt;/uuid&gt;&lt;/publication&gt;&lt;/bundle&gt;&lt;authors&gt;&lt;author&gt;&lt;firstName&gt;Harry&lt;/firstName&gt;&lt;lastName&gt;Janssen&lt;/lastName&gt;&lt;/author&gt;&lt;/authors&gt;&lt;/publication&gt;&lt;publication&gt;&lt;uuid&gt;FED3F0AB-92ED-4056-8728-1085088A550F&lt;/uuid&gt;&lt;volume&gt;368&lt;/volume&gt;&lt;doi&gt;10.1056/NEJMoa1209026&lt;/doi&gt;&lt;startpage&gt;1685&lt;/startpage&gt;&lt;publication_date&gt;99201305021200000000222000&lt;/publication_date&gt;&lt;url&gt;http://eutils.ncbi.nlm.nih.gov/entrez/eutils/elink.fcgi?dbfrom=pubmed&amp;amp;id=23534542&amp;amp;retmode=ref&amp;amp;cmd=prlinks&lt;/url&gt;&lt;citekey&gt;Janssen:2013dc&lt;/citekey&gt;&lt;type&gt;400&lt;/type&gt;&lt;title&gt;Treatment of HCV infection by targeting microRNA.&lt;/title&gt;&lt;institution&gt;Erasmus MC University Hospital, Rotterdam, The Netherlands. harry.janssen@uhn.ca&lt;/institution&gt;&lt;number&gt;18&lt;/number&gt;&lt;subtype&gt;400&lt;/subtype&gt;&lt;endpage&gt;1694&lt;/endpage&gt;&lt;bundle&gt;&lt;publication&gt;&lt;title&gt;The New England journal of medicine&lt;/title&gt;&lt;type&gt;-100&lt;/type&gt;&lt;subtype&gt;-100&lt;/subtype&gt;&lt;uuid&gt;6EB53275-5E02-4EF7-A58E-067D16C8980E&lt;/uuid&gt;&lt;/publication&gt;&lt;/bundle&gt;&lt;authors&gt;&lt;author&gt;&lt;firstName&gt;Harry&lt;/firstName&gt;&lt;middleNames&gt;L A&lt;/middleNames&gt;&lt;lastName&gt;Janssen&lt;/lastName&gt;&lt;/author&gt;&lt;author&gt;&lt;firstName&gt;Hendrik&lt;/firstName&gt;&lt;middleNames&gt;W&lt;/middleNames&gt;&lt;lastName&gt;Reesink&lt;/lastName&gt;&lt;/author&gt;&lt;author&gt;&lt;firstName&gt;Eric&lt;/firstName&gt;&lt;middleNames&gt;J&lt;/middleNames&gt;&lt;lastName&gt;Lawitz&lt;/lastName&gt;&lt;/author&gt;&lt;author&gt;&lt;firstName&gt;Stefan&lt;/firstName&gt;&lt;lastName&gt;Zeuzem&lt;/lastName&gt;&lt;/author&gt;&lt;author&gt;&lt;firstName&gt;Maribel&lt;/firstName&gt;&lt;lastName&gt;Rodriguez-Torres&lt;/lastName&gt;&lt;/author&gt;&lt;author&gt;&lt;firstName&gt;Keyur&lt;/firstName&gt;&lt;lastName&gt;Patel&lt;/lastName&gt;&lt;/author&gt;&lt;author&gt;&lt;lastName&gt;Meer&lt;/lastName&gt;&lt;nonDroppingParticle&gt;van der&lt;/nonDroppingParticle&gt;&lt;firstName&gt;Adriaan&lt;/firstName&gt;&lt;middleNames&gt;J&lt;/middleNames&gt;&lt;/author&gt;&lt;author&gt;&lt;firstName&gt;Amy&lt;/firstName&gt;&lt;middleNames&gt;K&lt;/middleNames&gt;&lt;lastName&gt;Patick&lt;/lastName&gt;&lt;/author&gt;&lt;author&gt;&lt;firstName&gt;Alice&lt;/firstName&gt;&lt;lastName&gt;Chen&lt;/lastName&gt;&lt;/author&gt;&lt;author&gt;&lt;firstName&gt;Yi&lt;/firstName&gt;&lt;lastName&gt;Zhou&lt;/lastName&gt;&lt;/author&gt;&lt;author&gt;&lt;firstName&gt;Robert&lt;/firstName&gt;&lt;lastName&gt;Persson&lt;/lastName&gt;&lt;/author&gt;&lt;author&gt;&lt;firstName&gt;Barney&lt;/firstName&gt;&lt;middleNames&gt;D&lt;/middleNames&gt;&lt;lastName&gt;King&lt;/lastName&gt;&lt;/author&gt;&lt;author&gt;&lt;firstName&gt;Sakari&lt;/firstName&gt;&lt;lastName&gt;Kauppinen&lt;/lastName&gt;&lt;/author&gt;&lt;author&gt;&lt;firstName&gt;Arthur&lt;/firstName&gt;&lt;middleNames&gt;A&lt;/middleNames&gt;&lt;lastName&gt;Levin&lt;/lastName&gt;&lt;/author&gt;&lt;author&gt;&lt;firstName&gt;Michael&lt;/firstName&gt;&lt;middleNames&gt;R&lt;/middleNames&gt;&lt;lastName&gt;Hodges&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(Janssen, 2011; Janssen et al., 2013)</w:t>
      </w:r>
      <w:r w:rsidRPr="00E5229C">
        <w:rPr>
          <w:lang w:val="en-GB"/>
        </w:rPr>
        <w:fldChar w:fldCharType="end"/>
      </w:r>
      <w:r w:rsidRPr="00E5229C">
        <w:rPr>
          <w:lang w:val="en-GB"/>
        </w:rPr>
        <w:t xml:space="preserve"> show</w:t>
      </w:r>
      <w:r w:rsidR="00BB439F" w:rsidRPr="00E5229C">
        <w:rPr>
          <w:lang w:val="en-GB"/>
        </w:rPr>
        <w:t>s</w:t>
      </w:r>
      <w:r w:rsidRPr="00E5229C">
        <w:rPr>
          <w:lang w:val="en-GB"/>
        </w:rPr>
        <w:t xml:space="preserve"> the translational potential of miR based therapies</w:t>
      </w:r>
      <w:r w:rsidR="00B54106" w:rsidRPr="00E5229C">
        <w:rPr>
          <w:lang w:val="en-GB"/>
        </w:rPr>
        <w:t>.</w:t>
      </w:r>
    </w:p>
    <w:p w14:paraId="5179AF82" w14:textId="4741F6C4" w:rsidR="00D7260E" w:rsidRPr="00E5229C" w:rsidRDefault="00C14F42" w:rsidP="00D7260E">
      <w:pPr>
        <w:pStyle w:val="Heading2"/>
        <w:numPr>
          <w:ilvl w:val="1"/>
          <w:numId w:val="7"/>
        </w:numPr>
        <w:spacing w:before="120" w:after="120"/>
        <w:ind w:left="578" w:hanging="578"/>
        <w:rPr>
          <w:rFonts w:ascii="TUOS Blake" w:hAnsi="TUOS Blake"/>
          <w:lang w:val="en-GB"/>
        </w:rPr>
      </w:pPr>
      <w:bookmarkStart w:id="159" w:name="_Toc297817822"/>
      <w:bookmarkStart w:id="160" w:name="_Toc297818244"/>
      <w:bookmarkStart w:id="161" w:name="_Toc297818556"/>
      <w:bookmarkStart w:id="162" w:name="_Toc313135336"/>
      <w:r w:rsidRPr="00E5229C">
        <w:rPr>
          <w:lang w:val="en-GB"/>
        </w:rPr>
        <w:t>Hypotheses</w:t>
      </w:r>
      <w:r w:rsidR="00D7260E" w:rsidRPr="00E5229C">
        <w:rPr>
          <w:lang w:val="en-GB"/>
        </w:rPr>
        <w:t xml:space="preserve"> and Aims</w:t>
      </w:r>
      <w:bookmarkEnd w:id="150"/>
      <w:bookmarkEnd w:id="151"/>
      <w:bookmarkEnd w:id="159"/>
      <w:bookmarkEnd w:id="160"/>
      <w:bookmarkEnd w:id="161"/>
      <w:bookmarkEnd w:id="162"/>
    </w:p>
    <w:p w14:paraId="1D1D4073" w14:textId="0077C22E" w:rsidR="00B54106" w:rsidRPr="00E5229C" w:rsidRDefault="00355BDE" w:rsidP="00612AD5">
      <w:pPr>
        <w:pStyle w:val="Body"/>
        <w:rPr>
          <w:lang w:val="en-GB"/>
        </w:rPr>
      </w:pPr>
      <w:r w:rsidRPr="00E5229C">
        <w:rPr>
          <w:lang w:val="en-GB"/>
        </w:rPr>
        <w:t xml:space="preserve">The direct relationship between human disease pathology and dis-regulated miR identified in </w:t>
      </w:r>
      <w:r w:rsidR="00E5229C" w:rsidRPr="00E5229C">
        <w:rPr>
          <w:lang w:val="en-GB"/>
        </w:rPr>
        <w:t>studies</w:t>
      </w:r>
      <w:r w:rsidRPr="00E5229C">
        <w:rPr>
          <w:lang w:val="en-GB"/>
        </w:rPr>
        <w:t xml:space="preserve"> of clinical samples provides a theoretical advantage over cell culture and animal model means of </w:t>
      </w:r>
      <w:r w:rsidR="00BB439F" w:rsidRPr="00E5229C">
        <w:rPr>
          <w:lang w:val="en-GB"/>
        </w:rPr>
        <w:t xml:space="preserve">miR </w:t>
      </w:r>
      <w:r w:rsidRPr="00E5229C">
        <w:rPr>
          <w:lang w:val="en-GB"/>
        </w:rPr>
        <w:t>identification</w:t>
      </w:r>
      <w:r w:rsidR="00BB439F" w:rsidRPr="00E5229C">
        <w:rPr>
          <w:lang w:val="en-GB"/>
        </w:rPr>
        <w:t>. T</w:t>
      </w:r>
      <w:r w:rsidRPr="00E5229C">
        <w:rPr>
          <w:lang w:val="en-GB"/>
        </w:rPr>
        <w:t>he expression of miR in patients with PAH has been undertaken in a number of tissue types</w:t>
      </w:r>
      <w:r w:rsidR="007E5124" w:rsidRPr="00E5229C">
        <w:rPr>
          <w:lang w:val="en-GB"/>
        </w:rPr>
        <w:t>.</w:t>
      </w:r>
      <w:r w:rsidR="00B54106" w:rsidRPr="00E5229C">
        <w:rPr>
          <w:lang w:val="en-GB"/>
        </w:rPr>
        <w:t xml:space="preserve"> </w:t>
      </w:r>
      <w:r w:rsidR="007E5124" w:rsidRPr="00E5229C">
        <w:rPr>
          <w:lang w:val="en-GB"/>
        </w:rPr>
        <w:t>It is known, however, that</w:t>
      </w:r>
      <w:r w:rsidR="00B54106" w:rsidRPr="00E5229C">
        <w:rPr>
          <w:lang w:val="en-GB"/>
        </w:rPr>
        <w:t xml:space="preserve"> miR vary both with the tissue type examined </w:t>
      </w:r>
      <w:r w:rsidR="00B54106" w:rsidRPr="00E5229C">
        <w:rPr>
          <w:lang w:val="en-GB"/>
        </w:rPr>
        <w:fldChar w:fldCharType="begin"/>
      </w:r>
      <w:r w:rsidR="00031D18">
        <w:rPr>
          <w:lang w:val="en-GB"/>
        </w:rPr>
        <w:instrText xml:space="preserve"> ADDIN PAPERS2_CITATIONS &lt;citation&gt;&lt;uuid&gt;93C46A5E-2D58-4F68-8DFC-55AB488E2154&lt;/uuid&gt;&lt;priority&gt;0&lt;/priority&gt;&lt;publications&gt;&lt;publication&gt;&lt;uuid&gt;C746587F-5F07-41B5-8C61-733BDA8FF960&lt;/uuid&gt;&lt;volume&gt;124&lt;/volume&gt;&lt;doi&gt;10.1016/B978-0-12-386930-2.00003-3&lt;/doi&gt;&lt;version&gt;1&lt;/version&gt;&lt;startpage&gt;43&lt;/startpage&gt;&lt;publication_date&gt;99201400001200000000200000&lt;/publication_date&gt;&lt;url&gt;http://dx.doi.org/10.1016/B978-0-12-386930-2.00003-3&lt;/url&gt;&lt;type&gt;0&lt;/type&gt;&lt;title&gt;MicroRNA in Pulmonary Vascular Disease&lt;/title&gt;&lt;publisher&gt;Elsevier Inc.&lt;/publisher&gt;&lt;subtype&gt;0&lt;/subtype&gt;&lt;endpage&gt;63&lt;/endpage&gt;&lt;bundle&gt;&lt;publication&gt;&lt;uuid&gt;B0803E1E-98AF-44A5-B63E-585853E74D5B&lt;/uuid&gt;&lt;title&gt;Genetics of Cardiovascular Disease&lt;/title&gt;&lt;type&gt;0&lt;/type&gt;&lt;subtype&gt;0&lt;/subtype&gt;&lt;publisher&gt;Elsevier Inc.&lt;/publisher&gt;&lt;/publication&gt;&lt;/bundle&gt;&lt;authors&gt;&lt;author&gt;&lt;firstName&gt;Alex&lt;/firstName&gt;&lt;middleNames&gt;M K&lt;/middleNames&gt;&lt;lastName&gt;Rothman&lt;/lastName&gt;&lt;/author&gt;&lt;author&gt;&lt;firstName&gt;Timothy&lt;/firstName&gt;&lt;middleNames&gt;J A&lt;/middleNames&gt;&lt;lastName&gt;Chico&lt;/lastName&gt;&lt;/author&gt;&lt;author&gt;&lt;firstName&gt;Allan&lt;/firstName&gt;&lt;lastName&gt;Lawrie&lt;/lastName&gt;&lt;/author&gt;&lt;/authors&gt;&lt;/publication&gt;&lt;/publications&gt;&lt;cites&gt;&lt;/cites&gt;&lt;/citation&gt;</w:instrText>
      </w:r>
      <w:r w:rsidR="00B54106" w:rsidRPr="00E5229C">
        <w:rPr>
          <w:lang w:val="en-GB"/>
        </w:rPr>
        <w:fldChar w:fldCharType="separate"/>
      </w:r>
      <w:r w:rsidR="005D6D21">
        <w:rPr>
          <w:rFonts w:eastAsiaTheme="minorEastAsia"/>
          <w:color w:val="auto"/>
          <w:bdr w:val="none" w:sz="0" w:space="0" w:color="auto"/>
        </w:rPr>
        <w:t>(Rothman, Chico and Lawrie, 2014)</w:t>
      </w:r>
      <w:r w:rsidR="00B54106" w:rsidRPr="00E5229C">
        <w:rPr>
          <w:lang w:val="en-GB"/>
        </w:rPr>
        <w:fldChar w:fldCharType="end"/>
      </w:r>
      <w:r w:rsidR="00B54106" w:rsidRPr="00E5229C">
        <w:rPr>
          <w:lang w:val="en-GB"/>
        </w:rPr>
        <w:t xml:space="preserve"> and the point in progression of disease at which the sample is taken </w:t>
      </w:r>
      <w:r w:rsidR="003C3825">
        <w:rPr>
          <w:lang w:val="en-GB"/>
        </w:rPr>
        <w:fldChar w:fldCharType="begin"/>
      </w:r>
      <w:r w:rsidR="00031D18">
        <w:rPr>
          <w:lang w:val="en-GB"/>
        </w:rPr>
        <w:instrText xml:space="preserve"> ADDIN PAPERS2_CITATIONS &lt;citation&gt;&lt;uuid&gt;AC01F505-1926-4351-B840-57B72F0BC97F&lt;/uuid&gt;&lt;priority&gt;218&lt;/priority&gt;&lt;publications&gt;&lt;publication&gt;&lt;uuid&gt;D9FF5475-51E6-415C-BEB7-A0C7F8ACDB99&lt;/uuid&gt;&lt;volume&gt;148&lt;/volume&gt;&lt;doi&gt;10.1378/chest.14-2169&lt;/doi&gt;&lt;startpage&gt;481&lt;/startpage&gt;&lt;publication_date&gt;99201508011200000000222000&lt;/publication_date&gt;&lt;url&gt;http://journal.publications.chestnet.org/article.aspx?doi=10.1378/chest.14-2169&lt;/url&gt;&lt;type&gt;400&lt;/type&gt;&lt;title&gt;Discordant Regulation of microRNA Between Multiple Experimental Models and Human Pulmonary Hypertension.&lt;/title&gt;&lt;publisher&gt;American College of Chest Physicians&lt;/publisher&gt;&lt;number&gt;2&lt;/number&gt;&lt;subtype&gt;400&lt;/subtype&gt;&lt;endpage&gt;490&lt;/endpage&gt;&lt;bundle&gt;&lt;publication&gt;&lt;title&gt;Chest&lt;/title&gt;&lt;type&gt;-100&lt;/type&gt;&lt;subtype&gt;-100&lt;/subtype&gt;&lt;uuid&gt;4355E987-4CE8-44EA-A817-079E33EF0C31&lt;/uuid&gt;&lt;/publication&gt;&lt;/bundle&gt;&lt;authors&gt;&lt;author&gt;&lt;firstName&gt;Kenny&lt;/firstName&gt;&lt;lastName&gt;Schlosser&lt;/lastName&gt;&lt;/author&gt;&lt;author&gt;&lt;firstName&gt;Mohamad&lt;/firstName&gt;&lt;lastName&gt;Taha&lt;/lastName&gt;&lt;/author&gt;&lt;author&gt;&lt;firstName&gt;Yupu&lt;/firstName&gt;&lt;lastName&gt;Deng&lt;/lastName&gt;&lt;/author&gt;&lt;author&gt;&lt;firstName&gt;Baohua&lt;/firstName&gt;&lt;lastName&gt;Jiang&lt;/lastName&gt;&lt;/author&gt;&lt;author&gt;&lt;firstName&gt;Duncan&lt;/firstName&gt;&lt;middleNames&gt;J&lt;/middleNames&gt;&lt;lastName&gt;Stewart&lt;/lastName&gt;&lt;/author&gt;&lt;/authors&gt;&lt;/publication&gt;&lt;/publications&gt;&lt;cites&gt;&lt;/cites&gt;&lt;/citation&gt;</w:instrText>
      </w:r>
      <w:r w:rsidR="003C3825">
        <w:rPr>
          <w:lang w:val="en-GB"/>
        </w:rPr>
        <w:fldChar w:fldCharType="separate"/>
      </w:r>
      <w:r w:rsidR="005D6D21">
        <w:rPr>
          <w:rFonts w:eastAsiaTheme="minorEastAsia"/>
          <w:color w:val="auto"/>
          <w:bdr w:val="none" w:sz="0" w:space="0" w:color="auto"/>
        </w:rPr>
        <w:t>(Schlosser et al., 2015)</w:t>
      </w:r>
      <w:r w:rsidR="003C3825">
        <w:rPr>
          <w:lang w:val="en-GB"/>
        </w:rPr>
        <w:fldChar w:fldCharType="end"/>
      </w:r>
      <w:r w:rsidR="007E5124" w:rsidRPr="00E5229C">
        <w:rPr>
          <w:lang w:val="en-GB"/>
        </w:rPr>
        <w:t>. A</w:t>
      </w:r>
      <w:r w:rsidR="00B54106" w:rsidRPr="00E5229C">
        <w:rPr>
          <w:lang w:val="en-GB"/>
        </w:rPr>
        <w:t>dditionally</w:t>
      </w:r>
      <w:r w:rsidR="007E5124" w:rsidRPr="00E5229C">
        <w:rPr>
          <w:lang w:val="en-GB"/>
        </w:rPr>
        <w:t>,</w:t>
      </w:r>
      <w:r w:rsidR="00B54106" w:rsidRPr="00E5229C">
        <w:rPr>
          <w:lang w:val="en-GB"/>
        </w:rPr>
        <w:t xml:space="preserve"> PAH specific therapies alter disease relevant signalling pathways </w:t>
      </w:r>
      <w:r w:rsidR="00B54106" w:rsidRPr="00E5229C">
        <w:rPr>
          <w:lang w:val="en-GB"/>
        </w:rPr>
        <w:fldChar w:fldCharType="begin"/>
      </w:r>
      <w:r w:rsidR="00031D18">
        <w:rPr>
          <w:lang w:val="en-GB"/>
        </w:rPr>
        <w:instrText xml:space="preserve"> ADDIN PAPERS2_CITATIONS &lt;citation&gt;&lt;uuid&gt;07D0C191-1C6A-44D1-949E-E8608DA79159&lt;/uuid&gt;&lt;priority&gt;0&lt;/priority&gt;&lt;publications&gt;&lt;publication&gt;&lt;volume&gt;33&lt;/volume&gt;&lt;publication_date&gt;99201212121200000000222000&lt;/publication_date&gt;&lt;number&gt;1&lt;/number&gt;&lt;doi&gt;10.1161/ATVBAHA.112.300121&lt;/doi&gt;&lt;startpage&gt;34&lt;/startpage&gt;&lt;title&gt;Sildenafil Potentiates Bone Morphogenetic Protein Signaling in Pulmonary Arterial Smooth Muscle Cells and in Experimental Pulmonary Hypertension&lt;/title&gt;&lt;uuid&gt;DA88322C-317B-4507-B0BD-0A19971DDD2D&lt;/uuid&gt;&lt;subtype&gt;400&lt;/subtype&gt;&lt;endpage&gt;42&lt;/endpage&gt;&lt;type&gt;400&lt;/type&gt;&lt;url&gt;http://atvb.ahajournals.org/cgi/doi/10.1161/ATVBAHA.112.300121&lt;/url&gt;&lt;bundle&gt;&lt;publication&gt;&lt;title&gt;Arteriosclerosis, Thrombosis, and Vascular Biology&lt;/title&gt;&lt;type&gt;-100&lt;/type&gt;&lt;subtype&gt;-100&lt;/subtype&gt;&lt;uuid&gt;3B099076-C429-404E-8040-92142AB30851&lt;/uuid&gt;&lt;/publication&gt;&lt;/bundle&gt;&lt;authors&gt;&lt;author&gt;&lt;firstName&gt;J.&lt;/firstName&gt;&lt;lastName&gt;Yang&lt;/lastName&gt;&lt;/author&gt;&lt;author&gt;&lt;firstName&gt;X&lt;/firstName&gt;&lt;lastName&gt;Li&lt;/lastName&gt;&lt;/author&gt;&lt;author&gt;&lt;firstName&gt;R&lt;/firstName&gt;&lt;middleNames&gt;S&lt;/middleNames&gt;&lt;lastName&gt;Al-Lamki&lt;/lastName&gt;&lt;/author&gt;&lt;author&gt;&lt;firstName&gt;C&lt;/firstName&gt;&lt;lastName&gt;Wu&lt;/lastName&gt;&lt;/author&gt;&lt;author&gt;&lt;firstName&gt;A&lt;/firstName&gt;&lt;lastName&gt;Weiss&lt;/lastName&gt;&lt;/author&gt;&lt;author&gt;&lt;firstName&gt;J&lt;/firstName&gt;&lt;lastName&gt;Berk&lt;/lastName&gt;&lt;/author&gt;&lt;author&gt;&lt;firstName&gt;R&lt;/firstName&gt;&lt;middleNames&gt;T&lt;/middleNames&gt;&lt;lastName&gt;Schermuly&lt;/lastName&gt;&lt;/author&gt;&lt;author&gt;&lt;firstName&gt;N&lt;/firstName&gt;&lt;middleNames&gt;W&lt;/middleNames&gt;&lt;lastName&gt;Morrell&lt;/lastName&gt;&lt;/author&gt;&lt;/authors&gt;&lt;/publication&gt;&lt;/publications&gt;&lt;cites&gt;&lt;/cites&gt;&lt;/citation&gt;</w:instrText>
      </w:r>
      <w:r w:rsidR="00B54106" w:rsidRPr="00E5229C">
        <w:rPr>
          <w:lang w:val="en-GB"/>
        </w:rPr>
        <w:fldChar w:fldCharType="separate"/>
      </w:r>
      <w:r w:rsidR="005D6D21">
        <w:rPr>
          <w:rFonts w:eastAsiaTheme="minorEastAsia"/>
          <w:color w:val="auto"/>
          <w:bdr w:val="none" w:sz="0" w:space="0" w:color="auto"/>
        </w:rPr>
        <w:t>(Yang et al., 2012a)</w:t>
      </w:r>
      <w:r w:rsidR="00B54106" w:rsidRPr="00E5229C">
        <w:rPr>
          <w:lang w:val="en-GB"/>
        </w:rPr>
        <w:fldChar w:fldCharType="end"/>
      </w:r>
      <w:r w:rsidR="00B54106" w:rsidRPr="00E5229C">
        <w:rPr>
          <w:lang w:val="en-GB"/>
        </w:rPr>
        <w:t xml:space="preserve">. </w:t>
      </w:r>
      <w:r w:rsidRPr="00E5229C">
        <w:rPr>
          <w:lang w:val="en-GB"/>
        </w:rPr>
        <w:t xml:space="preserve">The expression of whole blood miR in patients with PAH remains unexplored. </w:t>
      </w:r>
      <w:r w:rsidR="007E5124" w:rsidRPr="00E5229C">
        <w:rPr>
          <w:lang w:val="en-GB"/>
        </w:rPr>
        <w:t>To exclude the effect</w:t>
      </w:r>
      <w:r w:rsidRPr="00E5229C">
        <w:rPr>
          <w:lang w:val="en-GB"/>
        </w:rPr>
        <w:t xml:space="preserve"> of PAH specific drug therapy on</w:t>
      </w:r>
      <w:r w:rsidR="007E5124" w:rsidRPr="00E5229C">
        <w:rPr>
          <w:lang w:val="en-GB"/>
        </w:rPr>
        <w:t xml:space="preserve"> cell signalling and </w:t>
      </w:r>
      <w:r w:rsidR="00BB439F" w:rsidRPr="00E5229C">
        <w:rPr>
          <w:lang w:val="en-GB"/>
        </w:rPr>
        <w:t xml:space="preserve">to </w:t>
      </w:r>
      <w:r w:rsidR="007E5124" w:rsidRPr="00E5229C">
        <w:rPr>
          <w:lang w:val="en-GB"/>
        </w:rPr>
        <w:t xml:space="preserve">minimise variation </w:t>
      </w:r>
      <w:r w:rsidRPr="00E5229C">
        <w:rPr>
          <w:lang w:val="en-GB"/>
        </w:rPr>
        <w:t xml:space="preserve">in </w:t>
      </w:r>
      <w:r w:rsidR="007E5124" w:rsidRPr="00E5229C">
        <w:rPr>
          <w:lang w:val="en-GB"/>
        </w:rPr>
        <w:t>progression of disease I propose to examine whole blood miR expression in patients at the time of diagnosis with PAH, prior to initiation of drug therapy.</w:t>
      </w:r>
    </w:p>
    <w:p w14:paraId="6EFB1EE1" w14:textId="0C7F82E1" w:rsidR="00C14F42" w:rsidRPr="0085109A" w:rsidRDefault="00C14F42" w:rsidP="0085109A">
      <w:pPr>
        <w:pStyle w:val="Body"/>
        <w:rPr>
          <w:b/>
        </w:rPr>
      </w:pPr>
      <w:r w:rsidRPr="0085109A">
        <w:rPr>
          <w:b/>
        </w:rPr>
        <w:t>Hypotheses:</w:t>
      </w:r>
    </w:p>
    <w:p w14:paraId="4D6AA2F4" w14:textId="250690D7" w:rsidR="00965347" w:rsidRPr="00E5229C" w:rsidRDefault="003E5DDB" w:rsidP="003E5DDB">
      <w:pPr>
        <w:pStyle w:val="Body"/>
        <w:numPr>
          <w:ilvl w:val="0"/>
          <w:numId w:val="25"/>
        </w:numPr>
        <w:rPr>
          <w:lang w:val="en-GB"/>
        </w:rPr>
      </w:pPr>
      <w:r w:rsidRPr="00E5229C">
        <w:rPr>
          <w:lang w:val="en-GB"/>
        </w:rPr>
        <w:t>miR dis-regulated in human whole blood and key cellular targets are important to the pathology of PAH</w:t>
      </w:r>
    </w:p>
    <w:p w14:paraId="22F30DA4" w14:textId="6E9925F9" w:rsidR="00B27621" w:rsidRPr="00E5229C" w:rsidRDefault="007E5124" w:rsidP="00965347">
      <w:pPr>
        <w:pStyle w:val="Body"/>
        <w:numPr>
          <w:ilvl w:val="0"/>
          <w:numId w:val="25"/>
        </w:numPr>
        <w:spacing w:line="360" w:lineRule="auto"/>
        <w:rPr>
          <w:bCs/>
          <w:lang w:val="en-GB"/>
        </w:rPr>
      </w:pPr>
      <w:r w:rsidRPr="00E5229C">
        <w:rPr>
          <w:lang w:val="en-GB"/>
        </w:rPr>
        <w:t>Investigation</w:t>
      </w:r>
      <w:r w:rsidR="003E5DDB" w:rsidRPr="00E5229C">
        <w:rPr>
          <w:lang w:val="en-GB"/>
        </w:rPr>
        <w:t xml:space="preserve"> of key targets will identify novel therapeutic targets</w:t>
      </w:r>
    </w:p>
    <w:p w14:paraId="690F029E" w14:textId="13D233DF" w:rsidR="001C6C13" w:rsidRPr="00E5229C" w:rsidRDefault="003E5DDB" w:rsidP="00965347">
      <w:pPr>
        <w:pStyle w:val="Body"/>
        <w:numPr>
          <w:ilvl w:val="0"/>
          <w:numId w:val="25"/>
        </w:numPr>
        <w:spacing w:line="360" w:lineRule="auto"/>
        <w:rPr>
          <w:bCs/>
          <w:lang w:val="en-GB"/>
        </w:rPr>
      </w:pPr>
      <w:r w:rsidRPr="00E5229C">
        <w:rPr>
          <w:lang w:val="en-GB"/>
        </w:rPr>
        <w:t>Individual whole blood miR are biomarkers of PAH</w:t>
      </w:r>
    </w:p>
    <w:p w14:paraId="5668E547" w14:textId="7FE46653" w:rsidR="000D44A6" w:rsidRPr="0085109A" w:rsidRDefault="000D44A6" w:rsidP="0085109A">
      <w:pPr>
        <w:pStyle w:val="Body"/>
        <w:rPr>
          <w:b/>
        </w:rPr>
      </w:pPr>
      <w:r w:rsidRPr="0085109A">
        <w:rPr>
          <w:b/>
        </w:rPr>
        <w:t>The aims of this thesis are:</w:t>
      </w:r>
    </w:p>
    <w:p w14:paraId="15DE950D" w14:textId="6DACE801" w:rsidR="000D44A6" w:rsidRPr="00E5229C" w:rsidRDefault="003E5DDB" w:rsidP="000D44A6">
      <w:pPr>
        <w:pStyle w:val="Body"/>
        <w:numPr>
          <w:ilvl w:val="0"/>
          <w:numId w:val="27"/>
        </w:numPr>
        <w:rPr>
          <w:lang w:val="en-GB"/>
        </w:rPr>
      </w:pPr>
      <w:r w:rsidRPr="00E5229C">
        <w:rPr>
          <w:lang w:val="en-GB"/>
        </w:rPr>
        <w:t>Determine</w:t>
      </w:r>
      <w:r w:rsidR="000D44A6" w:rsidRPr="00E5229C">
        <w:rPr>
          <w:lang w:val="en-GB"/>
        </w:rPr>
        <w:t xml:space="preserve"> whole blood</w:t>
      </w:r>
      <w:r w:rsidRPr="00E5229C">
        <w:rPr>
          <w:lang w:val="en-GB"/>
        </w:rPr>
        <w:t xml:space="preserve"> expression of</w:t>
      </w:r>
      <w:r w:rsidR="000D44A6" w:rsidRPr="00E5229C">
        <w:rPr>
          <w:lang w:val="en-GB"/>
        </w:rPr>
        <w:t xml:space="preserve"> miR in patients with PAH</w:t>
      </w:r>
    </w:p>
    <w:p w14:paraId="4EE2908C" w14:textId="4F3C17D3" w:rsidR="000D44A6" w:rsidRPr="00E5229C" w:rsidRDefault="003E5DDB" w:rsidP="000D44A6">
      <w:pPr>
        <w:pStyle w:val="Body"/>
        <w:numPr>
          <w:ilvl w:val="0"/>
          <w:numId w:val="27"/>
        </w:numPr>
        <w:rPr>
          <w:lang w:val="en-GB"/>
        </w:rPr>
      </w:pPr>
      <w:r w:rsidRPr="00E5229C">
        <w:rPr>
          <w:lang w:val="en-GB"/>
        </w:rPr>
        <w:t>Determine</w:t>
      </w:r>
      <w:r w:rsidR="007C1EBF" w:rsidRPr="00E5229C">
        <w:rPr>
          <w:lang w:val="en-GB"/>
        </w:rPr>
        <w:t xml:space="preserve"> </w:t>
      </w:r>
      <w:r w:rsidRPr="00E5229C">
        <w:rPr>
          <w:lang w:val="en-GB"/>
        </w:rPr>
        <w:t>the feasibility</w:t>
      </w:r>
      <w:r w:rsidR="007C1EBF" w:rsidRPr="00E5229C">
        <w:rPr>
          <w:lang w:val="en-GB"/>
        </w:rPr>
        <w:t xml:space="preserve"> and utility of single </w:t>
      </w:r>
      <w:r w:rsidR="000D44A6" w:rsidRPr="00E5229C">
        <w:rPr>
          <w:lang w:val="en-GB"/>
        </w:rPr>
        <w:t>miR as a biomarker of PAH</w:t>
      </w:r>
    </w:p>
    <w:p w14:paraId="2E6C532F" w14:textId="769439DD" w:rsidR="003E5DDB" w:rsidRPr="00E5229C" w:rsidRDefault="00612AD5" w:rsidP="00BF3A3F">
      <w:pPr>
        <w:pStyle w:val="Body"/>
        <w:numPr>
          <w:ilvl w:val="0"/>
          <w:numId w:val="27"/>
        </w:numPr>
        <w:rPr>
          <w:lang w:val="en-GB"/>
        </w:rPr>
      </w:pPr>
      <w:r w:rsidRPr="00E5229C">
        <w:rPr>
          <w:lang w:val="en-GB"/>
        </w:rPr>
        <w:t xml:space="preserve">Identify key cellular </w:t>
      </w:r>
      <w:r w:rsidR="007E5124" w:rsidRPr="00E5229C">
        <w:rPr>
          <w:lang w:val="en-GB"/>
        </w:rPr>
        <w:t>targets</w:t>
      </w:r>
      <w:r w:rsidR="003E5DDB" w:rsidRPr="00E5229C">
        <w:rPr>
          <w:lang w:val="en-GB"/>
        </w:rPr>
        <w:t xml:space="preserve"> of identified miR</w:t>
      </w:r>
      <w:r w:rsidRPr="00E5229C">
        <w:rPr>
          <w:lang w:val="en-GB"/>
        </w:rPr>
        <w:t xml:space="preserve"> through bioinformatic analysis</w:t>
      </w:r>
    </w:p>
    <w:p w14:paraId="2BDA751D" w14:textId="69011D4A" w:rsidR="00E273BC" w:rsidRPr="00E5229C" w:rsidRDefault="00612AD5" w:rsidP="00E273BC">
      <w:pPr>
        <w:pStyle w:val="Body"/>
        <w:numPr>
          <w:ilvl w:val="0"/>
          <w:numId w:val="27"/>
        </w:numPr>
        <w:rPr>
          <w:lang w:val="en-GB"/>
        </w:rPr>
      </w:pPr>
      <w:r w:rsidRPr="00E5229C">
        <w:rPr>
          <w:lang w:val="en-GB"/>
        </w:rPr>
        <w:t xml:space="preserve">Determine </w:t>
      </w:r>
      <w:r w:rsidR="007C1EBF" w:rsidRPr="00E5229C">
        <w:rPr>
          <w:lang w:val="en-GB"/>
        </w:rPr>
        <w:t>the phenotypic effect of</w:t>
      </w:r>
      <w:r w:rsidR="007D7970" w:rsidRPr="00E5229C">
        <w:rPr>
          <w:lang w:val="en-GB"/>
        </w:rPr>
        <w:t xml:space="preserve"> altered</w:t>
      </w:r>
      <w:r w:rsidR="007C1EBF" w:rsidRPr="00E5229C">
        <w:rPr>
          <w:lang w:val="en-GB"/>
        </w:rPr>
        <w:t xml:space="preserve"> miR</w:t>
      </w:r>
      <w:r w:rsidR="007D7970" w:rsidRPr="00E5229C">
        <w:rPr>
          <w:lang w:val="en-GB"/>
        </w:rPr>
        <w:t xml:space="preserve"> levles</w:t>
      </w:r>
      <w:r w:rsidRPr="00E5229C">
        <w:rPr>
          <w:lang w:val="en-GB"/>
        </w:rPr>
        <w:t xml:space="preserve"> </w:t>
      </w:r>
      <w:r w:rsidRPr="00E5229C">
        <w:rPr>
          <w:i/>
          <w:lang w:val="en-GB"/>
        </w:rPr>
        <w:t>in vitro</w:t>
      </w:r>
      <w:r w:rsidRPr="00E5229C">
        <w:rPr>
          <w:lang w:val="en-GB"/>
        </w:rPr>
        <w:t xml:space="preserve"> and </w:t>
      </w:r>
      <w:r w:rsidRPr="00E5229C">
        <w:rPr>
          <w:i/>
          <w:lang w:val="en-GB"/>
        </w:rPr>
        <w:t>in vivo</w:t>
      </w:r>
    </w:p>
    <w:p w14:paraId="6ACD88C8" w14:textId="6756D839" w:rsidR="007D7970" w:rsidRPr="00E5229C" w:rsidRDefault="007D7970" w:rsidP="00E273BC">
      <w:pPr>
        <w:pStyle w:val="Body"/>
        <w:numPr>
          <w:ilvl w:val="0"/>
          <w:numId w:val="27"/>
        </w:numPr>
        <w:rPr>
          <w:lang w:val="en-GB"/>
        </w:rPr>
      </w:pPr>
      <w:r w:rsidRPr="00E5229C">
        <w:rPr>
          <w:lang w:val="en-GB"/>
        </w:rPr>
        <w:t>Identify key cellular targets of miR that may represent novel therapeutic targets</w:t>
      </w:r>
    </w:p>
    <w:p w14:paraId="291C5EBD" w14:textId="77777777" w:rsidR="00E273BC" w:rsidRPr="00E5229C" w:rsidRDefault="00E273BC" w:rsidP="00E273BC"/>
    <w:p w14:paraId="6B40922C" w14:textId="406B3DBF" w:rsidR="00E273BC" w:rsidRPr="00E5229C" w:rsidRDefault="00E273BC" w:rsidP="00E273BC"/>
    <w:p w14:paraId="21AC8294" w14:textId="77777777" w:rsidR="00E273BC" w:rsidRPr="00E5229C" w:rsidRDefault="00E273BC" w:rsidP="00E273BC"/>
    <w:p w14:paraId="286698AE" w14:textId="77777777" w:rsidR="00BA43B3" w:rsidRPr="00E5229C" w:rsidRDefault="00BA43B3" w:rsidP="00E273BC">
      <w:pPr>
        <w:sectPr w:rsidR="00BA43B3" w:rsidRPr="00E5229C" w:rsidSect="009F4EE5">
          <w:pgSz w:w="11900" w:h="16840"/>
          <w:pgMar w:top="1418" w:right="1418" w:bottom="1418" w:left="2268" w:header="709" w:footer="709" w:gutter="0"/>
          <w:cols w:space="708"/>
          <w:docGrid w:linePitch="360"/>
        </w:sectPr>
      </w:pPr>
    </w:p>
    <w:p w14:paraId="798ECF33" w14:textId="77777777" w:rsidR="00BA43B3" w:rsidRPr="00E5229C" w:rsidRDefault="00BA43B3" w:rsidP="00BA43B3">
      <w:pPr>
        <w:pStyle w:val="Heading1"/>
        <w:numPr>
          <w:ilvl w:val="0"/>
          <w:numId w:val="7"/>
        </w:numPr>
        <w:spacing w:before="120" w:after="120"/>
        <w:rPr>
          <w:lang w:val="en-GB"/>
        </w:rPr>
      </w:pPr>
      <w:bookmarkStart w:id="163" w:name="_Toc27"/>
      <w:bookmarkStart w:id="164" w:name="_Toc246745620"/>
      <w:bookmarkStart w:id="165" w:name="_Toc297817823"/>
      <w:bookmarkStart w:id="166" w:name="_Toc297818245"/>
      <w:bookmarkStart w:id="167" w:name="_Toc297818557"/>
      <w:bookmarkStart w:id="168" w:name="_Toc313135337"/>
      <w:r w:rsidRPr="00E5229C">
        <w:rPr>
          <w:lang w:val="en-GB"/>
        </w:rPr>
        <w:t>Materials and Methods</w:t>
      </w:r>
      <w:bookmarkEnd w:id="163"/>
      <w:bookmarkEnd w:id="164"/>
      <w:bookmarkEnd w:id="165"/>
      <w:bookmarkEnd w:id="166"/>
      <w:bookmarkEnd w:id="167"/>
      <w:bookmarkEnd w:id="168"/>
    </w:p>
    <w:p w14:paraId="073D4767" w14:textId="0706BB5A" w:rsidR="00974FD0" w:rsidRPr="00E5229C" w:rsidRDefault="00974FD0" w:rsidP="00974FD0">
      <w:pPr>
        <w:pStyle w:val="Body"/>
        <w:rPr>
          <w:lang w:val="en-GB"/>
        </w:rPr>
      </w:pPr>
      <w:r w:rsidRPr="00E5229C">
        <w:rPr>
          <w:lang w:val="en-GB"/>
        </w:rPr>
        <w:t>This chapter documents the materials and methods used throughout this thesis.</w:t>
      </w:r>
    </w:p>
    <w:p w14:paraId="76AFE151" w14:textId="77777777" w:rsidR="00BA43B3" w:rsidRPr="00E5229C" w:rsidRDefault="00BA43B3" w:rsidP="00BA43B3">
      <w:pPr>
        <w:pStyle w:val="Heading2"/>
        <w:numPr>
          <w:ilvl w:val="1"/>
          <w:numId w:val="7"/>
        </w:numPr>
        <w:spacing w:before="120" w:after="120"/>
        <w:ind w:left="578" w:hanging="578"/>
        <w:rPr>
          <w:lang w:val="en-GB"/>
        </w:rPr>
      </w:pPr>
      <w:bookmarkStart w:id="169" w:name="_Toc246745621"/>
      <w:bookmarkStart w:id="170" w:name="_Toc297817824"/>
      <w:bookmarkStart w:id="171" w:name="_Toc297818246"/>
      <w:bookmarkStart w:id="172" w:name="_Toc297818558"/>
      <w:bookmarkStart w:id="173" w:name="_Ref300241945"/>
      <w:bookmarkStart w:id="174" w:name="_Ref300241986"/>
      <w:bookmarkStart w:id="175" w:name="_Toc313135338"/>
      <w:r w:rsidRPr="00E5229C">
        <w:rPr>
          <w:lang w:val="en-GB"/>
        </w:rPr>
        <w:t>Ethics, Patient Cohorts and Whole Blood Processing</w:t>
      </w:r>
      <w:bookmarkEnd w:id="169"/>
      <w:bookmarkEnd w:id="170"/>
      <w:bookmarkEnd w:id="171"/>
      <w:bookmarkEnd w:id="172"/>
      <w:bookmarkEnd w:id="173"/>
      <w:bookmarkEnd w:id="174"/>
      <w:bookmarkEnd w:id="175"/>
    </w:p>
    <w:p w14:paraId="16E6CFA7" w14:textId="75AEAC19" w:rsidR="00BA43B3" w:rsidRPr="00E5229C" w:rsidRDefault="00BA43B3" w:rsidP="00BA43B3">
      <w:pPr>
        <w:pStyle w:val="Heading3"/>
        <w:numPr>
          <w:ilvl w:val="2"/>
          <w:numId w:val="7"/>
        </w:numPr>
        <w:spacing w:before="80" w:after="80"/>
        <w:rPr>
          <w:lang w:val="en-GB"/>
        </w:rPr>
      </w:pPr>
      <w:bookmarkStart w:id="176" w:name="_Toc297818247"/>
      <w:bookmarkStart w:id="177" w:name="_Toc313135339"/>
      <w:r w:rsidRPr="00E5229C">
        <w:rPr>
          <w:lang w:val="en-GB"/>
        </w:rPr>
        <w:t>Ethic</w:t>
      </w:r>
      <w:bookmarkEnd w:id="176"/>
      <w:r w:rsidR="00A033A0" w:rsidRPr="00E5229C">
        <w:rPr>
          <w:lang w:val="en-GB"/>
        </w:rPr>
        <w:t>al Approval</w:t>
      </w:r>
      <w:bookmarkEnd w:id="177"/>
    </w:p>
    <w:p w14:paraId="2FB8EDF8" w14:textId="7C850254" w:rsidR="00BA43B3" w:rsidRPr="00E5229C" w:rsidRDefault="00BA43B3" w:rsidP="00BA43B3">
      <w:pPr>
        <w:pStyle w:val="Body"/>
        <w:rPr>
          <w:lang w:val="en-GB"/>
        </w:rPr>
      </w:pPr>
      <w:r w:rsidRPr="00E5229C">
        <w:rPr>
          <w:lang w:val="en-GB"/>
        </w:rPr>
        <w:t>The Sheffield Pulmonary Hypertension Biobank provided access to clinical data and whole blood samples from healthy volunteers and patients with pulmonary hypertension under the local Sheffield Teaching Hospitals Foundation Trust Observational Cardiovascular Biobank Ethics (08/H1308/193 and STH15222).</w:t>
      </w:r>
      <w:r w:rsidR="0011426C">
        <w:rPr>
          <w:lang w:val="en-GB"/>
        </w:rPr>
        <w:t xml:space="preserve"> Sample release was approved by the PH scientific advisory board.</w:t>
      </w:r>
    </w:p>
    <w:p w14:paraId="648E14B0" w14:textId="77777777" w:rsidR="00BA43B3" w:rsidRPr="00E5229C" w:rsidRDefault="00BA43B3" w:rsidP="00BA43B3">
      <w:pPr>
        <w:pStyle w:val="Heading3"/>
        <w:numPr>
          <w:ilvl w:val="2"/>
          <w:numId w:val="7"/>
        </w:numPr>
        <w:spacing w:before="80" w:after="80"/>
        <w:rPr>
          <w:lang w:val="en-GB"/>
        </w:rPr>
      </w:pPr>
      <w:bookmarkStart w:id="178" w:name="_Toc297818248"/>
      <w:bookmarkStart w:id="179" w:name="_Toc313135340"/>
      <w:r w:rsidRPr="00E5229C">
        <w:rPr>
          <w:lang w:val="en-GB"/>
        </w:rPr>
        <w:t>Patient Cohorts</w:t>
      </w:r>
      <w:bookmarkEnd w:id="178"/>
      <w:bookmarkEnd w:id="179"/>
    </w:p>
    <w:p w14:paraId="256DA6D2" w14:textId="7ABD2508" w:rsidR="00A033A0" w:rsidRPr="00E5229C" w:rsidRDefault="004B2828" w:rsidP="005A4D9A">
      <w:pPr>
        <w:pStyle w:val="Body"/>
        <w:rPr>
          <w:lang w:val="en-GB"/>
        </w:rPr>
      </w:pPr>
      <w:r w:rsidRPr="00E5229C">
        <w:rPr>
          <w:lang w:val="en-GB"/>
        </w:rPr>
        <w:t>S</w:t>
      </w:r>
      <w:r w:rsidR="00FC3758" w:rsidRPr="00E5229C">
        <w:rPr>
          <w:lang w:val="en-GB"/>
        </w:rPr>
        <w:t>ample</w:t>
      </w:r>
      <w:r w:rsidRPr="00E5229C">
        <w:rPr>
          <w:lang w:val="en-GB"/>
        </w:rPr>
        <w:t>s</w:t>
      </w:r>
      <w:r w:rsidR="00FC3758" w:rsidRPr="00E5229C">
        <w:rPr>
          <w:lang w:val="en-GB"/>
        </w:rPr>
        <w:t xml:space="preserve"> were taken</w:t>
      </w:r>
      <w:r w:rsidRPr="00E5229C">
        <w:rPr>
          <w:lang w:val="en-GB"/>
        </w:rPr>
        <w:t xml:space="preserve"> from patients</w:t>
      </w:r>
      <w:r w:rsidR="00FC3758" w:rsidRPr="00E5229C">
        <w:rPr>
          <w:lang w:val="en-GB"/>
        </w:rPr>
        <w:t xml:space="preserve"> at the time of </w:t>
      </w:r>
      <w:r w:rsidR="00BF3A3F" w:rsidRPr="00E5229C">
        <w:rPr>
          <w:lang w:val="en-GB"/>
        </w:rPr>
        <w:t>diagnostic investigation for</w:t>
      </w:r>
      <w:r w:rsidR="00FC3758" w:rsidRPr="00E5229C">
        <w:rPr>
          <w:lang w:val="en-GB"/>
        </w:rPr>
        <w:t xml:space="preserve"> PH</w:t>
      </w:r>
      <w:r w:rsidR="00BF3A3F" w:rsidRPr="00E5229C">
        <w:rPr>
          <w:lang w:val="en-GB"/>
        </w:rPr>
        <w:t xml:space="preserve"> or form healthy volunteers at time of enrolment in the Observational Cardiovascular Biobank</w:t>
      </w:r>
      <w:r w:rsidR="00FC3758" w:rsidRPr="00E5229C">
        <w:rPr>
          <w:lang w:val="en-GB"/>
        </w:rPr>
        <w:t xml:space="preserve">. </w:t>
      </w:r>
      <w:r w:rsidR="00A033A0" w:rsidRPr="00E5229C">
        <w:rPr>
          <w:lang w:val="en-GB"/>
        </w:rPr>
        <w:t xml:space="preserve">Clinical characteristics of individual patients in </w:t>
      </w:r>
      <w:r w:rsidR="00EF50C4" w:rsidRPr="00E5229C">
        <w:rPr>
          <w:lang w:val="en-GB"/>
        </w:rPr>
        <w:t xml:space="preserve">the derivation </w:t>
      </w:r>
      <w:r w:rsidR="00FC3758" w:rsidRPr="00E5229C">
        <w:rPr>
          <w:lang w:val="en-GB"/>
        </w:rPr>
        <w:t>and validation cohort are listed in</w:t>
      </w:r>
      <w:r w:rsidR="007A3087" w:rsidRPr="00E5229C">
        <w:rPr>
          <w:lang w:val="en-GB"/>
        </w:rPr>
        <w:t xml:space="preserve"> Appendix</w:t>
      </w:r>
      <w:r w:rsidR="00FC3758" w:rsidRPr="00E5229C">
        <w:rPr>
          <w:lang w:val="en-GB"/>
        </w:rPr>
        <w:t xml:space="preserve"> </w:t>
      </w:r>
      <w:r w:rsidR="007A3087" w:rsidRPr="00E5229C">
        <w:rPr>
          <w:lang w:val="en-GB"/>
        </w:rPr>
        <w:t xml:space="preserve"> </w:t>
      </w:r>
      <w:r w:rsidR="008A62AB" w:rsidRPr="00E5229C">
        <w:rPr>
          <w:lang w:val="en-GB"/>
        </w:rPr>
        <w:t>A</w:t>
      </w:r>
      <w:r w:rsidR="007A3087" w:rsidRPr="00E5229C">
        <w:rPr>
          <w:lang w:val="en-GB"/>
        </w:rPr>
        <w:t xml:space="preserve"> </w:t>
      </w:r>
      <w:r w:rsidRPr="00E5229C">
        <w:rPr>
          <w:lang w:val="en-GB"/>
        </w:rPr>
        <w:t>and</w:t>
      </w:r>
      <w:r w:rsidR="008A62AB" w:rsidRPr="00E5229C">
        <w:rPr>
          <w:lang w:val="en-GB"/>
        </w:rPr>
        <w:t xml:space="preserve"> B</w:t>
      </w:r>
      <w:r w:rsidRPr="00E5229C">
        <w:rPr>
          <w:lang w:val="en-GB"/>
        </w:rPr>
        <w:t xml:space="preserve"> respectively. </w:t>
      </w:r>
    </w:p>
    <w:p w14:paraId="13D5378E" w14:textId="6CAEFADE" w:rsidR="00BA43B3" w:rsidRPr="00E5229C" w:rsidRDefault="00BA43B3" w:rsidP="00BA43B3">
      <w:pPr>
        <w:pStyle w:val="Heading3"/>
        <w:numPr>
          <w:ilvl w:val="2"/>
          <w:numId w:val="7"/>
        </w:numPr>
        <w:spacing w:before="80" w:after="80"/>
        <w:rPr>
          <w:lang w:val="en-GB"/>
        </w:rPr>
      </w:pPr>
      <w:bookmarkStart w:id="180" w:name="_Toc297818249"/>
      <w:bookmarkStart w:id="181" w:name="_Toc313135341"/>
      <w:r w:rsidRPr="00E5229C">
        <w:rPr>
          <w:lang w:val="en-GB"/>
        </w:rPr>
        <w:t>Extraction</w:t>
      </w:r>
      <w:bookmarkEnd w:id="180"/>
      <w:r w:rsidR="002D5360" w:rsidRPr="00E5229C">
        <w:rPr>
          <w:lang w:val="en-GB"/>
        </w:rPr>
        <w:t xml:space="preserve"> and Quantification of mRNA and miR: Whole blood total RNA extraction, Nanodrop and Bioanalyser</w:t>
      </w:r>
      <w:bookmarkEnd w:id="181"/>
    </w:p>
    <w:p w14:paraId="0F93834A" w14:textId="4976E46A" w:rsidR="00D37FDB" w:rsidRDefault="00BA43B3" w:rsidP="00EF50C4">
      <w:pPr>
        <w:pStyle w:val="Body"/>
        <w:rPr>
          <w:lang w:val="en-GB"/>
        </w:rPr>
      </w:pPr>
      <w:r w:rsidRPr="00E5229C">
        <w:rPr>
          <w:lang w:val="en-GB"/>
        </w:rPr>
        <w:t xml:space="preserve">mRNA and miR were extracted from Tempus whole blood tubes (Applied Biosystems, UK) using the Preserved Blood RNA Purification Kit I (Norgen Biotek Corp, Canada). The contents of a </w:t>
      </w:r>
      <w:r w:rsidR="00F07827" w:rsidRPr="00E5229C">
        <w:rPr>
          <w:lang w:val="en-GB"/>
        </w:rPr>
        <w:t>single Tempus blood RNA tube were</w:t>
      </w:r>
      <w:r w:rsidRPr="00E5229C">
        <w:rPr>
          <w:lang w:val="en-GB"/>
        </w:rPr>
        <w:t xml:space="preserve"> place in a 50 mL Falcon tube and mixed by vortex for 30 seco</w:t>
      </w:r>
      <w:r w:rsidR="00645AD2">
        <w:rPr>
          <w:lang w:val="en-GB"/>
        </w:rPr>
        <w:t>nds prior to centrifugation (4°</w:t>
      </w:r>
      <w:r w:rsidRPr="00E5229C">
        <w:rPr>
          <w:lang w:val="en-GB"/>
        </w:rPr>
        <w:t>C at 3000 rpm, 30 min). Supernatant was discarded and 600 µL of lysis solution and 300 µL of 100</w:t>
      </w:r>
      <w:r w:rsidR="00B1227B">
        <w:rPr>
          <w:lang w:val="en-GB"/>
        </w:rPr>
        <w:t>%</w:t>
      </w:r>
      <w:r w:rsidRPr="00E5229C">
        <w:rPr>
          <w:lang w:val="en-GB"/>
        </w:rPr>
        <w:t xml:space="preserve"> ethanol added before re</w:t>
      </w:r>
      <w:r w:rsidR="00EF50C4" w:rsidRPr="00E5229C">
        <w:rPr>
          <w:lang w:val="en-GB"/>
        </w:rPr>
        <w:t>-</w:t>
      </w:r>
      <w:r w:rsidRPr="00E5229C">
        <w:rPr>
          <w:lang w:val="en-GB"/>
        </w:rPr>
        <w:t xml:space="preserve">suspension by vortex. 600 µL of lysate was loaded into the </w:t>
      </w:r>
      <w:r w:rsidR="00EF50C4" w:rsidRPr="00E5229C">
        <w:rPr>
          <w:lang w:val="en-GB"/>
        </w:rPr>
        <w:t xml:space="preserve">Preserved Blood RNA Purification Kit </w:t>
      </w:r>
      <w:r w:rsidRPr="00E5229C">
        <w:rPr>
          <w:lang w:val="en-GB"/>
        </w:rPr>
        <w:t xml:space="preserve">column and RNA bound to the membrane by centrifugation (3000 rpm, 1 min). The flow-through was discarded and the process repeated until all the lysate was processed. The column was washed twice with 400 µL of wash solution and centrifuged (3000 rpm, 1 min). The flow-through was discarded </w:t>
      </w:r>
      <w:r w:rsidR="00EF50C4" w:rsidRPr="00E5229C">
        <w:rPr>
          <w:lang w:val="en-GB"/>
        </w:rPr>
        <w:t>and membrane dried by centrifugation</w:t>
      </w:r>
      <w:r w:rsidRPr="00E5229C">
        <w:rPr>
          <w:lang w:val="en-GB"/>
        </w:rPr>
        <w:t xml:space="preserve"> (3000 rpm, 2 min). RNA elution was performed </w:t>
      </w:r>
      <w:r w:rsidR="00EF50C4" w:rsidRPr="00E5229C">
        <w:rPr>
          <w:lang w:val="en-GB"/>
        </w:rPr>
        <w:t xml:space="preserve">by </w:t>
      </w:r>
      <w:r w:rsidRPr="00E5229C">
        <w:rPr>
          <w:lang w:val="en-GB"/>
        </w:rPr>
        <w:t xml:space="preserve">adding 50 µL of elution solution </w:t>
      </w:r>
      <w:r w:rsidR="00EF50C4" w:rsidRPr="00E5229C">
        <w:rPr>
          <w:lang w:val="en-GB"/>
        </w:rPr>
        <w:t xml:space="preserve">directly onto the membrane prior to </w:t>
      </w:r>
      <w:r w:rsidRPr="00E5229C">
        <w:rPr>
          <w:lang w:val="en-GB"/>
        </w:rPr>
        <w:t xml:space="preserve">centrifugation (2000 rpm for 2 min followed 14,000 rpm for 1 min). Total mRNA was quantified by </w:t>
      </w:r>
      <w:r w:rsidR="00EF50C4" w:rsidRPr="00E5229C">
        <w:rPr>
          <w:lang w:val="en-GB"/>
        </w:rPr>
        <w:t>Spectrophotometry (</w:t>
      </w:r>
      <w:r w:rsidRPr="00E5229C">
        <w:rPr>
          <w:lang w:val="en-GB"/>
        </w:rPr>
        <w:t>Nanodrop</w:t>
      </w:r>
      <w:r w:rsidR="00EF50C4" w:rsidRPr="00E5229C">
        <w:rPr>
          <w:lang w:val="en-GB"/>
        </w:rPr>
        <w:t xml:space="preserve"> 1000, Thermo Scientific, UK). A 260/280 ratio of ~ 2.0 was accepted as indicative of ‘pure’ RNA and a 260/230 ratio of 2.0-2.2 suggestive of a non-contaminated sample </w:t>
      </w:r>
      <w:r w:rsidR="00711484" w:rsidRPr="00E5229C">
        <w:rPr>
          <w:lang w:val="en-GB"/>
        </w:rPr>
        <w:fldChar w:fldCharType="begin"/>
      </w:r>
      <w:r w:rsidR="00031D18">
        <w:rPr>
          <w:lang w:val="en-GB"/>
        </w:rPr>
        <w:instrText xml:space="preserve"> ADDIN PAPERS2_CITATIONS &lt;citation&gt;&lt;uuid&gt;BD141FF9-B8DD-43BD-A53C-21FA2D4A13D6&lt;/uuid&gt;&lt;priority&gt;232&lt;/priority&gt;&lt;publications&gt;&lt;publication&gt;&lt;startpage&gt;1&lt;/startpage&gt;&lt;title&gt;T042-NanoDrop-Spectrophotometers-Nucleic-Acid-Purity-Ratios.pub&lt;/title&gt;&lt;uuid&gt;E94EAE86-37AD-4CB1-914E-6C99AC295274&lt;/uuid&gt;&lt;subtype&gt;400&lt;/subtype&gt;&lt;endpage&gt;2&lt;/endpage&gt;&lt;type&gt;400&lt;/type&gt;&lt;citekey&gt;nockengost:2009vi&lt;/citekey&gt;&lt;publication_date&gt;99200903181200000000222000&lt;/publication_date&gt;&lt;authors&gt;&lt;author&gt;&lt;firstName&gt;sandy&lt;/firstName&gt;&lt;lastName&gt;nockengost&lt;/lastName&gt;&lt;/author&gt;&lt;/authors&gt;&lt;/publication&gt;&lt;publication&gt;&lt;startpage&gt;1&lt;/startpage&gt;&lt;title&gt;Interpretation of Nucleic Acid 260/280 Ratios&lt;/title&gt;&lt;uuid&gt;E85BEC1B-9D1C-4FF1-A1E2-D01F4AE27CE4&lt;/uuid&gt;&lt;subtype&gt;400&lt;/subtype&gt;&lt;endpage&gt;1&lt;/endpage&gt;&lt;type&gt;400&lt;/type&gt;&lt;publication_date&gt;99201201101200000000222000&lt;/publication_date&gt;&lt;authors&gt;&lt;author&gt;&lt;firstName&gt;Rick&lt;/firstName&gt;&lt;lastName&gt;Beringer&lt;/lastName&gt;&lt;/author&gt;&lt;/authors&gt;&lt;/publication&gt;&lt;/publications&gt;&lt;cites&gt;&lt;/cites&gt;&lt;/citation&gt;</w:instrText>
      </w:r>
      <w:r w:rsidR="00711484" w:rsidRPr="00E5229C">
        <w:rPr>
          <w:lang w:val="en-GB"/>
        </w:rPr>
        <w:fldChar w:fldCharType="separate"/>
      </w:r>
      <w:r w:rsidR="005D6D21">
        <w:rPr>
          <w:rFonts w:eastAsiaTheme="minorEastAsia"/>
          <w:color w:val="auto"/>
          <w:bdr w:val="none" w:sz="0" w:space="0" w:color="auto"/>
        </w:rPr>
        <w:t>(nockengost, 2009; Beringer, 2012)</w:t>
      </w:r>
      <w:r w:rsidR="00711484" w:rsidRPr="00E5229C">
        <w:rPr>
          <w:lang w:val="en-GB"/>
        </w:rPr>
        <w:fldChar w:fldCharType="end"/>
      </w:r>
      <w:r w:rsidR="00EF50C4" w:rsidRPr="00E5229C">
        <w:rPr>
          <w:lang w:val="en-GB"/>
        </w:rPr>
        <w:t>, Example trace and table data are shown in</w:t>
      </w:r>
      <w:r w:rsidR="007C6CBB" w:rsidRPr="00E5229C">
        <w:rPr>
          <w:lang w:val="en-GB"/>
        </w:rPr>
        <w:t xml:space="preserve"> </w:t>
      </w:r>
      <w:r w:rsidR="007C6CBB" w:rsidRPr="00E5229C">
        <w:rPr>
          <w:lang w:val="en-GB"/>
        </w:rPr>
        <w:fldChar w:fldCharType="begin"/>
      </w:r>
      <w:r w:rsidR="007C6CBB" w:rsidRPr="00E5229C">
        <w:rPr>
          <w:lang w:val="en-GB"/>
        </w:rPr>
        <w:instrText xml:space="preserve"> REF _Ref297886570 \h </w:instrText>
      </w:r>
      <w:r w:rsidR="007C6CBB" w:rsidRPr="00E5229C">
        <w:rPr>
          <w:lang w:val="en-GB"/>
        </w:rPr>
      </w:r>
      <w:r w:rsidR="007C6CBB" w:rsidRPr="00E5229C">
        <w:rPr>
          <w:lang w:val="en-GB"/>
        </w:rPr>
        <w:fldChar w:fldCharType="separate"/>
      </w:r>
      <w:r w:rsidR="001B461E" w:rsidRPr="00E5229C">
        <w:t xml:space="preserve">Figure </w:t>
      </w:r>
      <w:r w:rsidR="001B461E">
        <w:rPr>
          <w:noProof/>
        </w:rPr>
        <w:t>2</w:t>
      </w:r>
      <w:r w:rsidR="001B461E" w:rsidRPr="00E5229C">
        <w:noBreakHyphen/>
      </w:r>
      <w:r w:rsidR="001B461E">
        <w:rPr>
          <w:noProof/>
        </w:rPr>
        <w:t>1</w:t>
      </w:r>
      <w:r w:rsidR="007C6CBB" w:rsidRPr="00E5229C">
        <w:rPr>
          <w:lang w:val="en-GB"/>
        </w:rPr>
        <w:fldChar w:fldCharType="end"/>
      </w:r>
      <w:r w:rsidR="00EF50C4" w:rsidRPr="00E5229C">
        <w:rPr>
          <w:lang w:val="en-GB"/>
        </w:rPr>
        <w:t xml:space="preserve"> </w:t>
      </w:r>
      <w:r w:rsidR="00974FD0" w:rsidRPr="00E5229C">
        <w:rPr>
          <w:lang w:val="en-GB"/>
        </w:rPr>
        <w:t xml:space="preserve">and </w:t>
      </w:r>
      <w:r w:rsidR="00974FD0" w:rsidRPr="00E5229C">
        <w:rPr>
          <w:lang w:val="en-GB"/>
        </w:rPr>
        <w:fldChar w:fldCharType="begin"/>
      </w:r>
      <w:r w:rsidR="00974FD0" w:rsidRPr="00E5229C">
        <w:rPr>
          <w:lang w:val="en-GB"/>
        </w:rPr>
        <w:instrText xml:space="preserve"> REF _Ref297927287 \h </w:instrText>
      </w:r>
      <w:r w:rsidR="00974FD0" w:rsidRPr="00E5229C">
        <w:rPr>
          <w:lang w:val="en-GB"/>
        </w:rPr>
      </w:r>
      <w:r w:rsidR="00974FD0" w:rsidRPr="00E5229C">
        <w:rPr>
          <w:lang w:val="en-GB"/>
        </w:rPr>
        <w:fldChar w:fldCharType="separate"/>
      </w:r>
      <w:r w:rsidR="001B461E" w:rsidRPr="00E5229C">
        <w:t xml:space="preserve">Table </w:t>
      </w:r>
      <w:r w:rsidR="001B461E">
        <w:rPr>
          <w:noProof/>
        </w:rPr>
        <w:t>2</w:t>
      </w:r>
      <w:r w:rsidR="001B461E" w:rsidRPr="00E5229C">
        <w:noBreakHyphen/>
      </w:r>
      <w:r w:rsidR="001B461E">
        <w:rPr>
          <w:noProof/>
        </w:rPr>
        <w:t>1</w:t>
      </w:r>
      <w:r w:rsidR="00974FD0" w:rsidRPr="00E5229C">
        <w:rPr>
          <w:lang w:val="en-GB"/>
        </w:rPr>
        <w:fldChar w:fldCharType="end"/>
      </w:r>
      <w:r w:rsidR="00974FD0" w:rsidRPr="00E5229C">
        <w:rPr>
          <w:lang w:val="en-GB"/>
        </w:rPr>
        <w:t>.</w:t>
      </w:r>
      <w:r w:rsidR="00016587" w:rsidRPr="00E5229C">
        <w:rPr>
          <w:lang w:val="en-GB"/>
        </w:rPr>
        <w:t xml:space="preserve"> Samples were stored at -80</w:t>
      </w:r>
      <w:r w:rsidR="00016587" w:rsidRPr="00E5229C">
        <w:rPr>
          <w:vertAlign w:val="superscript"/>
          <w:lang w:val="en-GB"/>
        </w:rPr>
        <w:t>o</w:t>
      </w:r>
      <w:r w:rsidR="004A1BB0">
        <w:rPr>
          <w:lang w:val="en-GB"/>
        </w:rPr>
        <w:t>C</w:t>
      </w:r>
      <w:r w:rsidR="00016587" w:rsidRPr="00E5229C">
        <w:rPr>
          <w:lang w:val="en-GB"/>
        </w:rPr>
        <w:t>.</w:t>
      </w:r>
    </w:p>
    <w:p w14:paraId="5C1F127B" w14:textId="77777777" w:rsidR="00D37FDB" w:rsidRDefault="00D37FDB">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682F5E47" w14:textId="77777777" w:rsidR="00EF50C4" w:rsidRPr="00E5229C" w:rsidRDefault="00EF50C4" w:rsidP="00EF50C4">
      <w:pPr>
        <w:pStyle w:val="Body"/>
        <w:rPr>
          <w:lang w:val="en-GB"/>
        </w:rPr>
      </w:pPr>
    </w:p>
    <w:p w14:paraId="39201849" w14:textId="12088ED7" w:rsidR="00EF50C4" w:rsidRPr="00E5229C" w:rsidRDefault="00F31E5E" w:rsidP="00EF50C4">
      <w:pPr>
        <w:pStyle w:val="Body"/>
        <w:rPr>
          <w:lang w:val="en-GB"/>
        </w:rPr>
      </w:pPr>
      <w:r w:rsidRPr="00E5229C">
        <w:rPr>
          <w:noProof/>
        </w:rPr>
        <w:drawing>
          <wp:inline distT="0" distB="0" distL="0" distR="0" wp14:anchorId="6D5C8780" wp14:editId="5EDDD8CE">
            <wp:extent cx="5269578" cy="3630930"/>
            <wp:effectExtent l="0" t="0" r="0" b="1270"/>
            <wp:docPr id="1073741848" name="Picture 107374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nodrop.TIF"/>
                    <pic:cNvPicPr/>
                  </pic:nvPicPr>
                  <pic:blipFill>
                    <a:blip r:embed="rId23">
                      <a:extLst>
                        <a:ext uri="{28A0092B-C50C-407E-A947-70E740481C1C}">
                          <a14:useLocalDpi xmlns:a14="http://schemas.microsoft.com/office/drawing/2010/main" val="0"/>
                        </a:ext>
                      </a:extLst>
                    </a:blip>
                    <a:stretch>
                      <a:fillRect/>
                    </a:stretch>
                  </pic:blipFill>
                  <pic:spPr>
                    <a:xfrm>
                      <a:off x="0" y="0"/>
                      <a:ext cx="5271025" cy="3631927"/>
                    </a:xfrm>
                    <a:prstGeom prst="rect">
                      <a:avLst/>
                    </a:prstGeom>
                  </pic:spPr>
                </pic:pic>
              </a:graphicData>
            </a:graphic>
          </wp:inline>
        </w:drawing>
      </w:r>
    </w:p>
    <w:p w14:paraId="1005EC63" w14:textId="3F0917E1" w:rsidR="00F31E5E" w:rsidRPr="00E5229C" w:rsidRDefault="00F31E5E" w:rsidP="0000551E">
      <w:pPr>
        <w:pStyle w:val="Caption"/>
      </w:pPr>
      <w:bookmarkStart w:id="182" w:name="_Ref297886570"/>
      <w:bookmarkStart w:id="183" w:name="_Toc298513063"/>
      <w:bookmarkStart w:id="184" w:name="_Toc313048821"/>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2</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1</w:t>
      </w:r>
      <w:r w:rsidR="004B575A" w:rsidRPr="00E5229C">
        <w:fldChar w:fldCharType="end"/>
      </w:r>
      <w:bookmarkEnd w:id="182"/>
      <w:r w:rsidRPr="00E5229C">
        <w:t xml:space="preserve">: Single </w:t>
      </w:r>
      <w:r w:rsidR="004B2828" w:rsidRPr="00E5229C">
        <w:t xml:space="preserve">sample </w:t>
      </w:r>
      <w:r w:rsidRPr="00E5229C">
        <w:t>mRNA</w:t>
      </w:r>
      <w:r w:rsidR="00D379DA" w:rsidRPr="00E5229C">
        <w:t xml:space="preserve"> spectrophotometry</w:t>
      </w:r>
      <w:r w:rsidR="004B2828" w:rsidRPr="00E5229C">
        <w:t xml:space="preserve"> trace</w:t>
      </w:r>
      <w:r w:rsidRPr="00E5229C">
        <w:t>.</w:t>
      </w:r>
      <w:bookmarkEnd w:id="183"/>
      <w:bookmarkEnd w:id="184"/>
    </w:p>
    <w:p w14:paraId="2A9DDCE3" w14:textId="4E869D36" w:rsidR="004B2828" w:rsidRPr="00E5229C" w:rsidRDefault="004B2828" w:rsidP="00D37FDB">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pPr>
    </w:p>
    <w:p w14:paraId="4C7D7F6C" w14:textId="5A96FC14" w:rsidR="00EF50C4" w:rsidRPr="00E5229C" w:rsidRDefault="00EF50C4" w:rsidP="0000551E">
      <w:pPr>
        <w:pStyle w:val="Caption"/>
      </w:pPr>
      <w:bookmarkStart w:id="185" w:name="_Ref297927287"/>
      <w:bookmarkStart w:id="186" w:name="_Ref297886582"/>
      <w:bookmarkStart w:id="187" w:name="_Toc313048794"/>
      <w:r w:rsidRPr="00E5229C">
        <w:t xml:space="preserve">Table </w:t>
      </w:r>
      <w:r w:rsidR="004B575A" w:rsidRPr="00E5229C">
        <w:fldChar w:fldCharType="begin"/>
      </w:r>
      <w:r w:rsidR="004B575A" w:rsidRPr="00E5229C">
        <w:instrText xml:space="preserve"> STYLEREF 1 \s </w:instrText>
      </w:r>
      <w:r w:rsidR="004B575A" w:rsidRPr="00E5229C">
        <w:fldChar w:fldCharType="separate"/>
      </w:r>
      <w:r w:rsidR="001B461E">
        <w:rPr>
          <w:noProof/>
        </w:rPr>
        <w:t>2</w:t>
      </w:r>
      <w:r w:rsidR="004B575A" w:rsidRPr="00E5229C">
        <w:fldChar w:fldCharType="end"/>
      </w:r>
      <w:r w:rsidR="004B575A" w:rsidRPr="00E5229C">
        <w:noBreakHyphen/>
      </w:r>
      <w:r w:rsidR="004B575A" w:rsidRPr="00E5229C">
        <w:fldChar w:fldCharType="begin"/>
      </w:r>
      <w:r w:rsidR="004B575A" w:rsidRPr="00E5229C">
        <w:instrText xml:space="preserve"> SEQ Table \* ARABIC \s 1 </w:instrText>
      </w:r>
      <w:r w:rsidR="004B575A" w:rsidRPr="00E5229C">
        <w:fldChar w:fldCharType="separate"/>
      </w:r>
      <w:r w:rsidR="001B461E">
        <w:rPr>
          <w:noProof/>
        </w:rPr>
        <w:t>1</w:t>
      </w:r>
      <w:r w:rsidR="004B575A" w:rsidRPr="00E5229C">
        <w:fldChar w:fldCharType="end"/>
      </w:r>
      <w:bookmarkEnd w:id="185"/>
      <w:r w:rsidRPr="00E5229C">
        <w:t xml:space="preserve">: </w:t>
      </w:r>
      <w:bookmarkStart w:id="188" w:name="_Ref297927230"/>
      <w:r w:rsidRPr="00E5229C">
        <w:t xml:space="preserve">Example </w:t>
      </w:r>
      <w:r w:rsidR="004B2828" w:rsidRPr="00E5229C">
        <w:t>m</w:t>
      </w:r>
      <w:r w:rsidRPr="00E5229C">
        <w:t xml:space="preserve">RNA </w:t>
      </w:r>
      <w:r w:rsidR="004116F1" w:rsidRPr="00E5229C">
        <w:t>spectrophotometry</w:t>
      </w:r>
      <w:r w:rsidRPr="00E5229C">
        <w:t xml:space="preserve"> data.</w:t>
      </w:r>
      <w:bookmarkEnd w:id="186"/>
      <w:bookmarkEnd w:id="188"/>
      <w:bookmarkEnd w:id="187"/>
      <w:r w:rsidRPr="00E5229C">
        <w:t xml:space="preserve"> </w:t>
      </w:r>
    </w:p>
    <w:tbl>
      <w:tblPr>
        <w:tblStyle w:val="LightShading-Accent1"/>
        <w:tblW w:w="7926" w:type="dxa"/>
        <w:tblLook w:val="04A0" w:firstRow="1" w:lastRow="0" w:firstColumn="1" w:lastColumn="0" w:noHBand="0" w:noVBand="1"/>
      </w:tblPr>
      <w:tblGrid>
        <w:gridCol w:w="1076"/>
        <w:gridCol w:w="1060"/>
        <w:gridCol w:w="1060"/>
        <w:gridCol w:w="1060"/>
        <w:gridCol w:w="1197"/>
        <w:gridCol w:w="1191"/>
        <w:gridCol w:w="1282"/>
      </w:tblGrid>
      <w:tr w:rsidR="00EF50C4" w:rsidRPr="00E5229C" w14:paraId="64B94348" w14:textId="77777777" w:rsidTr="00EF50C4">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076" w:type="dxa"/>
            <w:noWrap/>
            <w:hideMark/>
          </w:tcPr>
          <w:p w14:paraId="2BB3FEC1" w14:textId="77777777" w:rsidR="00EF50C4" w:rsidRPr="00E5229C" w:rsidRDefault="00EF50C4" w:rsidP="00EF50C4">
            <w:pPr>
              <w:pStyle w:val="Body"/>
              <w:rPr>
                <w:sz w:val="18"/>
                <w:szCs w:val="18"/>
                <w:bdr w:val="none" w:sz="0" w:space="0" w:color="auto"/>
                <w:lang w:val="en-GB"/>
              </w:rPr>
            </w:pPr>
            <w:r w:rsidRPr="00E5229C">
              <w:rPr>
                <w:sz w:val="18"/>
                <w:szCs w:val="18"/>
                <w:bdr w:val="none" w:sz="0" w:space="0" w:color="auto"/>
                <w:lang w:val="en-GB"/>
              </w:rPr>
              <w:t>Sample</w:t>
            </w:r>
          </w:p>
        </w:tc>
        <w:tc>
          <w:tcPr>
            <w:tcW w:w="1060" w:type="dxa"/>
            <w:noWrap/>
            <w:hideMark/>
          </w:tcPr>
          <w:p w14:paraId="3D20141F" w14:textId="77777777" w:rsidR="00EF50C4" w:rsidRPr="00E5229C" w:rsidRDefault="00EF50C4" w:rsidP="00EF50C4">
            <w:pPr>
              <w:pStyle w:val="Body"/>
              <w:cnfStyle w:val="100000000000" w:firstRow="1"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ng/ul</w:t>
            </w:r>
          </w:p>
        </w:tc>
        <w:tc>
          <w:tcPr>
            <w:tcW w:w="1060" w:type="dxa"/>
            <w:noWrap/>
            <w:hideMark/>
          </w:tcPr>
          <w:p w14:paraId="12B0C700" w14:textId="77777777" w:rsidR="00EF50C4" w:rsidRPr="00E5229C" w:rsidRDefault="00EF50C4" w:rsidP="00EF50C4">
            <w:pPr>
              <w:pStyle w:val="Body"/>
              <w:cnfStyle w:val="100000000000" w:firstRow="1"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A260</w:t>
            </w:r>
          </w:p>
        </w:tc>
        <w:tc>
          <w:tcPr>
            <w:tcW w:w="1060" w:type="dxa"/>
            <w:noWrap/>
            <w:hideMark/>
          </w:tcPr>
          <w:p w14:paraId="22CF0765" w14:textId="77777777" w:rsidR="00EF50C4" w:rsidRPr="00E5229C" w:rsidRDefault="00EF50C4" w:rsidP="00EF50C4">
            <w:pPr>
              <w:pStyle w:val="Body"/>
              <w:cnfStyle w:val="100000000000" w:firstRow="1"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A280</w:t>
            </w:r>
          </w:p>
        </w:tc>
        <w:tc>
          <w:tcPr>
            <w:tcW w:w="1197" w:type="dxa"/>
            <w:noWrap/>
            <w:hideMark/>
          </w:tcPr>
          <w:p w14:paraId="7B5B7099" w14:textId="77777777" w:rsidR="00EF50C4" w:rsidRPr="00E5229C" w:rsidRDefault="00EF50C4" w:rsidP="00EF50C4">
            <w:pPr>
              <w:pStyle w:val="Body"/>
              <w:cnfStyle w:val="100000000000" w:firstRow="1"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260/280</w:t>
            </w:r>
          </w:p>
        </w:tc>
        <w:tc>
          <w:tcPr>
            <w:tcW w:w="1191" w:type="dxa"/>
            <w:noWrap/>
            <w:hideMark/>
          </w:tcPr>
          <w:p w14:paraId="7DFBA5A6" w14:textId="77777777" w:rsidR="00EF50C4" w:rsidRPr="00E5229C" w:rsidRDefault="00EF50C4" w:rsidP="00EF50C4">
            <w:pPr>
              <w:pStyle w:val="Body"/>
              <w:cnfStyle w:val="100000000000" w:firstRow="1"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260/230</w:t>
            </w:r>
          </w:p>
        </w:tc>
        <w:tc>
          <w:tcPr>
            <w:tcW w:w="1282" w:type="dxa"/>
            <w:noWrap/>
            <w:hideMark/>
          </w:tcPr>
          <w:p w14:paraId="3A0ECC1D" w14:textId="77777777" w:rsidR="00EF50C4" w:rsidRPr="00E5229C" w:rsidRDefault="00EF50C4" w:rsidP="00EF50C4">
            <w:pPr>
              <w:pStyle w:val="Body"/>
              <w:cnfStyle w:val="100000000000" w:firstRow="1"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Constant</w:t>
            </w:r>
          </w:p>
        </w:tc>
      </w:tr>
      <w:tr w:rsidR="00EF50C4" w:rsidRPr="00E5229C" w14:paraId="4F771BA3" w14:textId="77777777" w:rsidTr="00EF50C4">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076" w:type="dxa"/>
            <w:noWrap/>
            <w:hideMark/>
          </w:tcPr>
          <w:p w14:paraId="32571DB0" w14:textId="77777777" w:rsidR="00EF50C4" w:rsidRPr="00E5229C" w:rsidRDefault="00EF50C4" w:rsidP="00EF50C4">
            <w:pPr>
              <w:pStyle w:val="Body"/>
              <w:rPr>
                <w:sz w:val="18"/>
                <w:szCs w:val="18"/>
                <w:bdr w:val="none" w:sz="0" w:space="0" w:color="auto"/>
                <w:lang w:val="en-GB"/>
              </w:rPr>
            </w:pPr>
            <w:r w:rsidRPr="00E5229C">
              <w:rPr>
                <w:sz w:val="18"/>
                <w:szCs w:val="18"/>
                <w:bdr w:val="none" w:sz="0" w:space="0" w:color="auto"/>
                <w:lang w:val="en-GB"/>
              </w:rPr>
              <w:t>983</w:t>
            </w:r>
          </w:p>
        </w:tc>
        <w:tc>
          <w:tcPr>
            <w:tcW w:w="1060" w:type="dxa"/>
            <w:noWrap/>
            <w:hideMark/>
          </w:tcPr>
          <w:p w14:paraId="7C9955B9" w14:textId="77777777" w:rsidR="00EF50C4" w:rsidRPr="00E5229C" w:rsidRDefault="00EF50C4" w:rsidP="00EF50C4">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184.23</w:t>
            </w:r>
          </w:p>
        </w:tc>
        <w:tc>
          <w:tcPr>
            <w:tcW w:w="1060" w:type="dxa"/>
            <w:noWrap/>
            <w:hideMark/>
          </w:tcPr>
          <w:p w14:paraId="217A98C3" w14:textId="77777777" w:rsidR="00EF50C4" w:rsidRPr="00E5229C" w:rsidRDefault="00EF50C4" w:rsidP="00EF50C4">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4.606</w:t>
            </w:r>
          </w:p>
        </w:tc>
        <w:tc>
          <w:tcPr>
            <w:tcW w:w="1060" w:type="dxa"/>
            <w:noWrap/>
            <w:hideMark/>
          </w:tcPr>
          <w:p w14:paraId="774342BC" w14:textId="77777777" w:rsidR="00EF50C4" w:rsidRPr="00E5229C" w:rsidRDefault="00EF50C4" w:rsidP="00EF50C4">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2.205</w:t>
            </w:r>
          </w:p>
        </w:tc>
        <w:tc>
          <w:tcPr>
            <w:tcW w:w="1197" w:type="dxa"/>
            <w:noWrap/>
            <w:hideMark/>
          </w:tcPr>
          <w:p w14:paraId="6A641497" w14:textId="77777777" w:rsidR="00EF50C4" w:rsidRPr="00E5229C" w:rsidRDefault="00EF50C4" w:rsidP="00EF50C4">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2.09</w:t>
            </w:r>
          </w:p>
        </w:tc>
        <w:tc>
          <w:tcPr>
            <w:tcW w:w="1191" w:type="dxa"/>
            <w:noWrap/>
            <w:hideMark/>
          </w:tcPr>
          <w:p w14:paraId="1C76CD15" w14:textId="77777777" w:rsidR="00EF50C4" w:rsidRPr="00E5229C" w:rsidRDefault="00EF50C4" w:rsidP="00EF50C4">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2.11</w:t>
            </w:r>
          </w:p>
        </w:tc>
        <w:tc>
          <w:tcPr>
            <w:tcW w:w="1282" w:type="dxa"/>
            <w:noWrap/>
            <w:hideMark/>
          </w:tcPr>
          <w:p w14:paraId="14A66B82" w14:textId="77777777" w:rsidR="00EF50C4" w:rsidRPr="00E5229C" w:rsidRDefault="00EF50C4" w:rsidP="00EF50C4">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40</w:t>
            </w:r>
          </w:p>
        </w:tc>
      </w:tr>
      <w:tr w:rsidR="00EF50C4" w:rsidRPr="00E5229C" w14:paraId="742DAD06" w14:textId="77777777" w:rsidTr="00EF50C4">
        <w:trPr>
          <w:trHeight w:val="280"/>
        </w:trPr>
        <w:tc>
          <w:tcPr>
            <w:cnfStyle w:val="001000000000" w:firstRow="0" w:lastRow="0" w:firstColumn="1" w:lastColumn="0" w:oddVBand="0" w:evenVBand="0" w:oddHBand="0" w:evenHBand="0" w:firstRowFirstColumn="0" w:firstRowLastColumn="0" w:lastRowFirstColumn="0" w:lastRowLastColumn="0"/>
            <w:tcW w:w="1076" w:type="dxa"/>
            <w:noWrap/>
            <w:hideMark/>
          </w:tcPr>
          <w:p w14:paraId="276C2C02" w14:textId="77777777" w:rsidR="00EF50C4" w:rsidRPr="00E5229C" w:rsidRDefault="00EF50C4" w:rsidP="00EF50C4">
            <w:pPr>
              <w:pStyle w:val="Body"/>
              <w:rPr>
                <w:sz w:val="18"/>
                <w:szCs w:val="18"/>
                <w:bdr w:val="none" w:sz="0" w:space="0" w:color="auto"/>
                <w:lang w:val="en-GB"/>
              </w:rPr>
            </w:pPr>
            <w:r w:rsidRPr="00E5229C">
              <w:rPr>
                <w:sz w:val="18"/>
                <w:szCs w:val="18"/>
                <w:bdr w:val="none" w:sz="0" w:space="0" w:color="auto"/>
                <w:lang w:val="en-GB"/>
              </w:rPr>
              <w:t>984</w:t>
            </w:r>
          </w:p>
        </w:tc>
        <w:tc>
          <w:tcPr>
            <w:tcW w:w="1060" w:type="dxa"/>
            <w:noWrap/>
            <w:hideMark/>
          </w:tcPr>
          <w:p w14:paraId="7B4E30FB" w14:textId="77777777" w:rsidR="00EF50C4" w:rsidRPr="00E5229C" w:rsidRDefault="00EF50C4" w:rsidP="00EF50C4">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358.54</w:t>
            </w:r>
          </w:p>
        </w:tc>
        <w:tc>
          <w:tcPr>
            <w:tcW w:w="1060" w:type="dxa"/>
            <w:noWrap/>
            <w:hideMark/>
          </w:tcPr>
          <w:p w14:paraId="01BA0F57" w14:textId="77777777" w:rsidR="00EF50C4" w:rsidRPr="00E5229C" w:rsidRDefault="00EF50C4" w:rsidP="00EF50C4">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8.964</w:t>
            </w:r>
          </w:p>
        </w:tc>
        <w:tc>
          <w:tcPr>
            <w:tcW w:w="1060" w:type="dxa"/>
            <w:noWrap/>
            <w:hideMark/>
          </w:tcPr>
          <w:p w14:paraId="59EB1D59" w14:textId="77777777" w:rsidR="00EF50C4" w:rsidRPr="00E5229C" w:rsidRDefault="00EF50C4" w:rsidP="00EF50C4">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4.224</w:t>
            </w:r>
          </w:p>
        </w:tc>
        <w:tc>
          <w:tcPr>
            <w:tcW w:w="1197" w:type="dxa"/>
            <w:noWrap/>
            <w:hideMark/>
          </w:tcPr>
          <w:p w14:paraId="2BD1C7A3" w14:textId="77777777" w:rsidR="00EF50C4" w:rsidRPr="00E5229C" w:rsidRDefault="00EF50C4" w:rsidP="00EF50C4">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2.12</w:t>
            </w:r>
          </w:p>
        </w:tc>
        <w:tc>
          <w:tcPr>
            <w:tcW w:w="1191" w:type="dxa"/>
            <w:noWrap/>
            <w:hideMark/>
          </w:tcPr>
          <w:p w14:paraId="29E47CB3" w14:textId="77777777" w:rsidR="00EF50C4" w:rsidRPr="00E5229C" w:rsidRDefault="00EF50C4" w:rsidP="00EF50C4">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2.02</w:t>
            </w:r>
          </w:p>
        </w:tc>
        <w:tc>
          <w:tcPr>
            <w:tcW w:w="1282" w:type="dxa"/>
            <w:noWrap/>
            <w:hideMark/>
          </w:tcPr>
          <w:p w14:paraId="3D90B99E" w14:textId="77777777" w:rsidR="00EF50C4" w:rsidRPr="00E5229C" w:rsidRDefault="00EF50C4" w:rsidP="00EF50C4">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40</w:t>
            </w:r>
          </w:p>
        </w:tc>
      </w:tr>
      <w:tr w:rsidR="00EF50C4" w:rsidRPr="00E5229C" w14:paraId="6628028F" w14:textId="77777777" w:rsidTr="00EF50C4">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076" w:type="dxa"/>
            <w:noWrap/>
            <w:hideMark/>
          </w:tcPr>
          <w:p w14:paraId="1753BC17" w14:textId="77777777" w:rsidR="00EF50C4" w:rsidRPr="00E5229C" w:rsidRDefault="00EF50C4" w:rsidP="00EF50C4">
            <w:pPr>
              <w:pStyle w:val="Body"/>
              <w:rPr>
                <w:sz w:val="18"/>
                <w:szCs w:val="18"/>
                <w:bdr w:val="none" w:sz="0" w:space="0" w:color="auto"/>
                <w:lang w:val="en-GB"/>
              </w:rPr>
            </w:pPr>
            <w:r w:rsidRPr="00E5229C">
              <w:rPr>
                <w:sz w:val="18"/>
                <w:szCs w:val="18"/>
                <w:bdr w:val="none" w:sz="0" w:space="0" w:color="auto"/>
                <w:lang w:val="en-GB"/>
              </w:rPr>
              <w:t>985</w:t>
            </w:r>
          </w:p>
        </w:tc>
        <w:tc>
          <w:tcPr>
            <w:tcW w:w="1060" w:type="dxa"/>
            <w:noWrap/>
            <w:hideMark/>
          </w:tcPr>
          <w:p w14:paraId="0A9B5EAE" w14:textId="77777777" w:rsidR="00EF50C4" w:rsidRPr="00E5229C" w:rsidRDefault="00EF50C4" w:rsidP="00EF50C4">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352.48</w:t>
            </w:r>
          </w:p>
        </w:tc>
        <w:tc>
          <w:tcPr>
            <w:tcW w:w="1060" w:type="dxa"/>
            <w:noWrap/>
            <w:hideMark/>
          </w:tcPr>
          <w:p w14:paraId="058BEA98" w14:textId="77777777" w:rsidR="00EF50C4" w:rsidRPr="00E5229C" w:rsidRDefault="00EF50C4" w:rsidP="00EF50C4">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8.812</w:t>
            </w:r>
          </w:p>
        </w:tc>
        <w:tc>
          <w:tcPr>
            <w:tcW w:w="1060" w:type="dxa"/>
            <w:noWrap/>
            <w:hideMark/>
          </w:tcPr>
          <w:p w14:paraId="63B3713B" w14:textId="77777777" w:rsidR="00EF50C4" w:rsidRPr="00E5229C" w:rsidRDefault="00EF50C4" w:rsidP="00EF50C4">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4.159</w:t>
            </w:r>
          </w:p>
        </w:tc>
        <w:tc>
          <w:tcPr>
            <w:tcW w:w="1197" w:type="dxa"/>
            <w:noWrap/>
            <w:hideMark/>
          </w:tcPr>
          <w:p w14:paraId="760BBE1F" w14:textId="77777777" w:rsidR="00EF50C4" w:rsidRPr="00E5229C" w:rsidRDefault="00EF50C4" w:rsidP="00EF50C4">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2.12</w:t>
            </w:r>
          </w:p>
        </w:tc>
        <w:tc>
          <w:tcPr>
            <w:tcW w:w="1191" w:type="dxa"/>
            <w:noWrap/>
            <w:hideMark/>
          </w:tcPr>
          <w:p w14:paraId="3B89955C" w14:textId="77777777" w:rsidR="00EF50C4" w:rsidRPr="00E5229C" w:rsidRDefault="00EF50C4" w:rsidP="00EF50C4">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2.08</w:t>
            </w:r>
          </w:p>
        </w:tc>
        <w:tc>
          <w:tcPr>
            <w:tcW w:w="1282" w:type="dxa"/>
            <w:noWrap/>
            <w:hideMark/>
          </w:tcPr>
          <w:p w14:paraId="2833CC0E" w14:textId="77777777" w:rsidR="00EF50C4" w:rsidRPr="00E5229C" w:rsidRDefault="00EF50C4" w:rsidP="00EF50C4">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bdr w:val="none" w:sz="0" w:space="0" w:color="auto"/>
                <w:lang w:val="en-GB"/>
              </w:rPr>
              <w:t>40</w:t>
            </w:r>
          </w:p>
        </w:tc>
      </w:tr>
    </w:tbl>
    <w:p w14:paraId="6980E1C0" w14:textId="77777777" w:rsidR="00D77730" w:rsidRPr="00E5229C" w:rsidRDefault="00D77730" w:rsidP="00BA43B3">
      <w:pPr>
        <w:pStyle w:val="Body"/>
        <w:rPr>
          <w:lang w:val="en-GB"/>
        </w:rPr>
      </w:pPr>
    </w:p>
    <w:p w14:paraId="4F3E18E4" w14:textId="4F6E19B5" w:rsidR="00D77730" w:rsidRPr="00E5229C" w:rsidRDefault="00D77730" w:rsidP="00BA43B3">
      <w:pPr>
        <w:pStyle w:val="Body"/>
        <w:rPr>
          <w:lang w:val="en-GB"/>
        </w:rPr>
      </w:pPr>
      <w:r w:rsidRPr="00E5229C">
        <w:rPr>
          <w:lang w:val="en-GB"/>
        </w:rPr>
        <w:t>The presence of miR in</w:t>
      </w:r>
      <w:r w:rsidR="004B2828" w:rsidRPr="00E5229C">
        <w:rPr>
          <w:lang w:val="en-GB"/>
        </w:rPr>
        <w:t xml:space="preserve"> extracted total RNA</w:t>
      </w:r>
      <w:r w:rsidRPr="00E5229C">
        <w:rPr>
          <w:lang w:val="en-GB"/>
        </w:rPr>
        <w:t xml:space="preserve"> was confirmed by </w:t>
      </w:r>
      <w:r w:rsidR="00016587" w:rsidRPr="00E5229C">
        <w:rPr>
          <w:lang w:val="en-GB"/>
        </w:rPr>
        <w:t>electropherogram</w:t>
      </w:r>
      <w:r w:rsidRPr="00E5229C">
        <w:rPr>
          <w:lang w:val="en-GB"/>
        </w:rPr>
        <w:t xml:space="preserve"> (Bioanalyser, Agilent Technologies, UK). </w:t>
      </w:r>
      <w:r w:rsidR="00BE707F" w:rsidRPr="00E5229C">
        <w:rPr>
          <w:lang w:val="en-GB"/>
        </w:rPr>
        <w:t>Sample ladder and extracted whole blood</w:t>
      </w:r>
      <w:r w:rsidR="00016587" w:rsidRPr="00E5229C">
        <w:rPr>
          <w:lang w:val="en-GB"/>
        </w:rPr>
        <w:t xml:space="preserve"> miR analysis</w:t>
      </w:r>
      <w:r w:rsidR="00BE707F" w:rsidRPr="00E5229C">
        <w:rPr>
          <w:lang w:val="en-GB"/>
        </w:rPr>
        <w:t xml:space="preserve"> are depicted in </w:t>
      </w:r>
      <w:r w:rsidR="00BE707F" w:rsidRPr="00E5229C">
        <w:rPr>
          <w:lang w:val="en-GB"/>
        </w:rPr>
        <w:fldChar w:fldCharType="begin"/>
      </w:r>
      <w:r w:rsidR="00BE707F" w:rsidRPr="00E5229C">
        <w:rPr>
          <w:lang w:val="en-GB"/>
        </w:rPr>
        <w:instrText xml:space="preserve"> REF _Ref297890318 \h </w:instrText>
      </w:r>
      <w:r w:rsidR="00BE707F" w:rsidRPr="00E5229C">
        <w:rPr>
          <w:lang w:val="en-GB"/>
        </w:rPr>
      </w:r>
      <w:r w:rsidR="00BE707F" w:rsidRPr="00E5229C">
        <w:rPr>
          <w:lang w:val="en-GB"/>
        </w:rPr>
        <w:fldChar w:fldCharType="separate"/>
      </w:r>
      <w:r w:rsidR="001B461E" w:rsidRPr="00E5229C">
        <w:t xml:space="preserve">Figure </w:t>
      </w:r>
      <w:r w:rsidR="001B461E">
        <w:rPr>
          <w:noProof/>
        </w:rPr>
        <w:t>2</w:t>
      </w:r>
      <w:r w:rsidR="001B461E" w:rsidRPr="00E5229C">
        <w:noBreakHyphen/>
      </w:r>
      <w:r w:rsidR="001B461E">
        <w:rPr>
          <w:noProof/>
        </w:rPr>
        <w:t>2</w:t>
      </w:r>
      <w:r w:rsidR="00BE707F" w:rsidRPr="00E5229C">
        <w:rPr>
          <w:lang w:val="en-GB"/>
        </w:rPr>
        <w:fldChar w:fldCharType="end"/>
      </w:r>
      <w:r w:rsidR="00016587" w:rsidRPr="00E5229C">
        <w:rPr>
          <w:lang w:val="en-GB"/>
        </w:rPr>
        <w:t>.</w:t>
      </w:r>
    </w:p>
    <w:p w14:paraId="10616522" w14:textId="24FD944F" w:rsidR="00D77730" w:rsidRPr="00E5229C" w:rsidRDefault="00BE707F" w:rsidP="00BA43B3">
      <w:pPr>
        <w:pStyle w:val="Body"/>
        <w:rPr>
          <w:lang w:val="en-GB"/>
        </w:rPr>
      </w:pPr>
      <w:r w:rsidRPr="00E5229C">
        <w:rPr>
          <w:noProof/>
        </w:rPr>
        <w:drawing>
          <wp:inline distT="0" distB="0" distL="0" distR="0" wp14:anchorId="2F2F50CC" wp14:editId="23FB332E">
            <wp:extent cx="5763859" cy="3363945"/>
            <wp:effectExtent l="0" t="0" r="2540" b="0"/>
            <wp:docPr id="1073741851" name="Picture 107374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analyser_sample.tif"/>
                    <pic:cNvPicPr/>
                  </pic:nvPicPr>
                  <pic:blipFill>
                    <a:blip r:embed="rId24">
                      <a:extLst>
                        <a:ext uri="{28A0092B-C50C-407E-A947-70E740481C1C}">
                          <a14:useLocalDpi xmlns:a14="http://schemas.microsoft.com/office/drawing/2010/main" val="0"/>
                        </a:ext>
                      </a:extLst>
                    </a:blip>
                    <a:stretch>
                      <a:fillRect/>
                    </a:stretch>
                  </pic:blipFill>
                  <pic:spPr>
                    <a:xfrm>
                      <a:off x="0" y="0"/>
                      <a:ext cx="5768427" cy="3366611"/>
                    </a:xfrm>
                    <a:prstGeom prst="rect">
                      <a:avLst/>
                    </a:prstGeom>
                  </pic:spPr>
                </pic:pic>
              </a:graphicData>
            </a:graphic>
          </wp:inline>
        </w:drawing>
      </w:r>
    </w:p>
    <w:p w14:paraId="6AA8800D" w14:textId="77777777" w:rsidR="004116F1" w:rsidRPr="00E5229C" w:rsidRDefault="00BE707F" w:rsidP="00D379DA">
      <w:pPr>
        <w:pStyle w:val="Caption"/>
      </w:pPr>
      <w:bookmarkStart w:id="189" w:name="_Ref297890318"/>
      <w:bookmarkStart w:id="190" w:name="_Toc298513064"/>
      <w:bookmarkStart w:id="191" w:name="_Toc313048822"/>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2</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2</w:t>
      </w:r>
      <w:r w:rsidR="004B575A" w:rsidRPr="00E5229C">
        <w:fldChar w:fldCharType="end"/>
      </w:r>
      <w:bookmarkEnd w:id="189"/>
      <w:r w:rsidRPr="00E5229C">
        <w:t xml:space="preserve">: Sample </w:t>
      </w:r>
      <w:r w:rsidR="00D379DA" w:rsidRPr="00E5229C">
        <w:t xml:space="preserve">electropherogram data </w:t>
      </w:r>
      <w:r w:rsidR="00DA6230" w:rsidRPr="00E5229C">
        <w:t>demonstrating the</w:t>
      </w:r>
      <w:r w:rsidRPr="00E5229C">
        <w:t xml:space="preserve"> presence</w:t>
      </w:r>
      <w:r w:rsidR="00DA6230" w:rsidRPr="00E5229C">
        <w:t xml:space="preserve"> of miR</w:t>
      </w:r>
      <w:r w:rsidRPr="00E5229C">
        <w:t xml:space="preserve"> in extracted total R</w:t>
      </w:r>
      <w:r w:rsidR="004116F1" w:rsidRPr="00E5229C">
        <w:t>NA on the Bioanalyser platform.</w:t>
      </w:r>
      <w:bookmarkEnd w:id="191"/>
    </w:p>
    <w:p w14:paraId="16E3A162" w14:textId="5D455CE5" w:rsidR="00BE707F" w:rsidRDefault="00BE707F" w:rsidP="004116F1">
      <w:pPr>
        <w:pStyle w:val="caption2"/>
      </w:pPr>
      <w:r w:rsidRPr="00E5229C">
        <w:t>A) Ladder. B) Sample with miR peak and quantification.</w:t>
      </w:r>
      <w:bookmarkEnd w:id="190"/>
    </w:p>
    <w:p w14:paraId="0349BB97" w14:textId="77777777" w:rsidR="00D37FDB" w:rsidRPr="00E5229C" w:rsidRDefault="00D37FDB" w:rsidP="00D37FDB">
      <w:pPr>
        <w:pStyle w:val="Body"/>
      </w:pPr>
    </w:p>
    <w:p w14:paraId="0FAD82A3" w14:textId="66581F9F" w:rsidR="00BA43B3" w:rsidRPr="00E5229C" w:rsidRDefault="00BA43B3" w:rsidP="00BA43B3">
      <w:pPr>
        <w:pStyle w:val="Heading2"/>
        <w:numPr>
          <w:ilvl w:val="1"/>
          <w:numId w:val="7"/>
        </w:numPr>
        <w:spacing w:before="120" w:after="120"/>
        <w:ind w:left="578" w:hanging="578"/>
        <w:rPr>
          <w:lang w:val="en-GB"/>
        </w:rPr>
      </w:pPr>
      <w:bookmarkStart w:id="192" w:name="_Toc246745622"/>
      <w:bookmarkStart w:id="193" w:name="_Toc297817825"/>
      <w:bookmarkStart w:id="194" w:name="_Toc297818250"/>
      <w:bookmarkStart w:id="195" w:name="_Toc297818559"/>
      <w:bookmarkStart w:id="196" w:name="_Ref300242003"/>
      <w:bookmarkStart w:id="197" w:name="_Toc313135342"/>
      <w:r w:rsidRPr="00E5229C">
        <w:rPr>
          <w:lang w:val="en-GB"/>
        </w:rPr>
        <w:t>Array</w:t>
      </w:r>
      <w:r w:rsidR="0044721B" w:rsidRPr="00E5229C">
        <w:rPr>
          <w:lang w:val="en-GB"/>
        </w:rPr>
        <w:t>s</w:t>
      </w:r>
      <w:r w:rsidRPr="00E5229C">
        <w:rPr>
          <w:lang w:val="en-GB"/>
        </w:rPr>
        <w:t>, Bioinformatics, Target Identification and Validation</w:t>
      </w:r>
      <w:bookmarkEnd w:id="192"/>
      <w:bookmarkEnd w:id="193"/>
      <w:bookmarkEnd w:id="194"/>
      <w:bookmarkEnd w:id="195"/>
      <w:bookmarkEnd w:id="196"/>
      <w:bookmarkEnd w:id="197"/>
    </w:p>
    <w:p w14:paraId="0E795A78" w14:textId="022F8567" w:rsidR="00BA43B3" w:rsidRPr="00E5229C" w:rsidRDefault="00BA43B3" w:rsidP="00BA43B3">
      <w:pPr>
        <w:pStyle w:val="Body"/>
        <w:rPr>
          <w:lang w:val="en-GB"/>
        </w:rPr>
      </w:pPr>
      <w:r w:rsidRPr="00E5229C">
        <w:rPr>
          <w:lang w:val="en-GB"/>
        </w:rPr>
        <w:t xml:space="preserve">Several methods are available for quantification of miR levels. Oligonucleotide array based platforms offer the ability to examine a large number of miR simultaneously, however the low dynamic range and large number of probes (comprising high throughput sequencing reads yet to be validated as function miR in humans) introduce noise making </w:t>
      </w:r>
      <w:r w:rsidR="00F07827" w:rsidRPr="00E5229C">
        <w:rPr>
          <w:lang w:val="en-GB"/>
        </w:rPr>
        <w:t xml:space="preserve">data analysis </w:t>
      </w:r>
      <w:r w:rsidRPr="00E5229C">
        <w:rPr>
          <w:lang w:val="en-GB"/>
        </w:rPr>
        <w:t>challenging. qPCR based arrays offer determination of validated human miR with a broad dynamic range and greater accuracy than oligonucleotide based arrays.</w:t>
      </w:r>
    </w:p>
    <w:p w14:paraId="1F4D312D" w14:textId="77777777" w:rsidR="00BA43B3" w:rsidRPr="00E5229C" w:rsidRDefault="00BA43B3" w:rsidP="00BA43B3">
      <w:pPr>
        <w:pStyle w:val="Heading3"/>
        <w:numPr>
          <w:ilvl w:val="2"/>
          <w:numId w:val="7"/>
        </w:numPr>
        <w:spacing w:before="80" w:after="80"/>
        <w:rPr>
          <w:lang w:val="en-GB"/>
        </w:rPr>
      </w:pPr>
      <w:bookmarkStart w:id="198" w:name="_Toc297818251"/>
      <w:bookmarkStart w:id="199" w:name="_Ref300242093"/>
      <w:bookmarkStart w:id="200" w:name="_Toc313135343"/>
      <w:r w:rsidRPr="00E5229C">
        <w:rPr>
          <w:lang w:val="en-GB"/>
        </w:rPr>
        <w:t>TaqMan Low Density Array</w:t>
      </w:r>
      <w:bookmarkEnd w:id="198"/>
      <w:bookmarkEnd w:id="199"/>
      <w:bookmarkEnd w:id="200"/>
    </w:p>
    <w:p w14:paraId="6F645872" w14:textId="366D2BF5" w:rsidR="00BA43B3" w:rsidRPr="00E5229C" w:rsidRDefault="00BA43B3" w:rsidP="00BA43B3">
      <w:pPr>
        <w:pStyle w:val="Body"/>
        <w:rPr>
          <w:lang w:val="en-GB"/>
        </w:rPr>
      </w:pPr>
      <w:r w:rsidRPr="00E5229C">
        <w:rPr>
          <w:lang w:val="en-GB"/>
        </w:rPr>
        <w:t>Reverse transcription of miR to single stranded cDNA was performed using the TaqMan microRNA Reverse Transcription kit (Invitrogen, UK). RT Master Mix was prepared on ice (per reaction: 0.8 µL x10 Megaplex RT primers; 0.2 µL dNTPs with</w:t>
      </w:r>
      <w:r w:rsidR="00973CB6" w:rsidRPr="00E5229C">
        <w:rPr>
          <w:lang w:val="en-GB"/>
        </w:rPr>
        <w:t xml:space="preserve"> dTTP; </w:t>
      </w:r>
      <w:r w:rsidRPr="00E5229C">
        <w:rPr>
          <w:lang w:val="en-GB"/>
        </w:rPr>
        <w:t>1.5 µL multi-scribe re</w:t>
      </w:r>
      <w:r w:rsidR="00E5229C">
        <w:rPr>
          <w:lang w:val="en-GB"/>
        </w:rPr>
        <w:t xml:space="preserve">verse transcriptase (50 U/µL); </w:t>
      </w:r>
      <w:r w:rsidRPr="00E5229C">
        <w:rPr>
          <w:lang w:val="en-GB"/>
        </w:rPr>
        <w:t>0.8 µL x10  RT Buffer;  0.9 µL MgCl</w:t>
      </w:r>
      <w:r w:rsidRPr="00E5229C">
        <w:rPr>
          <w:vertAlign w:val="superscript"/>
          <w:lang w:val="en-GB"/>
        </w:rPr>
        <w:t>2</w:t>
      </w:r>
      <w:r w:rsidRPr="00E5229C">
        <w:rPr>
          <w:lang w:val="en-GB"/>
        </w:rPr>
        <w:t>; 0.1 µL RNase inhibitor (20 U/ µL); 0.2 µL nuclease free water). A volume containing 1000 ng of total RNA was made to 3 µl with nuclease-free water and added to 4.5 µl of RT Master Mix prior to thermal cycling (Veriti Thermal Cycler, Life technologies, UK: 40x (Step 1: 16</w:t>
      </w:r>
      <w:r w:rsidRPr="00E5229C">
        <w:rPr>
          <w:vertAlign w:val="superscript"/>
          <w:lang w:val="en-GB"/>
        </w:rPr>
        <w:t>o</w:t>
      </w:r>
      <w:r w:rsidR="004A1BB0">
        <w:rPr>
          <w:lang w:val="en-GB"/>
        </w:rPr>
        <w:t>C</w:t>
      </w:r>
      <w:r w:rsidRPr="00E5229C">
        <w:rPr>
          <w:lang w:val="en-GB"/>
        </w:rPr>
        <w:t>, 2 min; Step 2: 42</w:t>
      </w:r>
      <w:r w:rsidRPr="00E5229C">
        <w:rPr>
          <w:vertAlign w:val="superscript"/>
          <w:lang w:val="en-GB"/>
        </w:rPr>
        <w:t>o</w:t>
      </w:r>
      <w:r w:rsidR="004A1BB0">
        <w:rPr>
          <w:lang w:val="en-GB"/>
        </w:rPr>
        <w:t>C</w:t>
      </w:r>
      <w:r w:rsidRPr="00E5229C">
        <w:rPr>
          <w:lang w:val="en-GB"/>
        </w:rPr>
        <w:t>, 1 min; Step 3: 50</w:t>
      </w:r>
      <w:r w:rsidRPr="00E5229C">
        <w:rPr>
          <w:vertAlign w:val="superscript"/>
          <w:lang w:val="en-GB"/>
        </w:rPr>
        <w:t>o</w:t>
      </w:r>
      <w:r w:rsidR="004A1BB0">
        <w:rPr>
          <w:lang w:val="en-GB"/>
        </w:rPr>
        <w:t>C</w:t>
      </w:r>
      <w:r w:rsidRPr="00E5229C">
        <w:rPr>
          <w:lang w:val="en-GB"/>
        </w:rPr>
        <w:t>, 1 sec); Step 4: 85</w:t>
      </w:r>
      <w:r w:rsidRPr="00E5229C">
        <w:rPr>
          <w:vertAlign w:val="superscript"/>
          <w:lang w:val="en-GB"/>
        </w:rPr>
        <w:t>o</w:t>
      </w:r>
      <w:r w:rsidR="004A1BB0">
        <w:rPr>
          <w:lang w:val="en-GB"/>
        </w:rPr>
        <w:t>C</w:t>
      </w:r>
      <w:r w:rsidRPr="00E5229C">
        <w:rPr>
          <w:lang w:val="en-GB"/>
        </w:rPr>
        <w:t>, 5 min; Step 6: 4</w:t>
      </w:r>
      <w:r w:rsidRPr="00E5229C">
        <w:rPr>
          <w:vertAlign w:val="superscript"/>
          <w:lang w:val="en-GB"/>
        </w:rPr>
        <w:t>o</w:t>
      </w:r>
      <w:r w:rsidR="004A1BB0">
        <w:rPr>
          <w:lang w:val="en-GB"/>
        </w:rPr>
        <w:t>C</w:t>
      </w:r>
      <w:r w:rsidRPr="00E5229C">
        <w:rPr>
          <w:lang w:val="en-GB"/>
        </w:rPr>
        <w:t>, ∞).</w:t>
      </w:r>
    </w:p>
    <w:p w14:paraId="77A20A17" w14:textId="17DA4033" w:rsidR="00BA43B3" w:rsidRPr="00E5229C" w:rsidRDefault="00BA43B3" w:rsidP="00BA43B3">
      <w:pPr>
        <w:pStyle w:val="Body"/>
        <w:rPr>
          <w:lang w:val="en-GB"/>
        </w:rPr>
      </w:pPr>
      <w:r w:rsidRPr="00E5229C">
        <w:rPr>
          <w:lang w:val="en-GB"/>
        </w:rPr>
        <w:t>Reverse tran</w:t>
      </w:r>
      <w:r w:rsidR="00016587" w:rsidRPr="00E5229C">
        <w:rPr>
          <w:lang w:val="en-GB"/>
        </w:rPr>
        <w:t>scription product was used for miR</w:t>
      </w:r>
      <w:r w:rsidRPr="00E5229C">
        <w:rPr>
          <w:lang w:val="en-GB"/>
        </w:rPr>
        <w:t xml:space="preserve"> quantification using Ta</w:t>
      </w:r>
      <w:r w:rsidR="007C6CBB" w:rsidRPr="00E5229C">
        <w:rPr>
          <w:lang w:val="en-GB"/>
        </w:rPr>
        <w:t>qMan Human MicroRNA V2.0 A</w:t>
      </w:r>
      <w:r w:rsidRPr="00E5229C">
        <w:rPr>
          <w:lang w:val="en-GB"/>
        </w:rPr>
        <w:t xml:space="preserve"> ar</w:t>
      </w:r>
      <w:r w:rsidR="007C6CBB" w:rsidRPr="00E5229C">
        <w:rPr>
          <w:lang w:val="en-GB"/>
        </w:rPr>
        <w:t>ray</w:t>
      </w:r>
      <w:r w:rsidRPr="00E5229C">
        <w:rPr>
          <w:lang w:val="en-GB"/>
        </w:rPr>
        <w:t xml:space="preserve"> (Invitrogen, UK). The PCR Reaction Mix (per array: 450 µL 2x TaqMan Universal PCR Master Mix,</w:t>
      </w:r>
      <w:r w:rsidR="00E5229C">
        <w:rPr>
          <w:lang w:val="en-GB"/>
        </w:rPr>
        <w:t xml:space="preserve"> No AmpErase UNG; 6 µL RT</w:t>
      </w:r>
      <w:r w:rsidRPr="00E5229C">
        <w:rPr>
          <w:lang w:val="en-GB"/>
        </w:rPr>
        <w:t xml:space="preserve"> product; 444 µL nuclease free water) was prepared on ice and 100 µL loaded into each port of the TaqMan MicroRNA Array prior to centrifugation (1200 rpm, 10 min).  qPCR was performed in duplicate using a 7900HT Fast Real-Time PCR System (Invitrogen, UK). </w:t>
      </w:r>
      <w:r w:rsidR="00791005" w:rsidRPr="00E5229C">
        <w:rPr>
          <w:lang w:val="en-GB"/>
        </w:rPr>
        <w:t xml:space="preserve">Array data were examined using the </w:t>
      </w:r>
      <w:r w:rsidR="00E5229C">
        <w:rPr>
          <w:lang w:val="en-GB"/>
        </w:rPr>
        <w:t>Norm</w:t>
      </w:r>
      <w:r w:rsidR="00E5229C" w:rsidRPr="00E5229C">
        <w:rPr>
          <w:lang w:val="en-GB"/>
        </w:rPr>
        <w:t>Finder</w:t>
      </w:r>
      <w:r w:rsidR="00791005" w:rsidRPr="00E5229C">
        <w:rPr>
          <w:lang w:val="en-GB"/>
        </w:rPr>
        <w:t xml:space="preserve"> package in R </w:t>
      </w:r>
      <w:r w:rsidR="00711484" w:rsidRPr="00E5229C">
        <w:rPr>
          <w:lang w:val="en-GB"/>
        </w:rPr>
        <w:fldChar w:fldCharType="begin"/>
      </w:r>
      <w:r w:rsidR="00031D18">
        <w:rPr>
          <w:lang w:val="en-GB"/>
        </w:rPr>
        <w:instrText xml:space="preserve"> ADDIN PAPERS2_CITATIONS &lt;citation&gt;&lt;uuid&gt;C6405D0F-FE03-44DD-8062-E7697A278692&lt;/uuid&gt;&lt;priority&gt;234&lt;/priority&gt;&lt;publications&gt;&lt;publication&gt;&lt;uuid&gt;DE93F8F3-48AA-4E95-981A-E00D1E8EB0B6&lt;/uuid&gt;&lt;volume&gt;64&lt;/volume&gt;&lt;doi&gt;10.1158/0008-5472.CAN-04-0496&lt;/doi&gt;&lt;startpage&gt;5245&lt;/startpage&gt;&lt;publication_date&gt;99200408011200000000222000&lt;/publication_date&gt;&lt;url&gt;http://cancerres.aacrjournals.org/cgi/doi/10.1158/0008-5472.CAN-04-0496&lt;/url&gt;&lt;type&gt;400&lt;/type&gt;&lt;title&gt;Normalization of real-time quantitative reverse transcription-PCR data: a model-based variance estimation approach to identify genes suited for normalization, applied to bladder and colon cancer data sets.&lt;/title&gt;&lt;publisher&gt;American Association for Cancer Research&lt;/publisher&gt;&lt;institution&gt;Molecular Diagnostic Laboratory, Department of Clinical Biochemistry, Aarhus University Hospital, Skejby, DK-8200 Aarhus N, Denmark.&lt;/institution&gt;&lt;number&gt;15&lt;/number&gt;&lt;subtype&gt;400&lt;/subtype&gt;&lt;endpage&gt;5250&lt;/endpage&gt;&lt;bundle&gt;&lt;publication&gt;&lt;url&gt;http://cancerres.aacrjournals.org/&lt;/url&gt;&lt;title&gt;Cancer Research&lt;/title&gt;&lt;type&gt;-100&lt;/type&gt;&lt;subtype&gt;-100&lt;/subtype&gt;&lt;uuid&gt;97408069-D701-4132-9EA5-80C491942A21&lt;/uuid&gt;&lt;/publication&gt;&lt;/bundle&gt;&lt;authors&gt;&lt;author&gt;&lt;firstName&gt;Claus&lt;/firstName&gt;&lt;middleNames&gt;Lindbjerg&lt;/middleNames&gt;&lt;lastName&gt;Andersen&lt;/lastName&gt;&lt;/author&gt;&lt;author&gt;&lt;firstName&gt;Jens&lt;/firstName&gt;&lt;middleNames&gt;Ledet&lt;/middleNames&gt;&lt;lastName&gt;Jensen&lt;/lastName&gt;&lt;/author&gt;&lt;author&gt;&lt;firstName&gt;Torben&lt;/firstName&gt;&lt;middleNames&gt;Falck&lt;/middleNames&gt;&lt;lastName&gt;Ørntoft&lt;/lastName&gt;&lt;/author&gt;&lt;/authors&gt;&lt;/publication&gt;&lt;/publications&gt;&lt;cites&gt;&lt;/cites&gt;&lt;/citation&gt;</w:instrText>
      </w:r>
      <w:r w:rsidR="00711484" w:rsidRPr="00E5229C">
        <w:rPr>
          <w:lang w:val="en-GB"/>
        </w:rPr>
        <w:fldChar w:fldCharType="separate"/>
      </w:r>
      <w:r w:rsidR="005D6D21">
        <w:rPr>
          <w:rFonts w:eastAsiaTheme="minorEastAsia"/>
          <w:color w:val="auto"/>
          <w:bdr w:val="none" w:sz="0" w:space="0" w:color="auto"/>
        </w:rPr>
        <w:t>(Andersen, Jensen and Ørntoft, 2004)</w:t>
      </w:r>
      <w:r w:rsidR="00711484" w:rsidRPr="00E5229C">
        <w:rPr>
          <w:lang w:val="en-GB"/>
        </w:rPr>
        <w:fldChar w:fldCharType="end"/>
      </w:r>
      <w:r w:rsidR="00016587" w:rsidRPr="00E5229C">
        <w:rPr>
          <w:lang w:val="en-GB"/>
        </w:rPr>
        <w:t xml:space="preserve"> to identify a appropriate reference gene.</w:t>
      </w:r>
      <w:r w:rsidR="00791005" w:rsidRPr="00E5229C">
        <w:rPr>
          <w:lang w:val="en-GB"/>
        </w:rPr>
        <w:t xml:space="preserve"> The calculated stability </w:t>
      </w:r>
      <w:r w:rsidR="00016587" w:rsidRPr="00E5229C">
        <w:rPr>
          <w:lang w:val="en-GB"/>
        </w:rPr>
        <w:t>values of miR in whole blood are</w:t>
      </w:r>
      <w:r w:rsidR="00791005" w:rsidRPr="00E5229C">
        <w:rPr>
          <w:lang w:val="en-GB"/>
        </w:rPr>
        <w:t xml:space="preserve"> listed in </w:t>
      </w:r>
      <w:r w:rsidR="00791005" w:rsidRPr="00E5229C">
        <w:rPr>
          <w:lang w:val="en-GB"/>
        </w:rPr>
        <w:fldChar w:fldCharType="begin"/>
      </w:r>
      <w:r w:rsidR="00791005" w:rsidRPr="00E5229C">
        <w:rPr>
          <w:lang w:val="en-GB"/>
        </w:rPr>
        <w:instrText xml:space="preserve"> REF _Ref297887011 \h </w:instrText>
      </w:r>
      <w:r w:rsidR="00791005" w:rsidRPr="00E5229C">
        <w:rPr>
          <w:lang w:val="en-GB"/>
        </w:rPr>
      </w:r>
      <w:r w:rsidR="00791005" w:rsidRPr="00E5229C">
        <w:rPr>
          <w:lang w:val="en-GB"/>
        </w:rPr>
        <w:fldChar w:fldCharType="separate"/>
      </w:r>
      <w:r w:rsidR="001B461E" w:rsidRPr="00E5229C">
        <w:t xml:space="preserve">Table </w:t>
      </w:r>
      <w:r w:rsidR="001B461E">
        <w:rPr>
          <w:noProof/>
        </w:rPr>
        <w:t>2</w:t>
      </w:r>
      <w:r w:rsidR="001B461E" w:rsidRPr="00E5229C">
        <w:noBreakHyphen/>
      </w:r>
      <w:r w:rsidR="001B461E">
        <w:rPr>
          <w:noProof/>
        </w:rPr>
        <w:t>2</w:t>
      </w:r>
      <w:r w:rsidR="00791005" w:rsidRPr="00E5229C">
        <w:rPr>
          <w:lang w:val="en-GB"/>
        </w:rPr>
        <w:fldChar w:fldCharType="end"/>
      </w:r>
      <w:r w:rsidR="00791005" w:rsidRPr="00E5229C">
        <w:rPr>
          <w:lang w:val="en-GB"/>
        </w:rPr>
        <w:t>.</w:t>
      </w:r>
      <w:r w:rsidR="00F07827" w:rsidRPr="00E5229C">
        <w:rPr>
          <w:lang w:val="en-GB"/>
        </w:rPr>
        <w:t xml:space="preserve"> Stability score indicates that U6 was the </w:t>
      </w:r>
      <w:r w:rsidR="00016587" w:rsidRPr="00E5229C">
        <w:rPr>
          <w:lang w:val="en-GB"/>
        </w:rPr>
        <w:t xml:space="preserve">most stable probe </w:t>
      </w:r>
      <w:r w:rsidR="00F07827" w:rsidRPr="00E5229C">
        <w:rPr>
          <w:lang w:val="en-GB"/>
        </w:rPr>
        <w:t>and therefore appropriate for sample normalisation</w:t>
      </w:r>
      <w:r w:rsidR="00791005" w:rsidRPr="00E5229C">
        <w:rPr>
          <w:rFonts w:ascii="Calibri" w:eastAsia="Times New Roman" w:hAnsi="Calibri" w:cs="Times New Roman"/>
          <w:bdr w:val="none" w:sz="0" w:space="0" w:color="auto"/>
          <w:lang w:val="en-GB"/>
        </w:rPr>
        <w:t xml:space="preserve">. </w:t>
      </w:r>
      <w:r w:rsidR="00791005" w:rsidRPr="00E5229C">
        <w:rPr>
          <w:lang w:val="en-GB"/>
        </w:rPr>
        <w:t xml:space="preserve">To refine raw array data samples with CT values consistently &gt; 38 were deemed undetectable and excluded from further analysis. Delta CT was calculated to U6 and data normalised by scale rank between arrays. Relative expression was calculated between mean expression of target miR in control and PH groups and differential expression determined by an adjusted p value </w:t>
      </w:r>
      <w:r w:rsidR="00F87B19" w:rsidRPr="00E5229C">
        <w:rPr>
          <w:lang w:val="en-GB"/>
        </w:rPr>
        <w:t>in</w:t>
      </w:r>
      <w:r w:rsidR="00791005" w:rsidRPr="00E5229C">
        <w:rPr>
          <w:lang w:val="en-GB"/>
        </w:rPr>
        <w:t xml:space="preserve"> LIMMA on the open source platform Bioconductor</w:t>
      </w:r>
      <w:r w:rsidR="00016587" w:rsidRPr="00E5229C">
        <w:rPr>
          <w:lang w:val="en-GB"/>
        </w:rPr>
        <w:t xml:space="preserve"> </w:t>
      </w:r>
      <w:r w:rsidR="008A62AB" w:rsidRPr="00E5229C">
        <w:rPr>
          <w:lang w:val="en-GB"/>
        </w:rPr>
        <w:t>(Appendix G)</w:t>
      </w:r>
      <w:r w:rsidR="00FC3B32" w:rsidRPr="00E5229C">
        <w:rPr>
          <w:lang w:val="en-GB"/>
        </w:rPr>
        <w:t>.</w:t>
      </w:r>
    </w:p>
    <w:p w14:paraId="751C33C0" w14:textId="7604869D" w:rsidR="00791005" w:rsidRPr="00E5229C" w:rsidRDefault="00791005" w:rsidP="004116F1">
      <w:pPr>
        <w:pStyle w:val="Caption"/>
      </w:pPr>
      <w:bookmarkStart w:id="201" w:name="_Ref297887011"/>
      <w:bookmarkStart w:id="202" w:name="_Toc313048795"/>
      <w:r w:rsidRPr="00E5229C">
        <w:t xml:space="preserve">Table </w:t>
      </w:r>
      <w:r w:rsidR="004B575A" w:rsidRPr="00E5229C">
        <w:fldChar w:fldCharType="begin"/>
      </w:r>
      <w:r w:rsidR="004B575A" w:rsidRPr="00E5229C">
        <w:instrText xml:space="preserve"> STYLEREF 1 \s </w:instrText>
      </w:r>
      <w:r w:rsidR="004B575A" w:rsidRPr="00E5229C">
        <w:fldChar w:fldCharType="separate"/>
      </w:r>
      <w:r w:rsidR="001B461E">
        <w:rPr>
          <w:noProof/>
        </w:rPr>
        <w:t>2</w:t>
      </w:r>
      <w:r w:rsidR="004B575A" w:rsidRPr="00E5229C">
        <w:fldChar w:fldCharType="end"/>
      </w:r>
      <w:r w:rsidR="004B575A" w:rsidRPr="00E5229C">
        <w:noBreakHyphen/>
      </w:r>
      <w:r w:rsidR="004B575A" w:rsidRPr="00E5229C">
        <w:fldChar w:fldCharType="begin"/>
      </w:r>
      <w:r w:rsidR="004B575A" w:rsidRPr="00E5229C">
        <w:instrText xml:space="preserve"> SEQ Table \* ARABIC \s 1 </w:instrText>
      </w:r>
      <w:r w:rsidR="004B575A" w:rsidRPr="00E5229C">
        <w:fldChar w:fldCharType="separate"/>
      </w:r>
      <w:r w:rsidR="001B461E">
        <w:rPr>
          <w:noProof/>
        </w:rPr>
        <w:t>2</w:t>
      </w:r>
      <w:r w:rsidR="004B575A" w:rsidRPr="00E5229C">
        <w:fldChar w:fldCharType="end"/>
      </w:r>
      <w:bookmarkEnd w:id="201"/>
      <w:r w:rsidRPr="00E5229C">
        <w:t xml:space="preserve">: Probe stability in whole blood samples from </w:t>
      </w:r>
      <w:r w:rsidR="004116F1" w:rsidRPr="00E5229C">
        <w:t xml:space="preserve">the </w:t>
      </w:r>
      <w:r w:rsidRPr="00E5229C">
        <w:t>derivation cohort.</w:t>
      </w:r>
      <w:bookmarkEnd w:id="202"/>
    </w:p>
    <w:tbl>
      <w:tblPr>
        <w:tblStyle w:val="LightShading-Accent1"/>
        <w:tblW w:w="8188" w:type="dxa"/>
        <w:tblLook w:val="04A0" w:firstRow="1" w:lastRow="0" w:firstColumn="1" w:lastColumn="0" w:noHBand="0" w:noVBand="1"/>
      </w:tblPr>
      <w:tblGrid>
        <w:gridCol w:w="4640"/>
        <w:gridCol w:w="3548"/>
      </w:tblGrid>
      <w:tr w:rsidR="00791005" w:rsidRPr="00E5229C" w14:paraId="648BFBDB" w14:textId="77777777" w:rsidTr="007910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0" w:type="dxa"/>
          </w:tcPr>
          <w:p w14:paraId="7A3A00D3" w14:textId="77777777" w:rsidR="00791005" w:rsidRPr="00E5229C" w:rsidRDefault="00791005" w:rsidP="000A4D1F">
            <w:pPr>
              <w:pStyle w:val="table"/>
              <w:rPr>
                <w:sz w:val="18"/>
                <w:szCs w:val="18"/>
                <w:lang w:val="en-GB"/>
              </w:rPr>
            </w:pPr>
            <w:r w:rsidRPr="00E5229C">
              <w:rPr>
                <w:sz w:val="18"/>
                <w:szCs w:val="18"/>
                <w:lang w:val="en-GB"/>
              </w:rPr>
              <w:t>TILDA Probe</w:t>
            </w:r>
          </w:p>
        </w:tc>
        <w:tc>
          <w:tcPr>
            <w:tcW w:w="3548" w:type="dxa"/>
          </w:tcPr>
          <w:p w14:paraId="1E3EA6A6" w14:textId="77777777" w:rsidR="00791005" w:rsidRPr="00E5229C" w:rsidRDefault="00791005" w:rsidP="000A4D1F">
            <w:pPr>
              <w:pStyle w:val="table"/>
              <w:cnfStyle w:val="100000000000" w:firstRow="1"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Stability Value</w:t>
            </w:r>
          </w:p>
        </w:tc>
      </w:tr>
      <w:tr w:rsidR="00791005" w:rsidRPr="00E5229C" w14:paraId="08E1EB13" w14:textId="77777777" w:rsidTr="007910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0" w:type="dxa"/>
          </w:tcPr>
          <w:p w14:paraId="6949DA52" w14:textId="77777777" w:rsidR="00791005" w:rsidRPr="00E5229C" w:rsidRDefault="00791005" w:rsidP="000A4D1F">
            <w:pPr>
              <w:pStyle w:val="table"/>
              <w:rPr>
                <w:sz w:val="18"/>
                <w:szCs w:val="18"/>
                <w:lang w:val="en-GB"/>
              </w:rPr>
            </w:pPr>
            <w:r w:rsidRPr="00E5229C">
              <w:rPr>
                <w:sz w:val="18"/>
                <w:szCs w:val="18"/>
                <w:lang w:val="en-GB"/>
              </w:rPr>
              <w:t>MammU6-4395470</w:t>
            </w:r>
          </w:p>
        </w:tc>
        <w:tc>
          <w:tcPr>
            <w:tcW w:w="3548" w:type="dxa"/>
          </w:tcPr>
          <w:p w14:paraId="51496CDB" w14:textId="77777777" w:rsidR="00791005" w:rsidRPr="00E5229C" w:rsidRDefault="00791005" w:rsidP="000A4D1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0.004</w:t>
            </w:r>
          </w:p>
        </w:tc>
      </w:tr>
      <w:tr w:rsidR="00791005" w:rsidRPr="00E5229C" w14:paraId="220BCA88" w14:textId="77777777" w:rsidTr="00791005">
        <w:tc>
          <w:tcPr>
            <w:cnfStyle w:val="001000000000" w:firstRow="0" w:lastRow="0" w:firstColumn="1" w:lastColumn="0" w:oddVBand="0" w:evenVBand="0" w:oddHBand="0" w:evenHBand="0" w:firstRowFirstColumn="0" w:firstRowLastColumn="0" w:lastRowFirstColumn="0" w:lastRowLastColumn="0"/>
            <w:tcW w:w="4640" w:type="dxa"/>
          </w:tcPr>
          <w:p w14:paraId="5E03DF63" w14:textId="77777777" w:rsidR="00791005" w:rsidRPr="00E5229C" w:rsidRDefault="00791005" w:rsidP="000A4D1F">
            <w:pPr>
              <w:pStyle w:val="table"/>
              <w:rPr>
                <w:sz w:val="18"/>
                <w:szCs w:val="18"/>
                <w:lang w:val="en-GB"/>
              </w:rPr>
            </w:pPr>
            <w:r w:rsidRPr="00E5229C">
              <w:rPr>
                <w:sz w:val="18"/>
                <w:szCs w:val="18"/>
                <w:lang w:val="en-GB"/>
              </w:rPr>
              <w:t>hsa-miR-330-3p-4373047</w:t>
            </w:r>
          </w:p>
        </w:tc>
        <w:tc>
          <w:tcPr>
            <w:tcW w:w="3548" w:type="dxa"/>
          </w:tcPr>
          <w:p w14:paraId="559DCE9A" w14:textId="77777777" w:rsidR="00791005" w:rsidRPr="00E5229C" w:rsidRDefault="00791005" w:rsidP="000A4D1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0.007</w:t>
            </w:r>
          </w:p>
        </w:tc>
      </w:tr>
      <w:tr w:rsidR="00791005" w:rsidRPr="00E5229C" w14:paraId="24DC48C7" w14:textId="77777777" w:rsidTr="007910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0" w:type="dxa"/>
          </w:tcPr>
          <w:p w14:paraId="39657C0E" w14:textId="77777777" w:rsidR="00791005" w:rsidRPr="00E5229C" w:rsidRDefault="00791005" w:rsidP="000A4D1F">
            <w:pPr>
              <w:pStyle w:val="table"/>
              <w:rPr>
                <w:sz w:val="18"/>
                <w:szCs w:val="18"/>
                <w:lang w:val="en-GB"/>
              </w:rPr>
            </w:pPr>
            <w:r w:rsidRPr="00E5229C">
              <w:rPr>
                <w:sz w:val="18"/>
                <w:szCs w:val="18"/>
                <w:lang w:val="en-GB"/>
              </w:rPr>
              <w:t>hsa-miR-326-4373050</w:t>
            </w:r>
          </w:p>
        </w:tc>
        <w:tc>
          <w:tcPr>
            <w:tcW w:w="3548" w:type="dxa"/>
          </w:tcPr>
          <w:p w14:paraId="0554E4DB" w14:textId="77777777" w:rsidR="00791005" w:rsidRPr="00E5229C" w:rsidRDefault="00791005" w:rsidP="000A4D1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0.008</w:t>
            </w:r>
          </w:p>
        </w:tc>
      </w:tr>
      <w:tr w:rsidR="00791005" w:rsidRPr="00E5229C" w14:paraId="36C504C7" w14:textId="77777777" w:rsidTr="00791005">
        <w:tc>
          <w:tcPr>
            <w:cnfStyle w:val="001000000000" w:firstRow="0" w:lastRow="0" w:firstColumn="1" w:lastColumn="0" w:oddVBand="0" w:evenVBand="0" w:oddHBand="0" w:evenHBand="0" w:firstRowFirstColumn="0" w:firstRowLastColumn="0" w:lastRowFirstColumn="0" w:lastRowLastColumn="0"/>
            <w:tcW w:w="4640" w:type="dxa"/>
          </w:tcPr>
          <w:p w14:paraId="31E0BC02" w14:textId="77777777" w:rsidR="00791005" w:rsidRPr="00E5229C" w:rsidRDefault="00791005" w:rsidP="000A4D1F">
            <w:pPr>
              <w:pStyle w:val="table"/>
              <w:rPr>
                <w:sz w:val="18"/>
                <w:szCs w:val="18"/>
                <w:lang w:val="en-GB"/>
              </w:rPr>
            </w:pPr>
            <w:r w:rsidRPr="00E5229C">
              <w:rPr>
                <w:sz w:val="18"/>
                <w:szCs w:val="18"/>
                <w:lang w:val="en-GB"/>
              </w:rPr>
              <w:t>hsa-miR-125a-5p-4395309</w:t>
            </w:r>
          </w:p>
        </w:tc>
        <w:tc>
          <w:tcPr>
            <w:tcW w:w="3548" w:type="dxa"/>
          </w:tcPr>
          <w:p w14:paraId="159957AB" w14:textId="77777777" w:rsidR="00791005" w:rsidRPr="00E5229C" w:rsidRDefault="00791005" w:rsidP="000A4D1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0.009</w:t>
            </w:r>
          </w:p>
        </w:tc>
      </w:tr>
      <w:tr w:rsidR="00791005" w:rsidRPr="00E5229C" w14:paraId="66C5289B" w14:textId="77777777" w:rsidTr="007910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0" w:type="dxa"/>
          </w:tcPr>
          <w:p w14:paraId="3F550EF9" w14:textId="77777777" w:rsidR="00791005" w:rsidRPr="00E5229C" w:rsidRDefault="00791005" w:rsidP="000A4D1F">
            <w:pPr>
              <w:pStyle w:val="table"/>
              <w:rPr>
                <w:sz w:val="18"/>
                <w:szCs w:val="18"/>
                <w:lang w:val="en-GB"/>
              </w:rPr>
            </w:pPr>
            <w:r w:rsidRPr="00E5229C">
              <w:rPr>
                <w:sz w:val="18"/>
                <w:szCs w:val="18"/>
                <w:lang w:val="en-GB"/>
              </w:rPr>
              <w:t>hsa-miR-183-4395380</w:t>
            </w:r>
          </w:p>
        </w:tc>
        <w:tc>
          <w:tcPr>
            <w:tcW w:w="3548" w:type="dxa"/>
          </w:tcPr>
          <w:p w14:paraId="3D2C47A4" w14:textId="77777777" w:rsidR="00791005" w:rsidRPr="00E5229C" w:rsidRDefault="00791005" w:rsidP="000A4D1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0.009</w:t>
            </w:r>
          </w:p>
        </w:tc>
      </w:tr>
      <w:tr w:rsidR="00791005" w:rsidRPr="00E5229C" w14:paraId="3865D2E8" w14:textId="77777777" w:rsidTr="00791005">
        <w:tc>
          <w:tcPr>
            <w:cnfStyle w:val="001000000000" w:firstRow="0" w:lastRow="0" w:firstColumn="1" w:lastColumn="0" w:oddVBand="0" w:evenVBand="0" w:oddHBand="0" w:evenHBand="0" w:firstRowFirstColumn="0" w:firstRowLastColumn="0" w:lastRowFirstColumn="0" w:lastRowLastColumn="0"/>
            <w:tcW w:w="4640" w:type="dxa"/>
          </w:tcPr>
          <w:p w14:paraId="34B3ADD5" w14:textId="77777777" w:rsidR="00791005" w:rsidRPr="00E5229C" w:rsidRDefault="00791005" w:rsidP="000A4D1F">
            <w:pPr>
              <w:pStyle w:val="table"/>
              <w:rPr>
                <w:sz w:val="18"/>
                <w:szCs w:val="18"/>
                <w:lang w:val="en-GB"/>
              </w:rPr>
            </w:pPr>
            <w:r w:rsidRPr="00E5229C">
              <w:rPr>
                <w:sz w:val="18"/>
                <w:szCs w:val="18"/>
                <w:lang w:val="en-GB"/>
              </w:rPr>
              <w:t>hsa-miR-29c-4395171</w:t>
            </w:r>
          </w:p>
        </w:tc>
        <w:tc>
          <w:tcPr>
            <w:tcW w:w="3548" w:type="dxa"/>
          </w:tcPr>
          <w:p w14:paraId="6C2090F4" w14:textId="77777777" w:rsidR="00791005" w:rsidRPr="00E5229C" w:rsidRDefault="00791005" w:rsidP="000A4D1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0.010</w:t>
            </w:r>
          </w:p>
        </w:tc>
      </w:tr>
      <w:tr w:rsidR="00791005" w:rsidRPr="00E5229C" w14:paraId="02AF8400" w14:textId="77777777" w:rsidTr="007910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0" w:type="dxa"/>
          </w:tcPr>
          <w:p w14:paraId="3558E845" w14:textId="77777777" w:rsidR="00791005" w:rsidRPr="00E5229C" w:rsidRDefault="00791005" w:rsidP="000A4D1F">
            <w:pPr>
              <w:pStyle w:val="table"/>
              <w:rPr>
                <w:sz w:val="18"/>
                <w:szCs w:val="18"/>
                <w:lang w:val="en-GB"/>
              </w:rPr>
            </w:pPr>
            <w:r w:rsidRPr="00E5229C">
              <w:rPr>
                <w:sz w:val="18"/>
                <w:szCs w:val="18"/>
                <w:lang w:val="en-GB"/>
              </w:rPr>
              <w:t>hsa-miR-598-4395179</w:t>
            </w:r>
          </w:p>
        </w:tc>
        <w:tc>
          <w:tcPr>
            <w:tcW w:w="3548" w:type="dxa"/>
          </w:tcPr>
          <w:p w14:paraId="2ED37EAD" w14:textId="77777777" w:rsidR="00791005" w:rsidRPr="00E5229C" w:rsidRDefault="00791005" w:rsidP="000A4D1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0.010</w:t>
            </w:r>
          </w:p>
        </w:tc>
      </w:tr>
      <w:tr w:rsidR="00791005" w:rsidRPr="00E5229C" w14:paraId="40003A85" w14:textId="77777777" w:rsidTr="00791005">
        <w:tc>
          <w:tcPr>
            <w:cnfStyle w:val="001000000000" w:firstRow="0" w:lastRow="0" w:firstColumn="1" w:lastColumn="0" w:oddVBand="0" w:evenVBand="0" w:oddHBand="0" w:evenHBand="0" w:firstRowFirstColumn="0" w:firstRowLastColumn="0" w:lastRowFirstColumn="0" w:lastRowLastColumn="0"/>
            <w:tcW w:w="4640" w:type="dxa"/>
          </w:tcPr>
          <w:p w14:paraId="22679C9D" w14:textId="77777777" w:rsidR="00791005" w:rsidRPr="00E5229C" w:rsidRDefault="00791005" w:rsidP="000A4D1F">
            <w:pPr>
              <w:pStyle w:val="table"/>
              <w:rPr>
                <w:sz w:val="18"/>
                <w:szCs w:val="18"/>
                <w:lang w:val="en-GB"/>
              </w:rPr>
            </w:pPr>
            <w:r w:rsidRPr="00E5229C">
              <w:rPr>
                <w:sz w:val="18"/>
                <w:szCs w:val="18"/>
                <w:lang w:val="en-GB"/>
              </w:rPr>
              <w:t>hsa-miR-886-5p-4395304</w:t>
            </w:r>
          </w:p>
        </w:tc>
        <w:tc>
          <w:tcPr>
            <w:tcW w:w="3548" w:type="dxa"/>
          </w:tcPr>
          <w:p w14:paraId="7BEFF7BE" w14:textId="77777777" w:rsidR="00791005" w:rsidRPr="00E5229C" w:rsidRDefault="00791005" w:rsidP="000A4D1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0.010</w:t>
            </w:r>
          </w:p>
        </w:tc>
      </w:tr>
      <w:tr w:rsidR="00791005" w:rsidRPr="00E5229C" w14:paraId="061A4BA9" w14:textId="77777777" w:rsidTr="007910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0" w:type="dxa"/>
          </w:tcPr>
          <w:p w14:paraId="63D1DBF4" w14:textId="77777777" w:rsidR="00791005" w:rsidRPr="00E5229C" w:rsidRDefault="00791005" w:rsidP="000A4D1F">
            <w:pPr>
              <w:pStyle w:val="table"/>
              <w:rPr>
                <w:sz w:val="18"/>
                <w:szCs w:val="18"/>
                <w:lang w:val="en-GB"/>
              </w:rPr>
            </w:pPr>
            <w:r w:rsidRPr="00E5229C">
              <w:rPr>
                <w:sz w:val="18"/>
                <w:szCs w:val="18"/>
                <w:lang w:val="en-GB"/>
              </w:rPr>
              <w:t>MammU6-4395470</w:t>
            </w:r>
          </w:p>
        </w:tc>
        <w:tc>
          <w:tcPr>
            <w:tcW w:w="3548" w:type="dxa"/>
          </w:tcPr>
          <w:p w14:paraId="04EFFF1A" w14:textId="77777777" w:rsidR="00791005" w:rsidRPr="00E5229C" w:rsidRDefault="00791005" w:rsidP="000A4D1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0.010</w:t>
            </w:r>
          </w:p>
        </w:tc>
      </w:tr>
      <w:tr w:rsidR="00791005" w:rsidRPr="00E5229C" w14:paraId="1B9E91CB" w14:textId="77777777" w:rsidTr="00791005">
        <w:tc>
          <w:tcPr>
            <w:cnfStyle w:val="001000000000" w:firstRow="0" w:lastRow="0" w:firstColumn="1" w:lastColumn="0" w:oddVBand="0" w:evenVBand="0" w:oddHBand="0" w:evenHBand="0" w:firstRowFirstColumn="0" w:firstRowLastColumn="0" w:lastRowFirstColumn="0" w:lastRowLastColumn="0"/>
            <w:tcW w:w="4640" w:type="dxa"/>
          </w:tcPr>
          <w:p w14:paraId="39D54340" w14:textId="77777777" w:rsidR="00791005" w:rsidRPr="00E5229C" w:rsidRDefault="00791005" w:rsidP="000A4D1F">
            <w:pPr>
              <w:pStyle w:val="table"/>
              <w:rPr>
                <w:sz w:val="18"/>
                <w:szCs w:val="18"/>
                <w:lang w:val="en-GB"/>
              </w:rPr>
            </w:pPr>
            <w:r w:rsidRPr="00E5229C">
              <w:rPr>
                <w:sz w:val="18"/>
                <w:szCs w:val="18"/>
                <w:lang w:val="en-GB"/>
              </w:rPr>
              <w:t>hsa-miR-340-4395369</w:t>
            </w:r>
          </w:p>
        </w:tc>
        <w:tc>
          <w:tcPr>
            <w:tcW w:w="3548" w:type="dxa"/>
          </w:tcPr>
          <w:p w14:paraId="4581B236" w14:textId="77777777" w:rsidR="00791005" w:rsidRPr="00E5229C" w:rsidRDefault="00791005" w:rsidP="000A4D1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0.010</w:t>
            </w:r>
          </w:p>
        </w:tc>
      </w:tr>
    </w:tbl>
    <w:p w14:paraId="749B50C3" w14:textId="315B8876" w:rsidR="00E5229C" w:rsidRDefault="00E5229C" w:rsidP="00BA43B3">
      <w:pPr>
        <w:pStyle w:val="Body"/>
        <w:rPr>
          <w:lang w:val="en-GB"/>
        </w:rPr>
      </w:pPr>
      <w:r>
        <w:rPr>
          <w:lang w:val="en-GB"/>
        </w:rPr>
        <w:t xml:space="preserve">Whole blood miR expression was analysed in the NormFinder package to identify stable reference miR for normalisation of other probes. </w:t>
      </w:r>
    </w:p>
    <w:p w14:paraId="02774B80" w14:textId="15D70C3A" w:rsidR="00791005" w:rsidRPr="00E5229C" w:rsidRDefault="00E5229C" w:rsidP="00E5229C">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1E6A1E27" w14:textId="77777777" w:rsidR="00BA43B3" w:rsidRPr="00E5229C" w:rsidRDefault="00BA43B3" w:rsidP="00BA43B3">
      <w:pPr>
        <w:pStyle w:val="Heading3"/>
        <w:numPr>
          <w:ilvl w:val="2"/>
          <w:numId w:val="7"/>
        </w:numPr>
        <w:spacing w:before="80" w:after="80"/>
        <w:rPr>
          <w:lang w:val="en-GB"/>
        </w:rPr>
      </w:pPr>
      <w:bookmarkStart w:id="203" w:name="_Toc297818252"/>
      <w:bookmarkStart w:id="204" w:name="_Ref300242116"/>
      <w:bookmarkStart w:id="205" w:name="_Toc313135344"/>
      <w:r w:rsidRPr="00E5229C">
        <w:rPr>
          <w:lang w:val="en-GB"/>
        </w:rPr>
        <w:t>Agilent microRNA Array</w:t>
      </w:r>
      <w:bookmarkEnd w:id="203"/>
      <w:bookmarkEnd w:id="204"/>
      <w:bookmarkEnd w:id="205"/>
      <w:r w:rsidRPr="00E5229C">
        <w:rPr>
          <w:lang w:val="en-GB"/>
        </w:rPr>
        <w:t xml:space="preserve"> </w:t>
      </w:r>
    </w:p>
    <w:p w14:paraId="68137324" w14:textId="2C92BD3D" w:rsidR="00BA43B3" w:rsidRPr="00E5229C" w:rsidRDefault="00533D96" w:rsidP="00595A56">
      <w:pPr>
        <w:pStyle w:val="Body"/>
      </w:pPr>
      <w:r w:rsidRPr="00E5229C">
        <w:t>miR</w:t>
      </w:r>
      <w:r w:rsidR="00D77730" w:rsidRPr="00E5229C">
        <w:t xml:space="preserve"> expression </w:t>
      </w:r>
      <w:r w:rsidRPr="00E5229C">
        <w:t>analysis</w:t>
      </w:r>
      <w:r w:rsidR="00D77730" w:rsidRPr="00E5229C">
        <w:t xml:space="preserve"> was performed using the</w:t>
      </w:r>
      <w:r w:rsidR="00DA6230" w:rsidRPr="00E5229C">
        <w:t xml:space="preserve"> </w:t>
      </w:r>
      <w:r w:rsidR="001D26B8" w:rsidRPr="00E5229C">
        <w:t>miR</w:t>
      </w:r>
      <w:r w:rsidR="00D77730" w:rsidRPr="00E5229C">
        <w:t xml:space="preserve"> Microarray (Agilent Technologies, UK)</w:t>
      </w:r>
      <w:r w:rsidRPr="00E5229C">
        <w:t xml:space="preserve"> according to the manufacturer’s instructions</w:t>
      </w:r>
      <w:r w:rsidR="00D77730" w:rsidRPr="00E5229C">
        <w:t xml:space="preserve">. RNA samples (200 ng) from each </w:t>
      </w:r>
      <w:r w:rsidRPr="00E5229C">
        <w:t>patient</w:t>
      </w:r>
      <w:r w:rsidR="00D77730" w:rsidRPr="00E5229C">
        <w:t xml:space="preserve"> were </w:t>
      </w:r>
      <w:r w:rsidR="00E5229C" w:rsidRPr="00E5229C">
        <w:t>labelled</w:t>
      </w:r>
      <w:r w:rsidR="00D77730" w:rsidRPr="00E5229C">
        <w:t xml:space="preserve"> and hybrid</w:t>
      </w:r>
      <w:r w:rsidR="008E75BA">
        <w:t>ise</w:t>
      </w:r>
      <w:r w:rsidR="00D77730" w:rsidRPr="00E5229C">
        <w:t xml:space="preserve">d </w:t>
      </w:r>
      <w:r w:rsidRPr="00E5229C">
        <w:t>and s</w:t>
      </w:r>
      <w:r w:rsidR="00D77730" w:rsidRPr="00E5229C">
        <w:t>ample array matrices scanned on an Agilent Technologies Scanner G2505C using Feature Extraction Software (Agilent Technologies</w:t>
      </w:r>
      <w:r w:rsidRPr="00E5229C">
        <w:t>, UK</w:t>
      </w:r>
      <w:r w:rsidR="00D77730" w:rsidRPr="00E5229C">
        <w:t xml:space="preserve">). </w:t>
      </w:r>
      <w:r w:rsidRPr="00E5229C">
        <w:t xml:space="preserve">Data were </w:t>
      </w:r>
      <w:r w:rsidR="00D77730" w:rsidRPr="00E5229C">
        <w:t xml:space="preserve">Lowes </w:t>
      </w:r>
      <w:r w:rsidR="00DA6230" w:rsidRPr="00E5229C">
        <w:t>normal</w:t>
      </w:r>
      <w:r w:rsidR="008E75BA">
        <w:t>ise</w:t>
      </w:r>
      <w:r w:rsidRPr="00E5229C">
        <w:t xml:space="preserve">d </w:t>
      </w:r>
      <w:r w:rsidR="00D77730" w:rsidRPr="00E5229C">
        <w:t>and</w:t>
      </w:r>
      <w:r w:rsidR="00F07827" w:rsidRPr="00E5229C">
        <w:t xml:space="preserve"> analysis</w:t>
      </w:r>
      <w:r w:rsidR="00D77730" w:rsidRPr="00E5229C">
        <w:t xml:space="preserve"> was performed using the </w:t>
      </w:r>
      <w:r w:rsidR="00247CAC">
        <w:t>AgimicroRNA package</w:t>
      </w:r>
      <w:r w:rsidR="007C04EF" w:rsidRPr="00E5229C">
        <w:t xml:space="preserve"> </w:t>
      </w:r>
      <w:r w:rsidR="00DA6230" w:rsidRPr="00E5229C">
        <w:t xml:space="preserve">in </w:t>
      </w:r>
      <w:r w:rsidR="00F87B19" w:rsidRPr="00E5229C">
        <w:t xml:space="preserve">the </w:t>
      </w:r>
      <w:r w:rsidR="00D77730" w:rsidRPr="00E5229C">
        <w:t>Linear Models for Microarray Data (LIMMA) package</w:t>
      </w:r>
      <w:r w:rsidR="00DA6230" w:rsidRPr="00E5229C">
        <w:t xml:space="preserve"> </w:t>
      </w:r>
      <w:r w:rsidR="00711484" w:rsidRPr="00E5229C">
        <w:fldChar w:fldCharType="begin"/>
      </w:r>
      <w:r w:rsidR="00031D18">
        <w:instrText xml:space="preserve"> ADDIN PAPERS2_CITATIONS &lt;citation&gt;&lt;uuid&gt;03250EFB-25BD-4DC8-A12C-7EAF8F12957A&lt;/uuid&gt;&lt;priority&gt;236&lt;/priority&gt;&lt;publications&gt;&lt;publication&gt;&lt;uuid&gt;37F01FCE-4BFB-4418-A4DC-0E0C59A563A9&lt;/uuid&gt;&lt;volume&gt;43&lt;/volume&gt;&lt;accepted_date&gt;99201501061200000000222000&lt;/accepted_date&gt;&lt;doi&gt;10.1093/nar/gkv007&lt;/doi&gt;&lt;startpage&gt;e47&lt;/startpage&gt;&lt;publication_date&gt;99201504201200000000222000&lt;/publication_date&gt;&lt;url&gt;http://nar.oxfordjournals.org/lookup/doi/10.1093/nar/gkv007&lt;/url&gt;&lt;type&gt;400&lt;/type&gt;&lt;title&gt;limma powers differential expression analyses for RNA-sequencing and microarray studies.&lt;/title&gt;&lt;publisher&gt;Oxford University Press&lt;/publisher&gt;&lt;submission_date&gt;99201411091200000000222000&lt;/submission_date&gt;&lt;number&gt;7&lt;/number&gt;&lt;institution&gt;Molecular Medicine Division, The Walter and Eliza Hall Institute of Medical Research, 1G Royal Parade, Parkville, Victoria 3052, Australia Department of Mathematics and Statistics, The University of Melbourne, Parkville, Victoria 3010, Australia.&lt;/institution&gt;&lt;subtype&gt;400&lt;/subtype&gt;&lt;endpage&gt;e47&lt;/endpage&gt;&lt;bundle&gt;&lt;publication&gt;&lt;title&gt;Nucleic Acids Research&lt;/title&gt;&lt;type&gt;-100&lt;/type&gt;&lt;subtype&gt;-100&lt;/subtype&gt;&lt;uuid&gt;38FE30B3-4855-4706-AF8E-C6FCB5DF9D7A&lt;/uuid&gt;&lt;/publication&gt;&lt;/bundle&gt;&lt;authors&gt;&lt;author&gt;&lt;firstName&gt;Matthew&lt;/firstName&gt;&lt;middleNames&gt;E&lt;/middleNames&gt;&lt;lastName&gt;Ritchie&lt;/lastName&gt;&lt;/author&gt;&lt;author&gt;&lt;firstName&gt;Belinda&lt;/firstName&gt;&lt;lastName&gt;Phipson&lt;/lastName&gt;&lt;/author&gt;&lt;author&gt;&lt;firstName&gt;Di&lt;/firstName&gt;&lt;lastName&gt;Wu&lt;/lastName&gt;&lt;/author&gt;&lt;author&gt;&lt;firstName&gt;Yifang&lt;/firstName&gt;&lt;lastName&gt;Hu&lt;/lastName&gt;&lt;/author&gt;&lt;author&gt;&lt;firstName&gt;Charity&lt;/firstName&gt;&lt;middleNames&gt;W&lt;/middleNames&gt;&lt;lastName&gt;Law&lt;/lastName&gt;&lt;/author&gt;&lt;author&gt;&lt;firstName&gt;Wei&lt;/firstName&gt;&lt;lastName&gt;Shi&lt;/lastName&gt;&lt;/author&gt;&lt;author&gt;&lt;firstName&gt;Gordon&lt;/firstName&gt;&lt;middleNames&gt;K&lt;/middleNames&gt;&lt;lastName&gt;Smyth&lt;/lastName&gt;&lt;/author&gt;&lt;/authors&gt;&lt;/publication&gt;&lt;/publications&gt;&lt;cites&gt;&lt;/cites&gt;&lt;/citation&gt;</w:instrText>
      </w:r>
      <w:r w:rsidR="00711484" w:rsidRPr="00E5229C">
        <w:fldChar w:fldCharType="separate"/>
      </w:r>
      <w:r w:rsidR="005D6D21">
        <w:rPr>
          <w:rFonts w:eastAsiaTheme="minorEastAsia"/>
          <w:color w:val="auto"/>
          <w:bdr w:val="none" w:sz="0" w:space="0" w:color="auto"/>
        </w:rPr>
        <w:t>(Ritchie et al., 2015)</w:t>
      </w:r>
      <w:r w:rsidR="00711484" w:rsidRPr="00E5229C">
        <w:fldChar w:fldCharType="end"/>
      </w:r>
      <w:r w:rsidR="00D77730" w:rsidRPr="00E5229C">
        <w:t xml:space="preserve"> </w:t>
      </w:r>
      <w:r w:rsidR="00DA6230" w:rsidRPr="00E5229C">
        <w:t>on the open source statistical programing package</w:t>
      </w:r>
      <w:r w:rsidR="00D77730" w:rsidRPr="00E5229C">
        <w:t xml:space="preserve"> R (</w:t>
      </w:r>
      <w:hyperlink r:id="rId25" w:history="1">
        <w:r w:rsidR="00D77730" w:rsidRPr="00E5229C">
          <w:rPr>
            <w:rStyle w:val="Hyperlink"/>
          </w:rPr>
          <w:t>http://www.r-project.org/</w:t>
        </w:r>
      </w:hyperlink>
      <w:r w:rsidR="00D77730" w:rsidRPr="00E5229C">
        <w:t>).</w:t>
      </w:r>
      <w:r w:rsidR="00354EAD" w:rsidRPr="00E5229C">
        <w:t xml:space="preserve"> MA plot and p value histogram are represented in </w:t>
      </w:r>
      <w:r w:rsidR="00354EAD" w:rsidRPr="00E5229C">
        <w:fldChar w:fldCharType="begin"/>
      </w:r>
      <w:r w:rsidR="00354EAD" w:rsidRPr="00E5229C">
        <w:instrText xml:space="preserve"> REF _Ref297995475 \h </w:instrText>
      </w:r>
      <w:r w:rsidR="00354EAD" w:rsidRPr="00E5229C">
        <w:fldChar w:fldCharType="separate"/>
      </w:r>
      <w:r w:rsidR="001B461E" w:rsidRPr="00E5229C">
        <w:t xml:space="preserve">Figure </w:t>
      </w:r>
      <w:r w:rsidR="001B461E">
        <w:rPr>
          <w:noProof/>
        </w:rPr>
        <w:t>2</w:t>
      </w:r>
      <w:r w:rsidR="001B461E" w:rsidRPr="00E5229C">
        <w:noBreakHyphen/>
      </w:r>
      <w:r w:rsidR="001B461E">
        <w:rPr>
          <w:noProof/>
        </w:rPr>
        <w:t>3</w:t>
      </w:r>
      <w:r w:rsidR="00354EAD" w:rsidRPr="00E5229C">
        <w:fldChar w:fldCharType="end"/>
      </w:r>
      <w:r w:rsidR="00354EAD" w:rsidRPr="00E5229C">
        <w:t>.</w:t>
      </w:r>
      <w:r w:rsidR="00D77730" w:rsidRPr="00E5229C">
        <w:t xml:space="preserve"> </w:t>
      </w:r>
      <w:r w:rsidR="007C04EF" w:rsidRPr="00E5229C">
        <w:t>Array processing was performed b</w:t>
      </w:r>
      <w:r w:rsidR="0078518A" w:rsidRPr="00E5229C">
        <w:t>y Jame</w:t>
      </w:r>
      <w:r w:rsidRPr="00E5229C">
        <w:t>s Iremonger and</w:t>
      </w:r>
      <w:r w:rsidR="0078518A" w:rsidRPr="00E5229C">
        <w:t xml:space="preserve"> data analysis by Dr A Rothman</w:t>
      </w:r>
      <w:r w:rsidR="00354EAD" w:rsidRPr="00E5229C">
        <w:t xml:space="preserve"> </w:t>
      </w:r>
      <w:r w:rsidR="008A62AB" w:rsidRPr="00E5229C">
        <w:t>(Appendix H)</w:t>
      </w:r>
    </w:p>
    <w:p w14:paraId="05A0E891" w14:textId="3A804F23" w:rsidR="00E00398" w:rsidRPr="00E5229C" w:rsidRDefault="00354EAD" w:rsidP="00BA43B3">
      <w:pPr>
        <w:pStyle w:val="Body"/>
        <w:rPr>
          <w:lang w:val="en-GB"/>
        </w:rPr>
      </w:pPr>
      <w:r w:rsidRPr="00E5229C">
        <w:rPr>
          <w:noProof/>
        </w:rPr>
        <w:drawing>
          <wp:inline distT="0" distB="0" distL="0" distR="0" wp14:anchorId="6768D7C4" wp14:editId="15CEC798">
            <wp:extent cx="5645647" cy="3166324"/>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val_hist_MA.tif"/>
                    <pic:cNvPicPr/>
                  </pic:nvPicPr>
                  <pic:blipFill>
                    <a:blip r:embed="rId26">
                      <a:extLst>
                        <a:ext uri="{28A0092B-C50C-407E-A947-70E740481C1C}">
                          <a14:useLocalDpi xmlns:a14="http://schemas.microsoft.com/office/drawing/2010/main" val="0"/>
                        </a:ext>
                      </a:extLst>
                    </a:blip>
                    <a:stretch>
                      <a:fillRect/>
                    </a:stretch>
                  </pic:blipFill>
                  <pic:spPr>
                    <a:xfrm>
                      <a:off x="0" y="0"/>
                      <a:ext cx="5646199" cy="3166634"/>
                    </a:xfrm>
                    <a:prstGeom prst="rect">
                      <a:avLst/>
                    </a:prstGeom>
                  </pic:spPr>
                </pic:pic>
              </a:graphicData>
            </a:graphic>
          </wp:inline>
        </w:drawing>
      </w:r>
    </w:p>
    <w:p w14:paraId="5BB28FFF" w14:textId="77777777" w:rsidR="004116F1" w:rsidRPr="00E5229C" w:rsidRDefault="00354EAD" w:rsidP="00354EAD">
      <w:pPr>
        <w:pStyle w:val="Caption"/>
      </w:pPr>
      <w:bookmarkStart w:id="206" w:name="_Ref297995475"/>
      <w:bookmarkStart w:id="207" w:name="_Toc298513065"/>
      <w:bookmarkStart w:id="208" w:name="_Toc313048823"/>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2</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3</w:t>
      </w:r>
      <w:r w:rsidR="004B575A" w:rsidRPr="00E5229C">
        <w:fldChar w:fldCharType="end"/>
      </w:r>
      <w:bookmarkEnd w:id="206"/>
      <w:r w:rsidRPr="00E5229C">
        <w:t>: Distribution of whole blood miR Agilent mic</w:t>
      </w:r>
      <w:r w:rsidR="004116F1" w:rsidRPr="00E5229C">
        <w:t>roRNA array post normalisation.</w:t>
      </w:r>
      <w:bookmarkEnd w:id="208"/>
    </w:p>
    <w:p w14:paraId="01097E54" w14:textId="6C4B03D9" w:rsidR="00E53074" w:rsidRPr="00E5229C" w:rsidRDefault="00354EAD" w:rsidP="004116F1">
      <w:pPr>
        <w:pStyle w:val="caption2"/>
      </w:pPr>
      <w:r w:rsidRPr="00E5229C">
        <w:t>A) p value histogram showing low number of significant miR. B) MA plot showing expression (A) and change between group (M).</w:t>
      </w:r>
      <w:bookmarkEnd w:id="207"/>
    </w:p>
    <w:p w14:paraId="4D351607" w14:textId="185A7778" w:rsidR="00BA43B3" w:rsidRPr="00E5229C" w:rsidRDefault="00BA43B3" w:rsidP="00BA43B3">
      <w:pPr>
        <w:pStyle w:val="Heading3"/>
        <w:numPr>
          <w:ilvl w:val="2"/>
          <w:numId w:val="7"/>
        </w:numPr>
        <w:spacing w:before="80" w:after="80"/>
        <w:rPr>
          <w:lang w:val="en-GB"/>
        </w:rPr>
      </w:pPr>
      <w:bookmarkStart w:id="209" w:name="_Toc297818253"/>
      <w:bookmarkStart w:id="210" w:name="_Ref300243260"/>
      <w:bookmarkStart w:id="211" w:name="_Toc313135345"/>
      <w:r w:rsidRPr="00E5229C">
        <w:rPr>
          <w:lang w:val="en-GB"/>
        </w:rPr>
        <w:t>Identification of PH Relevant mRNA Targets</w:t>
      </w:r>
      <w:bookmarkEnd w:id="209"/>
      <w:bookmarkEnd w:id="210"/>
      <w:bookmarkEnd w:id="211"/>
    </w:p>
    <w:p w14:paraId="0059AD26" w14:textId="3E9B77EF" w:rsidR="00BA43B3" w:rsidRPr="00E5229C" w:rsidRDefault="00BA43B3" w:rsidP="00BA43B3">
      <w:pPr>
        <w:pStyle w:val="Body"/>
        <w:rPr>
          <w:lang w:val="en-GB"/>
        </w:rPr>
      </w:pPr>
      <w:r w:rsidRPr="00E5229C">
        <w:rPr>
          <w:lang w:val="en-GB"/>
        </w:rPr>
        <w:t>miRBase ID of identified miR were analysed using TargetScan to generate a list of predicted mRNA targets</w:t>
      </w:r>
      <w:r w:rsidR="00086498" w:rsidRPr="00E5229C">
        <w:rPr>
          <w:lang w:val="en-GB"/>
        </w:rPr>
        <w:t xml:space="preserve"> </w:t>
      </w:r>
      <w:r w:rsidR="008A62AB" w:rsidRPr="00E5229C">
        <w:rPr>
          <w:lang w:val="en-GB"/>
        </w:rPr>
        <w:t>(Appendix C)</w:t>
      </w:r>
      <w:r w:rsidRPr="00E5229C">
        <w:rPr>
          <w:lang w:val="en-GB"/>
        </w:rPr>
        <w:t xml:space="preserve">.  A </w:t>
      </w:r>
      <w:r w:rsidR="00B80F54" w:rsidRPr="00E5229C">
        <w:rPr>
          <w:lang w:val="en-GB"/>
        </w:rPr>
        <w:t xml:space="preserve">curated </w:t>
      </w:r>
      <w:r w:rsidRPr="00E5229C">
        <w:rPr>
          <w:lang w:val="en-GB"/>
        </w:rPr>
        <w:t>list of PH related genes was created by a PubMed literature search for ‘pulmonary hypertension’ related pathways up</w:t>
      </w:r>
      <w:r w:rsidR="005F1724" w:rsidRPr="00E5229C">
        <w:rPr>
          <w:lang w:val="en-GB"/>
        </w:rPr>
        <w:t xml:space="preserve"> to and including September 2014</w:t>
      </w:r>
      <w:r w:rsidR="00086498" w:rsidRPr="00E5229C">
        <w:rPr>
          <w:lang w:val="en-GB"/>
        </w:rPr>
        <w:t xml:space="preserve"> </w:t>
      </w:r>
      <w:r w:rsidR="008A62AB" w:rsidRPr="00E5229C">
        <w:rPr>
          <w:lang w:val="en-GB"/>
        </w:rPr>
        <w:t>(Appendix D)</w:t>
      </w:r>
      <w:r w:rsidR="004A6844" w:rsidRPr="00E5229C">
        <w:rPr>
          <w:lang w:val="en-GB"/>
        </w:rPr>
        <w:t xml:space="preserve"> as previously described </w:t>
      </w:r>
      <w:r w:rsidR="004A6844" w:rsidRPr="00E5229C">
        <w:rPr>
          <w:lang w:val="en-GB"/>
        </w:rPr>
        <w:fldChar w:fldCharType="begin"/>
      </w:r>
      <w:r w:rsidR="00031D18">
        <w:rPr>
          <w:lang w:val="en-GB"/>
        </w:rPr>
        <w:instrText xml:space="preserve"> ADDIN PAPERS2_CITATIONS &lt;citation&gt;&lt;uuid&gt;730B23F5-E5C0-4EB3-9233-B8AE8AF03D21&lt;/uuid&gt;&lt;priority&gt;140&lt;/priority&gt;&lt;publications&gt;&lt;publication&gt;&lt;uuid&gt;41D7994B-0877-4272-BB21-F96151452D91&lt;/uuid&gt;&lt;volume&gt;125&lt;/volume&gt;&lt;doi&gt;10.1161/CIRCULATIONAHA.111.060269&lt;/doi&gt;&lt;startpage&gt;1520&lt;/startpage&gt;&lt;publication_date&gt;99201203271200000000222000&lt;/publication_date&gt;&lt;url&gt;http://eutils.ncbi.nlm.nih.gov/entrez/eutils/elink.fcgi?dbfrom=pubmed&amp;amp;id=22371328&amp;amp;retmode=ref&amp;amp;cmd=prlinks&lt;/url&gt;&lt;type&gt;400&lt;/type&gt;&lt;title&gt;MicroRNA-21 integrates pathogenic signaling to control pulmonary hypertension: results of a network bioinformatics approach.&lt;/title&gt;&lt;location&gt;200,5,42.3399040,-71.0898892&lt;/location&gt;&lt;institution&gt;Brigham and Women's Hospital, New Research Building, 77 Ave. Louis Pasteur, Boston, MA 02115, USA.&lt;/institution&gt;&lt;number&gt;12&lt;/number&gt;&lt;subtype&gt;400&lt;/subtype&gt;&lt;endpage&gt;1532&lt;/endpage&gt;&lt;bundle&gt;&lt;publication&gt;&lt;title&gt;Circulation&lt;/title&gt;&lt;type&gt;-100&lt;/type&gt;&lt;subtype&gt;-100&lt;/subtype&gt;&lt;uuid&gt;ABB71535-69F9-40B6-A951-D7B5646AD02B&lt;/uuid&gt;&lt;/publication&gt;&lt;/bundle&gt;&lt;authors&gt;&lt;author&gt;&lt;firstName&gt;Victoria&lt;/firstName&gt;&lt;middleNames&gt;N&lt;/middleNames&gt;&lt;lastName&gt;Parikh&lt;/lastName&gt;&lt;/author&gt;&lt;author&gt;&lt;firstName&gt;Richard&lt;/firstName&gt;&lt;middleNames&gt;C&lt;/middleNames&gt;&lt;lastName&gt;Jin&lt;/lastName&gt;&lt;/author&gt;&lt;author&gt;&lt;firstName&gt;Sabrina&lt;/firstName&gt;&lt;lastName&gt;Rabello&lt;/lastName&gt;&lt;/author&gt;&lt;author&gt;&lt;firstName&gt;Natali&lt;/firstName&gt;&lt;lastName&gt;Gulbahce&lt;/lastName&gt;&lt;/author&gt;&lt;author&gt;&lt;firstName&gt;Kevin&lt;/firstName&gt;&lt;lastName&gt;White&lt;/lastName&gt;&lt;/author&gt;&lt;author&gt;&lt;firstName&gt;Andrew&lt;/firstName&gt;&lt;lastName&gt;Hale&lt;/lastName&gt;&lt;/author&gt;&lt;author&gt;&lt;firstName&gt;Katherine&lt;/firstName&gt;&lt;middleNames&gt;A&lt;/middleNames&gt;&lt;lastName&gt;Cottrill&lt;/lastName&gt;&lt;/author&gt;&lt;author&gt;&lt;firstName&gt;Rahamthulla&lt;/firstName&gt;&lt;middleNames&gt;S&lt;/middleNames&gt;&lt;lastName&gt;Shaik&lt;/lastName&gt;&lt;/author&gt;&lt;author&gt;&lt;firstName&gt;Aaron&lt;/firstName&gt;&lt;middleNames&gt;B&lt;/middleNames&gt;&lt;lastName&gt;Waxman&lt;/lastName&gt;&lt;/author&gt;&lt;author&gt;&lt;firstName&gt;Ying-Yi&lt;/firstName&gt;&lt;lastName&gt;Zhang&lt;/lastName&gt;&lt;/author&gt;&lt;author&gt;&lt;firstName&gt;Bradley&lt;/firstName&gt;&lt;middleNames&gt;A&lt;/middleNames&gt;&lt;lastName&gt;Maron&lt;/lastName&gt;&lt;/author&gt;&lt;author&gt;&lt;firstName&gt;Jochen&lt;/firstName&gt;&lt;middleNames&gt;C&lt;/middleNames&gt;&lt;lastName&gt;Hartner&lt;/lastName&gt;&lt;/author&gt;&lt;author&gt;&lt;firstName&gt;Yuko&lt;/firstName&gt;&lt;lastName&gt;Fujiwara&lt;/lastName&gt;&lt;/author&gt;&lt;author&gt;&lt;firstName&gt;Stuart&lt;/firstName&gt;&lt;middleNames&gt;H&lt;/middleNames&gt;&lt;lastName&gt;Orkin&lt;/lastName&gt;&lt;/author&gt;&lt;author&gt;&lt;firstName&gt;Kathleen&lt;/firstName&gt;&lt;middleNames&gt;J&lt;/middleNames&gt;&lt;lastName&gt;Haley&lt;/lastName&gt;&lt;/author&gt;&lt;author&gt;&lt;firstName&gt;Albert-László&lt;/firstName&gt;&lt;lastName&gt;Barabási&lt;/lastName&gt;&lt;/author&gt;&lt;author&gt;&lt;firstName&gt;Joseph&lt;/firstName&gt;&lt;lastName&gt;Loscalzo&lt;/lastName&gt;&lt;/author&gt;&lt;author&gt;&lt;firstName&gt;Stephen&lt;/firstName&gt;&lt;middleNames&gt;Y&lt;/middleNames&gt;&lt;lastName&gt;Chan&lt;/lastName&gt;&lt;/author&gt;&lt;/authors&gt;&lt;/publication&gt;&lt;/publications&gt;&lt;cites&gt;&lt;/cites&gt;&lt;/citation&gt;</w:instrText>
      </w:r>
      <w:r w:rsidR="004A6844" w:rsidRPr="00E5229C">
        <w:rPr>
          <w:lang w:val="en-GB"/>
        </w:rPr>
        <w:fldChar w:fldCharType="separate"/>
      </w:r>
      <w:r w:rsidR="005D6D21">
        <w:rPr>
          <w:rFonts w:eastAsiaTheme="minorEastAsia"/>
          <w:color w:val="auto"/>
          <w:bdr w:val="none" w:sz="0" w:space="0" w:color="auto"/>
        </w:rPr>
        <w:t>(Parikh et al., 2012)</w:t>
      </w:r>
      <w:r w:rsidR="004A6844" w:rsidRPr="00E5229C">
        <w:rPr>
          <w:lang w:val="en-GB"/>
        </w:rPr>
        <w:fldChar w:fldCharType="end"/>
      </w:r>
      <w:r w:rsidRPr="00E5229C">
        <w:rPr>
          <w:lang w:val="en-GB"/>
        </w:rPr>
        <w:t xml:space="preserve">. The miR target list was crossed with the PH gene list to identify potential PH related targets of identified miR. </w:t>
      </w:r>
      <w:r w:rsidR="00354EAD" w:rsidRPr="00E5229C">
        <w:rPr>
          <w:lang w:val="en-GB"/>
        </w:rPr>
        <w:t xml:space="preserve">Interactions between network genes were annotated according to a list of protein-protein interactions </w:t>
      </w:r>
      <w:r w:rsidR="00354EAD" w:rsidRPr="00E5229C">
        <w:rPr>
          <w:lang w:val="en-GB"/>
        </w:rPr>
        <w:fldChar w:fldCharType="begin"/>
      </w:r>
      <w:r w:rsidR="00031D18">
        <w:rPr>
          <w:lang w:val="en-GB"/>
        </w:rPr>
        <w:instrText xml:space="preserve"> ADDIN PAPERS2_CITATIONS &lt;citation&gt;&lt;uuid&gt;A8F3679E-92C4-43C8-A351-65622595389D&lt;/uuid&gt;&lt;priority&gt;13&lt;/priority&gt;&lt;publications&gt;&lt;publication&gt;&lt;volume&gt;437&lt;/volume&gt;&lt;publication_date&gt;99200509281200000000222000&lt;/publication_date&gt;&lt;number&gt;7062&lt;/number&gt;&lt;doi&gt;10.1038/nature04209&lt;/doi&gt;&lt;startpage&gt;1173&lt;/startpage&gt;&lt;title&gt;Towards a proteome-scale map of the human protein–protein interaction network&lt;/title&gt;&lt;uuid&gt;94888C54-55E7-4D7B-9F56-259639858C14&lt;/uuid&gt;&lt;subtype&gt;400&lt;/subtype&gt;&lt;endpage&gt;1178&lt;/endpage&gt;&lt;type&gt;400&lt;/type&gt;&lt;url&gt;http://www.nature.com/doifinder/10.1038/nature04209&lt;/url&gt;&lt;bundle&gt;&lt;publication&gt;&lt;publisher&gt;Macmillan Publishers Limited. All rights reserved&lt;/publisher&gt;&lt;url&gt;http://www.nature.com/nature&lt;/url&gt;&lt;title&gt;Nature&lt;/title&gt;&lt;type&gt;-100&lt;/type&gt;&lt;subtype&gt;-100&lt;/subtype&gt;&lt;uuid&gt;2AB63126-053B-42A9-A023-2E8641490FB9&lt;/uuid&gt;&lt;/publication&gt;&lt;/bundle&gt;&lt;authors&gt;&lt;author&gt;&lt;firstName&gt;Jean-François&lt;/firstName&gt;&lt;lastName&gt;Rual&lt;/lastName&gt;&lt;/author&gt;&lt;author&gt;&lt;firstName&gt;Kavitha&lt;/firstName&gt;&lt;lastName&gt;Venkatesan&lt;/lastName&gt;&lt;/author&gt;&lt;author&gt;&lt;firstName&gt;Tong&lt;/firstName&gt;&lt;lastName&gt;Hao&lt;/lastName&gt;&lt;/author&gt;&lt;author&gt;&lt;firstName&gt;Tomoko&lt;/firstName&gt;&lt;lastName&gt;Hirozane-Kishikawa&lt;/lastName&gt;&lt;/author&gt;&lt;author&gt;&lt;firstName&gt;Amélie&lt;/firstName&gt;&lt;lastName&gt;Dricot&lt;/lastName&gt;&lt;/author&gt;&lt;author&gt;&lt;firstName&gt;Ning&lt;/firstName&gt;&lt;lastName&gt;Li&lt;/lastName&gt;&lt;/author&gt;&lt;author&gt;&lt;firstName&gt;Gabriel&lt;/firstName&gt;&lt;middleNames&gt;F&lt;/middleNames&gt;&lt;lastName&gt;Berriz&lt;/lastName&gt;&lt;/author&gt;&lt;author&gt;&lt;firstName&gt;Francis&lt;/firstName&gt;&lt;middleNames&gt;D&lt;/middleNames&gt;&lt;lastName&gt;Gibbons&lt;/lastName&gt;&lt;/author&gt;&lt;author&gt;&lt;firstName&gt;Matija&lt;/firstName&gt;&lt;lastName&gt;Dreze&lt;/lastName&gt;&lt;/author&gt;&lt;author&gt;&lt;firstName&gt;Nono&lt;/firstName&gt;&lt;lastName&gt;Ayivi-Guedehoussou&lt;/lastName&gt;&lt;/author&gt;&lt;author&gt;&lt;firstName&gt;Niels&lt;/firstName&gt;&lt;lastName&gt;Klitgord&lt;/lastName&gt;&lt;/author&gt;&lt;author&gt;&lt;firstName&gt;Christophe&lt;/firstName&gt;&lt;lastName&gt;Simon&lt;/lastName&gt;&lt;/author&gt;&lt;author&gt;&lt;firstName&gt;Mike&lt;/firstName&gt;&lt;lastName&gt;Boxem&lt;/lastName&gt;&lt;/author&gt;&lt;author&gt;&lt;firstName&gt;Stuart&lt;/firstName&gt;&lt;lastName&gt;Milstein&lt;/lastName&gt;&lt;/author&gt;&lt;author&gt;&lt;firstName&gt;Jennifer&lt;/firstName&gt;&lt;lastName&gt;Rosenberg&lt;/lastName&gt;&lt;/author&gt;&lt;author&gt;&lt;firstName&gt;Debra&lt;/firstName&gt;&lt;middleNames&gt;S&lt;/middleNames&gt;&lt;lastName&gt;Goldberg&lt;/lastName&gt;&lt;/author&gt;&lt;author&gt;&lt;firstName&gt;Lan&lt;/firstName&gt;&lt;middleNames&gt;V&lt;/middleNames&gt;&lt;lastName&gt;Zhang&lt;/lastName&gt;&lt;/author&gt;&lt;author&gt;&lt;firstName&gt;Sharyl&lt;/firstName&gt;&lt;middleNames&gt;L&lt;/middleNames&gt;&lt;lastName&gt;Wong&lt;/lastName&gt;&lt;/author&gt;&lt;author&gt;&lt;firstName&gt;Giovanni&lt;/firstName&gt;&lt;lastName&gt;Franklin&lt;/lastName&gt;&lt;/author&gt;&lt;author&gt;&lt;firstName&gt;Siming&lt;/firstName&gt;&lt;lastName&gt;Li&lt;/lastName&gt;&lt;/author&gt;&lt;author&gt;&lt;firstName&gt;Joanna&lt;/firstName&gt;&lt;middleNames&gt;S&lt;/middleNames&gt;&lt;lastName&gt;Albala&lt;/lastName&gt;&lt;/author&gt;&lt;author&gt;&lt;firstName&gt;Janghoo&lt;/firstName&gt;&lt;lastName&gt;Lim&lt;/lastName&gt;&lt;/author&gt;&lt;author&gt;&lt;firstName&gt;Carlene&lt;/firstName&gt;&lt;lastName&gt;Fraughton&lt;/lastName&gt;&lt;/author&gt;&lt;author&gt;&lt;firstName&gt;Estelle&lt;/firstName&gt;&lt;lastName&gt;Llamosas&lt;/lastName&gt;&lt;/author&gt;&lt;author&gt;&lt;firstName&gt;Sebiha&lt;/firstName&gt;&lt;lastName&gt;Cevik&lt;/lastName&gt;&lt;/author&gt;&lt;author&gt;&lt;firstName&gt;Camille&lt;/firstName&gt;&lt;lastName&gt;Bex&lt;/lastName&gt;&lt;/author&gt;&lt;author&gt;&lt;firstName&gt;Philippe&lt;/firstName&gt;&lt;lastName&gt;Lamesch&lt;/lastName&gt;&lt;/author&gt;&lt;author&gt;&lt;firstName&gt;Robert&lt;/firstName&gt;&lt;middleNames&gt;S&lt;/middleNames&gt;&lt;lastName&gt;Sikorski&lt;/lastName&gt;&lt;/author&gt;&lt;author&gt;&lt;firstName&gt;Jean&lt;/firstName&gt;&lt;lastName&gt;Vandenhaute&lt;/lastName&gt;&lt;/author&gt;&lt;author&gt;&lt;firstName&gt;Huda&lt;/firstName&gt;&lt;middleNames&gt;Y&lt;/middleNames&gt;&lt;lastName&gt;Zoghbi&lt;/lastName&gt;&lt;/author&gt;&lt;author&gt;&lt;firstName&gt;Alex&lt;/firstName&gt;&lt;lastName&gt;Smolyar&lt;/lastName&gt;&lt;/author&gt;&lt;author&gt;&lt;firstName&gt;Stephanie&lt;/firstName&gt;&lt;lastName&gt;Bosak&lt;/lastName&gt;&lt;/author&gt;&lt;author&gt;&lt;firstName&gt;Reynaldo&lt;/firstName&gt;&lt;lastName&gt;Sequerra&lt;/lastName&gt;&lt;/author&gt;&lt;author&gt;&lt;firstName&gt;Lynn&lt;/firstName&gt;&lt;lastName&gt;Doucette-Stamm&lt;/lastName&gt;&lt;/author&gt;&lt;author&gt;&lt;firstName&gt;Michael&lt;/firstName&gt;&lt;middleNames&gt;E&lt;/middleNames&gt;&lt;lastName&gt;Cusick&lt;/lastName&gt;&lt;/author&gt;&lt;author&gt;&lt;firstName&gt;David&lt;/firstName&gt;&lt;middleNames&gt;E&lt;/middleNames&gt;&lt;lastName&gt;Hill&lt;/lastName&gt;&lt;/author&gt;&lt;author&gt;&lt;firstName&gt;Frederick&lt;/firstName&gt;&lt;middleNames&gt;P&lt;/middleNames&gt;&lt;lastName&gt;Roth&lt;/lastName&gt;&lt;/author&gt;&lt;author&gt;&lt;firstName&gt;Marc&lt;/firstName&gt;&lt;lastName&gt;Vidal&lt;/lastName&gt;&lt;/author&gt;&lt;/authors&gt;&lt;/publication&gt;&lt;publication&gt;&lt;volume&gt;38&lt;/volume&gt;&lt;publication_date&gt;99200912211200000000222000&lt;/publication_date&gt;&lt;number&gt;Database&lt;/number&gt;&lt;doi&gt;10.1093/nar/gkp878&lt;/doi&gt;&lt;startpage&gt;D525&lt;/startpage&gt;&lt;title&gt;The IntAct molecular interaction database in 2010&lt;/title&gt;&lt;uuid&gt;51CCE24E-52B2-49A1-A884-7471985BA8B9&lt;/uuid&gt;&lt;subtype&gt;400&lt;/subtype&gt;&lt;endpage&gt;D531&lt;/endpage&gt;&lt;type&gt;400&lt;/type&gt;&lt;url&gt;http://nar.oxfordjournals.org/lookup/doi/10.1093/nar/gkp878&lt;/url&gt;&lt;bundle&gt;&lt;publication&gt;&lt;title&gt;Nucleic Acids Research&lt;/title&gt;&lt;type&gt;-100&lt;/type&gt;&lt;subtype&gt;-100&lt;/subtype&gt;&lt;uuid&gt;38FE30B3-4855-4706-AF8E-C6FCB5DF9D7A&lt;/uuid&gt;&lt;/publication&gt;&lt;/bundle&gt;&lt;authors&gt;&lt;author&gt;&lt;firstName&gt;B&lt;/firstName&gt;&lt;lastName&gt;Aranda&lt;/lastName&gt;&lt;/author&gt;&lt;author&gt;&lt;firstName&gt;P&lt;/firstName&gt;&lt;lastName&gt;Achuthan&lt;/lastName&gt;&lt;/author&gt;&lt;author&gt;&lt;firstName&gt;Y&lt;/firstName&gt;&lt;lastName&gt;Alam-Faruque&lt;/lastName&gt;&lt;/author&gt;&lt;author&gt;&lt;firstName&gt;I&lt;/firstName&gt;&lt;lastName&gt;Armean&lt;/lastName&gt;&lt;/author&gt;&lt;author&gt;&lt;firstName&gt;A&lt;/firstName&gt;&lt;lastName&gt;Bridge&lt;/lastName&gt;&lt;/author&gt;&lt;author&gt;&lt;firstName&gt;C&lt;/firstName&gt;&lt;lastName&gt;Derow&lt;/lastName&gt;&lt;/author&gt;&lt;author&gt;&lt;firstName&gt;M&lt;/firstName&gt;&lt;lastName&gt;Feuermann&lt;/lastName&gt;&lt;/author&gt;&lt;author&gt;&lt;firstName&gt;A&lt;/firstName&gt;&lt;middleNames&gt;T&lt;/middleNames&gt;&lt;lastName&gt;Ghanbarian&lt;/lastName&gt;&lt;/author&gt;&lt;author&gt;&lt;firstName&gt;S&lt;/firstName&gt;&lt;lastName&gt;Kerrien&lt;/lastName&gt;&lt;/author&gt;&lt;author&gt;&lt;firstName&gt;J&lt;/firstName&gt;&lt;lastName&gt;Khadake&lt;/lastName&gt;&lt;/author&gt;&lt;author&gt;&lt;firstName&gt;J&lt;/firstName&gt;&lt;lastName&gt;Kerssemakers&lt;/lastName&gt;&lt;/author&gt;&lt;author&gt;&lt;firstName&gt;C&lt;/firstName&gt;&lt;lastName&gt;Leroy&lt;/lastName&gt;&lt;/author&gt;&lt;author&gt;&lt;firstName&gt;M&lt;/firstName&gt;&lt;lastName&gt;Menden&lt;/lastName&gt;&lt;/author&gt;&lt;author&gt;&lt;firstName&gt;M&lt;/firstName&gt;&lt;lastName&gt;Michaut&lt;/lastName&gt;&lt;/author&gt;&lt;author&gt;&lt;firstName&gt;L&lt;/firstName&gt;&lt;lastName&gt;Montecchi-Palazzi&lt;/lastName&gt;&lt;/author&gt;&lt;author&gt;&lt;firstName&gt;S&lt;/firstName&gt;&lt;middleNames&gt;N&lt;/middleNames&gt;&lt;lastName&gt;Neuhauser&lt;/lastName&gt;&lt;/author&gt;&lt;author&gt;&lt;firstName&gt;S&lt;/firstName&gt;&lt;lastName&gt;Orchard&lt;/lastName&gt;&lt;/author&gt;&lt;author&gt;&lt;firstName&gt;V&lt;/firstName&gt;&lt;lastName&gt;Perreau&lt;/lastName&gt;&lt;/author&gt;&lt;author&gt;&lt;firstName&gt;B&lt;/firstName&gt;&lt;lastName&gt;Roechert&lt;/lastName&gt;&lt;/author&gt;&lt;author&gt;&lt;nonDroppingParticle&gt;van&lt;/nonDroppingParticle&gt;&lt;firstName&gt;K&lt;/firstName&gt;&lt;lastName&gt;Eijk&lt;/lastName&gt;&lt;/author&gt;&lt;author&gt;&lt;firstName&gt;H&lt;/firstName&gt;&lt;lastName&gt;Hermjakob&lt;/lastName&gt;&lt;/author&gt;&lt;/authors&gt;&lt;/publication&gt;&lt;publication&gt;&lt;uuid&gt;5504FEA7-03B0-4655-A66C-CFF42DB4A035&lt;/uuid&gt;&lt;volume&gt;40&lt;/volume&gt;&lt;doi&gt;10.1093/nar/gkr930&lt;/doi&gt;&lt;startpage&gt;D857&lt;/startpage&gt;&lt;publication_date&gt;99201201001200000000220000&lt;/publication_date&gt;&lt;url&gt;http://nar.oxfordjournals.org/lookup/doi/10.1093/nar/gkr930&lt;/url&gt;&lt;type&gt;400&lt;/type&gt;&lt;title&gt;MINT, the molecular interaction database: 2012 update.&lt;/title&gt;&lt;publisher&gt;Oxford University Press&lt;/publisher&gt;&lt;institution&gt;Department of Biology, University of Rome Tor Vergata, Via della Ricerca Scientifica, 00133 Rome, Italy.&lt;/institution&gt;&lt;number&gt;Database issue&lt;/number&gt;&lt;subtype&gt;400&lt;/subtype&gt;&lt;endpage&gt;61&lt;/endpage&gt;&lt;bundle&gt;&lt;publication&gt;&lt;title&gt;Nucleic Acids Research&lt;/title&gt;&lt;type&gt;-100&lt;/type&gt;&lt;subtype&gt;-100&lt;/subtype&gt;&lt;uuid&gt;38FE30B3-4855-4706-AF8E-C6FCB5DF9D7A&lt;/uuid&gt;&lt;/publication&gt;&lt;/bundle&gt;&lt;authors&gt;&lt;author&gt;&lt;firstName&gt;Luana&lt;/firstName&gt;&lt;lastName&gt;Licata&lt;/lastName&gt;&lt;/author&gt;&lt;author&gt;&lt;firstName&gt;Leonardo&lt;/firstName&gt;&lt;lastName&gt;Briganti&lt;/lastName&gt;&lt;/author&gt;&lt;author&gt;&lt;firstName&gt;Daniele&lt;/firstName&gt;&lt;lastName&gt;Peluso&lt;/lastName&gt;&lt;/author&gt;&lt;author&gt;&lt;firstName&gt;Livia&lt;/firstName&gt;&lt;lastName&gt;Perfetto&lt;/lastName&gt;&lt;/author&gt;&lt;author&gt;&lt;firstName&gt;Marta&lt;/firstName&gt;&lt;lastName&gt;Iannuccelli&lt;/lastName&gt;&lt;/author&gt;&lt;author&gt;&lt;firstName&gt;Eugenia&lt;/firstName&gt;&lt;lastName&gt;Galeota&lt;/lastName&gt;&lt;/author&gt;&lt;author&gt;&lt;firstName&gt;Francesca&lt;/firstName&gt;&lt;lastName&gt;Sacco&lt;/lastName&gt;&lt;/author&gt;&lt;author&gt;&lt;firstName&gt;Anita&lt;/firstName&gt;&lt;lastName&gt;Palma&lt;/lastName&gt;&lt;/author&gt;&lt;author&gt;&lt;firstName&gt;Aurelio&lt;/firstName&gt;&lt;middleNames&gt;Pio&lt;/middleNames&gt;&lt;lastName&gt;Nardozza&lt;/lastName&gt;&lt;/author&gt;&lt;author&gt;&lt;firstName&gt;Elena&lt;/firstName&gt;&lt;lastName&gt;Santonico&lt;/lastName&gt;&lt;/author&gt;&lt;author&gt;&lt;firstName&gt;Luisa&lt;/firstName&gt;&lt;lastName&gt;Castagnoli&lt;/lastName&gt;&lt;/author&gt;&lt;author&gt;&lt;firstName&gt;Gianni&lt;/firstName&gt;&lt;lastName&gt;Cesareni&lt;/lastName&gt;&lt;/author&gt;&lt;/authors&gt;&lt;/publication&gt;&lt;/publications&gt;&lt;cites&gt;&lt;/cites&gt;&lt;/citation&gt;</w:instrText>
      </w:r>
      <w:r w:rsidR="00354EAD" w:rsidRPr="00E5229C">
        <w:rPr>
          <w:lang w:val="en-GB"/>
        </w:rPr>
        <w:fldChar w:fldCharType="separate"/>
      </w:r>
      <w:r w:rsidR="005D6D21">
        <w:rPr>
          <w:rFonts w:eastAsiaTheme="minorEastAsia"/>
          <w:color w:val="auto"/>
          <w:bdr w:val="none" w:sz="0" w:space="0" w:color="auto"/>
        </w:rPr>
        <w:t>(Rual et al., 2005; Aranda et al., 2009; Licata et al., 2012)</w:t>
      </w:r>
      <w:r w:rsidR="00354EAD" w:rsidRPr="00E5229C">
        <w:rPr>
          <w:lang w:val="en-GB"/>
        </w:rPr>
        <w:fldChar w:fldCharType="end"/>
      </w:r>
      <w:r w:rsidR="00354EAD" w:rsidRPr="00E5229C">
        <w:rPr>
          <w:lang w:val="en-GB"/>
        </w:rPr>
        <w:t xml:space="preserve">, protein-DNA interactions </w:t>
      </w:r>
      <w:r w:rsidR="00354EAD" w:rsidRPr="00E5229C">
        <w:rPr>
          <w:lang w:val="en-GB"/>
        </w:rPr>
        <w:fldChar w:fldCharType="begin"/>
      </w:r>
      <w:r w:rsidR="00031D18">
        <w:rPr>
          <w:lang w:val="en-GB"/>
        </w:rPr>
        <w:instrText xml:space="preserve"> ADDIN PAPERS2_CITATIONS &lt;citation&gt;&lt;uuid&gt;203D0452-5265-49CE-9F7E-D9953FA1167A&lt;/uuid&gt;&lt;priority&gt;0&lt;/priority&gt;&lt;publications&gt;&lt;publication&gt;&lt;volume&gt;31&lt;/volume&gt;&lt;publication_date&gt;99200301011200000000222000&lt;/publication_date&gt;&lt;number&gt;1&lt;/number&gt;&lt;doi&gt;10.1093/nar/gkg108&lt;/doi&gt;&lt;startpage&gt;374&lt;/startpage&gt;&lt;title&gt;TRANSFAC(R): transcriptional regulation, from patterns to profiles&lt;/title&gt;&lt;uuid&gt;7BD9C9ED-21B2-4D19-AC8D-9A0E10D4C96C&lt;/uuid&gt;&lt;subtype&gt;400&lt;/subtype&gt;&lt;endpage&gt;378&lt;/endpage&gt;&lt;type&gt;400&lt;/type&gt;&lt;url&gt;http://nar.oxfordjournals.org/lookup/doi/10.1093/nar/gkg108&lt;/url&gt;&lt;bundle&gt;&lt;publication&gt;&lt;title&gt;Nucleic Acids Research&lt;/title&gt;&lt;type&gt;-100&lt;/type&gt;&lt;subtype&gt;-100&lt;/subtype&gt;&lt;uuid&gt;38FE30B3-4855-4706-AF8E-C6FCB5DF9D7A&lt;/uuid&gt;&lt;/publication&gt;&lt;/bundle&gt;&lt;authors&gt;&lt;author&gt;&lt;firstName&gt;V&lt;/firstName&gt;&lt;lastName&gt;Matys&lt;/lastName&gt;&lt;/author&gt;&lt;/authors&gt;&lt;/publication&gt;&lt;/publications&gt;&lt;cites&gt;&lt;/cites&gt;&lt;/citation&gt;</w:instrText>
      </w:r>
      <w:r w:rsidR="00354EAD" w:rsidRPr="00E5229C">
        <w:rPr>
          <w:lang w:val="en-GB"/>
        </w:rPr>
        <w:fldChar w:fldCharType="separate"/>
      </w:r>
      <w:r w:rsidR="005D6D21">
        <w:rPr>
          <w:rFonts w:eastAsiaTheme="minorEastAsia"/>
          <w:color w:val="auto"/>
          <w:bdr w:val="none" w:sz="0" w:space="0" w:color="auto"/>
        </w:rPr>
        <w:t>(Matys, 2003)</w:t>
      </w:r>
      <w:r w:rsidR="00354EAD" w:rsidRPr="00E5229C">
        <w:rPr>
          <w:lang w:val="en-GB"/>
        </w:rPr>
        <w:fldChar w:fldCharType="end"/>
      </w:r>
      <w:r w:rsidR="00354EAD" w:rsidRPr="00E5229C">
        <w:rPr>
          <w:lang w:val="en-GB"/>
        </w:rPr>
        <w:t xml:space="preserve">, kinase-substrate interactions </w:t>
      </w:r>
      <w:r w:rsidR="00354EAD" w:rsidRPr="00E5229C">
        <w:rPr>
          <w:lang w:val="en-GB"/>
        </w:rPr>
        <w:fldChar w:fldCharType="begin"/>
      </w:r>
      <w:r w:rsidR="00031D18">
        <w:rPr>
          <w:lang w:val="en-GB"/>
        </w:rPr>
        <w:instrText xml:space="preserve"> ADDIN PAPERS2_CITATIONS &lt;citation&gt;&lt;uuid&gt;2BBEDF40-E696-43AA-97F9-4F97E1729A9B&lt;/uuid&gt;&lt;priority&gt;0&lt;/priority&gt;&lt;publications&gt;&lt;publication&gt;&lt;volume&gt;36&lt;/volume&gt;&lt;publication_date&gt;99200712231200000000222000&lt;/publication_date&gt;&lt;number&gt;Database&lt;/number&gt;&lt;doi&gt;10.1093/nar/gkm772&lt;/doi&gt;&lt;startpage&gt;D240&lt;/startpage&gt;&lt;title&gt;Phospho.ELM: a database of phosphorylation sites update 2008&lt;/title&gt;&lt;uuid&gt;EA9032BB-D069-4D30-9CDB-2402FF8188C5&lt;/uuid&gt;&lt;subtype&gt;400&lt;/subtype&gt;&lt;endpage&gt;D244&lt;/endpage&gt;&lt;type&gt;400&lt;/type&gt;&lt;url&gt;http://nar.oxfordjournals.org/lookup/doi/10.1093/nar/gkm772&lt;/url&gt;&lt;bundle&gt;&lt;publication&gt;&lt;title&gt;Nucleic Acids Research&lt;/title&gt;&lt;type&gt;-100&lt;/type&gt;&lt;subtype&gt;-100&lt;/subtype&gt;&lt;uuid&gt;38FE30B3-4855-4706-AF8E-C6FCB5DF9D7A&lt;/uuid&gt;&lt;/publication&gt;&lt;/bundle&gt;&lt;authors&gt;&lt;author&gt;&lt;firstName&gt;F&lt;/firstName&gt;&lt;lastName&gt;Diella&lt;/lastName&gt;&lt;/author&gt;&lt;author&gt;&lt;firstName&gt;C&lt;/firstName&gt;&lt;middleNames&gt;M&lt;/middleNames&gt;&lt;lastName&gt;Gould&lt;/lastName&gt;&lt;/author&gt;&lt;author&gt;&lt;firstName&gt;C&lt;/firstName&gt;&lt;lastName&gt;Chica&lt;/lastName&gt;&lt;/author&gt;&lt;author&gt;&lt;firstName&gt;A&lt;/firstName&gt;&lt;lastName&gt;Via&lt;/lastName&gt;&lt;/author&gt;&lt;author&gt;&lt;firstName&gt;T&lt;/firstName&gt;&lt;middleNames&gt;J&lt;/middleNames&gt;&lt;lastName&gt;Gibson&lt;/lastName&gt;&lt;/author&gt;&lt;/authors&gt;&lt;/publication&gt;&lt;/publications&gt;&lt;cites&gt;&lt;/cites&gt;&lt;/citation&gt;</w:instrText>
      </w:r>
      <w:r w:rsidR="00354EAD" w:rsidRPr="00E5229C">
        <w:rPr>
          <w:lang w:val="en-GB"/>
        </w:rPr>
        <w:fldChar w:fldCharType="separate"/>
      </w:r>
      <w:r w:rsidR="005D6D21">
        <w:rPr>
          <w:rFonts w:eastAsiaTheme="minorEastAsia"/>
          <w:color w:val="auto"/>
          <w:bdr w:val="none" w:sz="0" w:space="0" w:color="auto"/>
        </w:rPr>
        <w:t>(Diella et al., 2007)</w:t>
      </w:r>
      <w:r w:rsidR="00354EAD" w:rsidRPr="00E5229C">
        <w:rPr>
          <w:lang w:val="en-GB"/>
        </w:rPr>
        <w:fldChar w:fldCharType="end"/>
      </w:r>
      <w:r w:rsidR="00354EAD" w:rsidRPr="00E5229C">
        <w:rPr>
          <w:lang w:val="en-GB"/>
        </w:rPr>
        <w:t>, drawn from consolidated databases and data represented as nodes and edges in Cytoscape</w:t>
      </w:r>
      <w:r w:rsidR="004A6844" w:rsidRPr="00E5229C">
        <w:rPr>
          <w:lang w:val="en-GB"/>
        </w:rPr>
        <w:t xml:space="preserve"> </w:t>
      </w:r>
      <w:r w:rsidR="00AB7BAA" w:rsidRPr="00E5229C">
        <w:rPr>
          <w:lang w:val="en-GB"/>
        </w:rPr>
        <w:fldChar w:fldCharType="begin"/>
      </w:r>
      <w:r w:rsidR="00031D18">
        <w:rPr>
          <w:lang w:val="en-GB"/>
        </w:rPr>
        <w:instrText xml:space="preserve"> ADDIN PAPERS2_CITATIONS &lt;citation&gt;&lt;uuid&gt;F488EEA8-5248-49BD-9D11-008D1E69DB2F&lt;/uuid&gt;&lt;priority&gt;233&lt;/priority&gt;&lt;publications&gt;&lt;publication&gt;&lt;uuid&gt;A39ABEA3-DF9D-43FF-814D-AD4B52950228&lt;/uuid&gt;&lt;volume&gt;13&lt;/volume&gt;&lt;doi&gt;10.1101/gr.1239303&lt;/doi&gt;&lt;startpage&gt;2498&lt;/startpage&gt;&lt;publication_date&gt;99200311001200000000220000&lt;/publication_date&gt;&lt;url&gt;http://www.genome.org/cgi/doi/10.1101/gr.1239303&lt;/url&gt;&lt;type&gt;400&lt;/type&gt;&lt;title&gt;Cytoscape: a software environment for integrated models of biomolecular interaction networks.&lt;/title&gt;&lt;publisher&gt;Cold Spring Harbor Lab&lt;/publisher&gt;&lt;institution&gt;Institute for Systems Biology, Seattle, Washington 98103, USA.&lt;/institution&gt;&lt;number&gt;11&lt;/number&gt;&lt;subtype&gt;400&lt;/subtype&gt;&lt;endpage&gt;2504&lt;/endpage&gt;&lt;bundle&gt;&lt;publication&gt;&lt;title&gt;Genome Research&lt;/title&gt;&lt;type&gt;-100&lt;/type&gt;&lt;subtype&gt;-100&lt;/subtype&gt;&lt;uuid&gt;42CDEE84-4B06-4860-A283-B2E26827B22F&lt;/uuid&gt;&lt;/publication&gt;&lt;/bundle&gt;&lt;authors&gt;&lt;author&gt;&lt;firstName&gt;Paul&lt;/firstName&gt;&lt;lastName&gt;Shannon&lt;/lastName&gt;&lt;/author&gt;&lt;author&gt;&lt;firstName&gt;Andrew&lt;/firstName&gt;&lt;lastName&gt;Markiel&lt;/lastName&gt;&lt;/author&gt;&lt;author&gt;&lt;firstName&gt;Owen&lt;/firstName&gt;&lt;lastName&gt;Ozier&lt;/lastName&gt;&lt;/author&gt;&lt;author&gt;&lt;firstName&gt;Nitin&lt;/firstName&gt;&lt;middleNames&gt;S&lt;/middleNames&gt;&lt;lastName&gt;Baliga&lt;/lastName&gt;&lt;/author&gt;&lt;author&gt;&lt;firstName&gt;Jonathan&lt;/firstName&gt;&lt;middleNames&gt;T&lt;/middleNames&gt;&lt;lastName&gt;Wang&lt;/lastName&gt;&lt;/author&gt;&lt;author&gt;&lt;firstName&gt;Daniel&lt;/firstName&gt;&lt;lastName&gt;Ramage&lt;/lastName&gt;&lt;/author&gt;&lt;author&gt;&lt;firstName&gt;Nada&lt;/firstName&gt;&lt;lastName&gt;Amin&lt;/lastName&gt;&lt;/author&gt;&lt;author&gt;&lt;firstName&gt;Benno&lt;/firstName&gt;&lt;lastName&gt;Schwikowski&lt;/lastName&gt;&lt;/author&gt;&lt;author&gt;&lt;firstName&gt;Trey&lt;/firstName&gt;&lt;lastName&gt;Ideker&lt;/lastName&gt;&lt;/author&gt;&lt;/authors&gt;&lt;/publication&gt;&lt;/publications&gt;&lt;cites&gt;&lt;/cites&gt;&lt;/citation&gt;</w:instrText>
      </w:r>
      <w:r w:rsidR="00AB7BAA" w:rsidRPr="00E5229C">
        <w:rPr>
          <w:lang w:val="en-GB"/>
        </w:rPr>
        <w:fldChar w:fldCharType="separate"/>
      </w:r>
      <w:r w:rsidR="005D6D21">
        <w:rPr>
          <w:rFonts w:eastAsiaTheme="minorEastAsia"/>
          <w:color w:val="auto"/>
          <w:bdr w:val="none" w:sz="0" w:space="0" w:color="auto"/>
        </w:rPr>
        <w:t>(Shannon et al., 2003)</w:t>
      </w:r>
      <w:r w:rsidR="00AB7BAA" w:rsidRPr="00E5229C">
        <w:rPr>
          <w:lang w:val="en-GB"/>
        </w:rPr>
        <w:fldChar w:fldCharType="end"/>
      </w:r>
      <w:r w:rsidR="00354EAD" w:rsidRPr="00E5229C">
        <w:rPr>
          <w:lang w:val="en-GB"/>
        </w:rPr>
        <w:t>.</w:t>
      </w:r>
      <w:r w:rsidR="00E75681" w:rsidRPr="00E5229C">
        <w:rPr>
          <w:lang w:val="en-GB"/>
        </w:rPr>
        <w:t xml:space="preserve"> Functional annotation was performed in </w:t>
      </w:r>
      <w:r w:rsidR="00E75681" w:rsidRPr="00E5229C">
        <w:rPr>
          <w:bCs/>
          <w:lang w:val="en-GB"/>
        </w:rPr>
        <w:t>DAVID</w:t>
      </w:r>
      <w:r w:rsidR="00E75681" w:rsidRPr="00E5229C">
        <w:rPr>
          <w:lang w:val="en-GB"/>
        </w:rPr>
        <w:t xml:space="preserve"> </w:t>
      </w:r>
      <w:r w:rsidR="00E75681" w:rsidRPr="00E5229C">
        <w:rPr>
          <w:lang w:val="en-GB"/>
        </w:rPr>
        <w:fldChar w:fldCharType="begin"/>
      </w:r>
      <w:r w:rsidR="00031D18">
        <w:rPr>
          <w:lang w:val="en-GB"/>
        </w:rPr>
        <w:instrText xml:space="preserve"> ADDIN PAPERS2_CITATIONS &lt;citation&gt;&lt;uuid&gt;53510A8B-0B24-4DE5-9D0B-317102080447&lt;/uuid&gt;&lt;priority&gt;0&lt;/priority&gt;&lt;publications&gt;&lt;publication&gt;&lt;volume&gt;4&lt;/volume&gt;&lt;publication_date&gt;99200812001200000000220000&lt;/publication_date&gt;&lt;number&gt;1&lt;/number&gt;&lt;doi&gt;10.1038/nprot.2008.211&lt;/doi&gt;&lt;startpage&gt;44&lt;/startpage&gt;&lt;title&gt;Systematic and integrative analysis of large gene lists using DAVID bioinformatics resources&lt;/title&gt;&lt;uuid&gt;84B89A41-5581-407E-A74A-02D30EB2D83A&lt;/uuid&gt;&lt;subtype&gt;400&lt;/subtype&gt;&lt;endpage&gt;57&lt;/endpage&gt;&lt;type&gt;400&lt;/type&gt;&lt;url&gt;http://www.nature.com/doifinder/10.1038/nprot.2008.211&lt;/url&gt;&lt;bundle&gt;&lt;publication&gt;&lt;title&gt;Nature Protocols&lt;/title&gt;&lt;type&gt;-100&lt;/type&gt;&lt;subtype&gt;-100&lt;/subtype&gt;&lt;uuid&gt;61894648-1A54-417F-B06A-FDC478D1B49B&lt;/uuid&gt;&lt;/publication&gt;&lt;/bundle&gt;&lt;authors&gt;&lt;author&gt;&lt;firstName&gt;Da&lt;/firstName&gt;&lt;middleNames&gt;Wei&lt;/middleNames&gt;&lt;lastName&gt;Huang&lt;/lastName&gt;&lt;/author&gt;&lt;author&gt;&lt;firstName&gt;Brad&lt;/firstName&gt;&lt;middleNames&gt;T&lt;/middleNames&gt;&lt;lastName&gt;Sherman&lt;/lastName&gt;&lt;/author&gt;&lt;author&gt;&lt;firstName&gt;Richard&lt;/firstName&gt;&lt;middleNames&gt;A&lt;/middleNames&gt;&lt;lastName&gt;Lempicki&lt;/lastName&gt;&lt;/author&gt;&lt;/authors&gt;&lt;/publication&gt;&lt;/publications&gt;&lt;cites&gt;&lt;/cites&gt;&lt;/citation&gt;</w:instrText>
      </w:r>
      <w:r w:rsidR="00E75681" w:rsidRPr="00E5229C">
        <w:rPr>
          <w:lang w:val="en-GB"/>
        </w:rPr>
        <w:fldChar w:fldCharType="separate"/>
      </w:r>
      <w:r w:rsidR="005D6D21">
        <w:rPr>
          <w:rFonts w:eastAsiaTheme="minorEastAsia"/>
          <w:color w:val="auto"/>
          <w:bdr w:val="none" w:sz="0" w:space="0" w:color="auto"/>
        </w:rPr>
        <w:t>(Huang, Sherman and Lempicki, 2008)</w:t>
      </w:r>
      <w:r w:rsidR="00E75681" w:rsidRPr="00E5229C">
        <w:rPr>
          <w:lang w:val="en-GB"/>
        </w:rPr>
        <w:fldChar w:fldCharType="end"/>
      </w:r>
      <w:r w:rsidR="00E75681" w:rsidRPr="00E5229C">
        <w:rPr>
          <w:lang w:val="en-GB"/>
        </w:rPr>
        <w:t xml:space="preserve"> and pathway analysis in KEGG </w:t>
      </w:r>
      <w:r w:rsidR="00E75681" w:rsidRPr="00E5229C">
        <w:rPr>
          <w:lang w:val="en-GB"/>
        </w:rPr>
        <w:fldChar w:fldCharType="begin"/>
      </w:r>
      <w:r w:rsidR="00031D18">
        <w:rPr>
          <w:lang w:val="en-GB"/>
        </w:rPr>
        <w:instrText xml:space="preserve"> ADDIN PAPERS2_CITATIONS &lt;citation&gt;&lt;uuid&gt;60355C5F-265B-4869-BBD8-21E3887D25B0&lt;/uuid&gt;&lt;priority&gt;0&lt;/priority&gt;&lt;publications&gt;&lt;publication&gt;&lt;volume&gt;42&lt;/volume&gt;&lt;publication_date&gt;99201312281200000000222000&lt;/publication_date&gt;&lt;number&gt;D1&lt;/number&gt;&lt;doi&gt;10.1093/nar/gkt1076&lt;/doi&gt;&lt;startpage&gt;D199&lt;/startpage&gt;&lt;title&gt;Data, information, knowledge and principle: back to metabolism in KEGG&lt;/title&gt;&lt;uuid&gt;61D009D8-A7E6-498E-B054-3EFC48E8EFCF&lt;/uuid&gt;&lt;subtype&gt;400&lt;/subtype&gt;&lt;endpage&gt;D205&lt;/endpage&gt;&lt;type&gt;400&lt;/type&gt;&lt;url&gt;http://nar.oxfordjournals.org/lookup/doi/10.1093/nar/gkt1076&lt;/url&gt;&lt;bundle&gt;&lt;publication&gt;&lt;title&gt;Nucleic Acids Research&lt;/title&gt;&lt;type&gt;-100&lt;/type&gt;&lt;subtype&gt;-100&lt;/subtype&gt;&lt;uuid&gt;38FE30B3-4855-4706-AF8E-C6FCB5DF9D7A&lt;/uuid&gt;&lt;/publication&gt;&lt;/bundle&gt;&lt;authors&gt;&lt;author&gt;&lt;firstName&gt;M&lt;/firstName&gt;&lt;lastName&gt;Kanehisa&lt;/lastName&gt;&lt;/author&gt;&lt;author&gt;&lt;firstName&gt;S&lt;/firstName&gt;&lt;lastName&gt;Goto&lt;/lastName&gt;&lt;/author&gt;&lt;author&gt;&lt;firstName&gt;Y&lt;/firstName&gt;&lt;lastName&gt;Sato&lt;/lastName&gt;&lt;/author&gt;&lt;author&gt;&lt;firstName&gt;M&lt;/firstName&gt;&lt;lastName&gt;Kawashima&lt;/lastName&gt;&lt;/author&gt;&lt;author&gt;&lt;firstName&gt;M&lt;/firstName&gt;&lt;lastName&gt;Furumichi&lt;/lastName&gt;&lt;/author&gt;&lt;author&gt;&lt;firstName&gt;M&lt;/firstName&gt;&lt;lastName&gt;Tanabe&lt;/lastName&gt;&lt;/author&gt;&lt;/authors&gt;&lt;/publication&gt;&lt;publication&gt;&lt;volume&gt;28&lt;/volume&gt;&lt;publication_date&gt;99200001011200000000222000&lt;/publication_date&gt;&lt;number&gt;1&lt;/number&gt;&lt;institution&gt;Institute for Chemical Research, Kyoto University, Uji, Kyoto 611-0011, Japan. kanehisa@kuicr.kyoto-u.ac.jp&lt;/institution&gt;&lt;startpage&gt;27&lt;/startpage&gt;&lt;title&gt;KEGG: kyoto encyclopedia of genes and genomes.&lt;/title&gt;&lt;uuid&gt;7B0CDEDF-0FBE-40DF-82EA-6DB613CE497B&lt;/uuid&gt;&lt;subtype&gt;400&lt;/subtype&gt;&lt;endpage&gt;30&lt;/endpage&gt;&lt;type&gt;400&lt;/type&gt;&lt;url&gt;http://eutils.ncbi.nlm.nih.gov/entrez/eutils/elink.fcgi?dbfrom=pubmed&amp;amp;id=10592173&amp;amp;retmode=ref&amp;amp;cmd=prlinks&lt;/url&gt;&lt;bundle&gt;&lt;publication&gt;&lt;title&gt;Nucleic Acids Research&lt;/title&gt;&lt;type&gt;-100&lt;/type&gt;&lt;subtype&gt;-100&lt;/subtype&gt;&lt;uuid&gt;38FE30B3-4855-4706-AF8E-C6FCB5DF9D7A&lt;/uuid&gt;&lt;/publication&gt;&lt;/bundle&gt;&lt;authors&gt;&lt;author&gt;&lt;firstName&gt;M&lt;/firstName&gt;&lt;lastName&gt;Kanehisa&lt;/lastName&gt;&lt;/author&gt;&lt;author&gt;&lt;firstName&gt;S&lt;/firstName&gt;&lt;lastName&gt;Goto&lt;/lastName&gt;&lt;/author&gt;&lt;/authors&gt;&lt;/publication&gt;&lt;/publications&gt;&lt;cites&gt;&lt;/cites&gt;&lt;/citation&gt;</w:instrText>
      </w:r>
      <w:r w:rsidR="00E75681" w:rsidRPr="00E5229C">
        <w:rPr>
          <w:lang w:val="en-GB"/>
        </w:rPr>
        <w:fldChar w:fldCharType="separate"/>
      </w:r>
      <w:r w:rsidR="005D6D21">
        <w:rPr>
          <w:rFonts w:eastAsiaTheme="minorEastAsia"/>
          <w:color w:val="auto"/>
          <w:bdr w:val="none" w:sz="0" w:space="0" w:color="auto"/>
        </w:rPr>
        <w:t>(Kanehisa et al., 2013; Kanehisa and Goto, 2000)</w:t>
      </w:r>
      <w:r w:rsidR="00E75681" w:rsidRPr="00E5229C">
        <w:rPr>
          <w:lang w:val="en-GB"/>
        </w:rPr>
        <w:fldChar w:fldCharType="end"/>
      </w:r>
      <w:r w:rsidR="00E75681" w:rsidRPr="00E5229C">
        <w:rPr>
          <w:lang w:val="en-GB"/>
        </w:rPr>
        <w:t>.</w:t>
      </w:r>
    </w:p>
    <w:p w14:paraId="0B543CEF" w14:textId="77777777" w:rsidR="00BA43B3" w:rsidRPr="00E5229C" w:rsidRDefault="00BA43B3" w:rsidP="00BA43B3">
      <w:pPr>
        <w:pStyle w:val="Heading3"/>
        <w:numPr>
          <w:ilvl w:val="2"/>
          <w:numId w:val="7"/>
        </w:numPr>
        <w:spacing w:before="80" w:after="80"/>
        <w:rPr>
          <w:lang w:val="en-GB"/>
        </w:rPr>
      </w:pPr>
      <w:bookmarkStart w:id="212" w:name="_Toc297818254"/>
      <w:bookmarkStart w:id="213" w:name="_Ref300243630"/>
      <w:bookmarkStart w:id="214" w:name="_Ref300245648"/>
      <w:bookmarkStart w:id="215" w:name="_Toc313135346"/>
      <w:r w:rsidRPr="00E5229C">
        <w:rPr>
          <w:lang w:val="en-GB"/>
        </w:rPr>
        <w:t>Quantitative PCR: MicroRNA</w:t>
      </w:r>
      <w:bookmarkEnd w:id="212"/>
      <w:bookmarkEnd w:id="213"/>
      <w:bookmarkEnd w:id="214"/>
      <w:bookmarkEnd w:id="215"/>
    </w:p>
    <w:p w14:paraId="39B26428" w14:textId="6C8407AE" w:rsidR="00BA43B3" w:rsidRPr="00E5229C" w:rsidRDefault="00BA43B3" w:rsidP="00BA43B3">
      <w:pPr>
        <w:pStyle w:val="Body"/>
        <w:rPr>
          <w:lang w:val="en-GB"/>
        </w:rPr>
      </w:pPr>
      <w:r w:rsidRPr="00E5229C">
        <w:rPr>
          <w:lang w:val="en-GB"/>
        </w:rPr>
        <w:t>Reverse transcription of miR to single stranded cDNA was performed using the TaqMan microRNA Reverse Transcription kit (Invitrogen, UK). The RT Master Mix (per 15 µl reaction: 0.15 µl 100mM dNTP, 1 µl 50 U/µl MultiScribe Reverse Transcriptase, 1.5 µl 10x RT buffer, 0.19 µl 20 U/µl RNase Inhibitor, 4.16 µl Nuclease free water) was prepared on ice. A volume containing 10ng of total RNA was made to 5 µl with nuclease-free water and added to 7 µl of Master Mix and 3 µl of 5x RT primer prior to thermal cycling (Veriti Thermal Cycler, Life technologies, UK: Step 1: 16</w:t>
      </w:r>
      <w:r w:rsidRPr="00E5229C">
        <w:rPr>
          <w:vertAlign w:val="superscript"/>
          <w:lang w:val="en-GB"/>
        </w:rPr>
        <w:t>o</w:t>
      </w:r>
      <w:r w:rsidR="00247CAC">
        <w:rPr>
          <w:lang w:val="en-GB"/>
        </w:rPr>
        <w:t>C</w:t>
      </w:r>
      <w:r w:rsidRPr="00E5229C">
        <w:rPr>
          <w:lang w:val="en-GB"/>
        </w:rPr>
        <w:t>, 30 min; Step 2: 42</w:t>
      </w:r>
      <w:r w:rsidRPr="00E5229C">
        <w:rPr>
          <w:vertAlign w:val="superscript"/>
          <w:lang w:val="en-GB"/>
        </w:rPr>
        <w:t>o</w:t>
      </w:r>
      <w:r w:rsidR="00247CAC">
        <w:rPr>
          <w:lang w:val="en-GB"/>
        </w:rPr>
        <w:t>C</w:t>
      </w:r>
      <w:r w:rsidRPr="00E5229C">
        <w:rPr>
          <w:lang w:val="en-GB"/>
        </w:rPr>
        <w:t>, 30 min; Step 3: 85</w:t>
      </w:r>
      <w:r w:rsidRPr="00E5229C">
        <w:rPr>
          <w:vertAlign w:val="superscript"/>
          <w:lang w:val="en-GB"/>
        </w:rPr>
        <w:t>o</w:t>
      </w:r>
      <w:r w:rsidR="00247CAC">
        <w:rPr>
          <w:lang w:val="en-GB"/>
        </w:rPr>
        <w:t>C</w:t>
      </w:r>
      <w:r w:rsidRPr="00E5229C">
        <w:rPr>
          <w:lang w:val="en-GB"/>
        </w:rPr>
        <w:t>, 5 min Step 4: 4</w:t>
      </w:r>
      <w:r w:rsidRPr="00E5229C">
        <w:rPr>
          <w:vertAlign w:val="superscript"/>
          <w:lang w:val="en-GB"/>
        </w:rPr>
        <w:t>o</w:t>
      </w:r>
      <w:r w:rsidR="00247CAC">
        <w:rPr>
          <w:lang w:val="en-GB"/>
        </w:rPr>
        <w:t>C</w:t>
      </w:r>
      <w:r w:rsidRPr="00E5229C">
        <w:rPr>
          <w:lang w:val="en-GB"/>
        </w:rPr>
        <w:t xml:space="preserve">, ∞). Quantitative PCR was performed using the TaqMan microRNA Assays for U6 and miR-140-5p (Invitrogen, UK). The qPCR reaction mixed (per single reaction: 0.5 µl 20x TaqMan Small RNA Assay, 0.66 µl RT product, 5 µl 2x TaqMan Universal PCR Master Mix II (no UNG), 3.84 µl nuclease-free water) and loaded in duplicate onto a 384-well plate and centrifuged at 1000 rpm for 1 min. qPCR was performed in duplicate using a 7900HT Fast Real-Time PCR System (Invitrogen, UK). </w:t>
      </w:r>
      <w:r w:rsidR="0078518A" w:rsidRPr="00E5229C">
        <w:rPr>
          <w:lang w:val="en-GB"/>
        </w:rPr>
        <w:t xml:space="preserve">PCR primers are listed in </w:t>
      </w:r>
      <w:r w:rsidR="0078518A" w:rsidRPr="00E5229C">
        <w:rPr>
          <w:lang w:val="en-GB"/>
        </w:rPr>
        <w:fldChar w:fldCharType="begin"/>
      </w:r>
      <w:r w:rsidR="0078518A" w:rsidRPr="00E5229C">
        <w:rPr>
          <w:lang w:val="en-GB"/>
        </w:rPr>
        <w:instrText xml:space="preserve"> REF _Ref297894948 \h </w:instrText>
      </w:r>
      <w:r w:rsidR="0078518A" w:rsidRPr="00E5229C">
        <w:rPr>
          <w:lang w:val="en-GB"/>
        </w:rPr>
      </w:r>
      <w:r w:rsidR="0078518A" w:rsidRPr="00E5229C">
        <w:rPr>
          <w:lang w:val="en-GB"/>
        </w:rPr>
        <w:fldChar w:fldCharType="separate"/>
      </w:r>
      <w:r w:rsidR="001B461E" w:rsidRPr="00E5229C">
        <w:t xml:space="preserve">Table </w:t>
      </w:r>
      <w:r w:rsidR="001B461E">
        <w:rPr>
          <w:noProof/>
        </w:rPr>
        <w:t>2</w:t>
      </w:r>
      <w:r w:rsidR="001B461E" w:rsidRPr="00E5229C">
        <w:noBreakHyphen/>
      </w:r>
      <w:r w:rsidR="001B461E">
        <w:rPr>
          <w:noProof/>
        </w:rPr>
        <w:t>3</w:t>
      </w:r>
      <w:r w:rsidR="0078518A" w:rsidRPr="00E5229C">
        <w:rPr>
          <w:lang w:val="en-GB"/>
        </w:rPr>
        <w:fldChar w:fldCharType="end"/>
      </w:r>
      <w:r w:rsidR="0078518A" w:rsidRPr="00E5229C">
        <w:rPr>
          <w:lang w:val="en-GB"/>
        </w:rPr>
        <w:t xml:space="preserve">. Assay efficiency (Ex) was calculated using the Ct slope method as shown in </w:t>
      </w:r>
      <w:r w:rsidR="0078518A" w:rsidRPr="00E5229C">
        <w:rPr>
          <w:lang w:val="en-GB"/>
        </w:rPr>
        <w:fldChar w:fldCharType="begin"/>
      </w:r>
      <w:r w:rsidR="0078518A" w:rsidRPr="00E5229C">
        <w:rPr>
          <w:lang w:val="en-GB"/>
        </w:rPr>
        <w:instrText xml:space="preserve"> REF _Ref297895693 \h </w:instrText>
      </w:r>
      <w:r w:rsidR="0078518A" w:rsidRPr="00E5229C">
        <w:rPr>
          <w:lang w:val="en-GB"/>
        </w:rPr>
      </w:r>
      <w:r w:rsidR="0078518A" w:rsidRPr="00E5229C">
        <w:rPr>
          <w:lang w:val="en-GB"/>
        </w:rPr>
        <w:fldChar w:fldCharType="separate"/>
      </w:r>
      <w:r w:rsidR="001B461E" w:rsidRPr="00E5229C">
        <w:t xml:space="preserve">Figure </w:t>
      </w:r>
      <w:r w:rsidR="001B461E">
        <w:rPr>
          <w:noProof/>
        </w:rPr>
        <w:t>2</w:t>
      </w:r>
      <w:r w:rsidR="001B461E" w:rsidRPr="00E5229C">
        <w:noBreakHyphen/>
      </w:r>
      <w:r w:rsidR="001B461E">
        <w:rPr>
          <w:noProof/>
        </w:rPr>
        <w:t>4</w:t>
      </w:r>
      <w:r w:rsidR="0078518A" w:rsidRPr="00E5229C">
        <w:rPr>
          <w:lang w:val="en-GB"/>
        </w:rPr>
        <w:fldChar w:fldCharType="end"/>
      </w:r>
      <w:r w:rsidR="0078518A" w:rsidRPr="00E5229C">
        <w:rPr>
          <w:lang w:val="en-GB"/>
        </w:rPr>
        <w:t xml:space="preserve"> </w:t>
      </w:r>
      <w:r w:rsidR="00711484" w:rsidRPr="00E5229C">
        <w:rPr>
          <w:lang w:val="en-GB"/>
        </w:rPr>
        <w:fldChar w:fldCharType="begin"/>
      </w:r>
      <w:r w:rsidR="00031D18">
        <w:rPr>
          <w:lang w:val="en-GB"/>
        </w:rPr>
        <w:instrText xml:space="preserve"> ADDIN PAPERS2_CITATIONS &lt;citation&gt;&lt;uuid&gt;644D3747-95A9-4FDD-BD1D-8997A848919A&lt;/uuid&gt;&lt;priority&gt;238&lt;/priority&gt;&lt;publications&gt;&lt;publication&gt;&lt;volume&gt;25&lt;/volume&gt;&lt;publication_date&gt;99200112001200000000220000&lt;/publication_date&gt;&lt;number&gt;4&lt;/number&gt;&lt;doi&gt;10.1006/meth.2001.1262&lt;/doi&gt;&lt;startpage&gt;402&lt;/startpage&gt;&lt;title&gt;Analysis of Relative Gene Expression Data Using Real-Time Quantitative PCR and the 2−</w:instrText>
      </w:r>
      <w:r w:rsidR="00031D18">
        <w:rPr>
          <w:rFonts w:ascii="Times New Roman" w:hAnsi="Times New Roman" w:cs="Times New Roman"/>
          <w:lang w:val="en-GB"/>
        </w:rPr>
        <w:instrText>ΔΔ</w:instrText>
      </w:r>
      <w:r w:rsidR="00031D18">
        <w:rPr>
          <w:lang w:val="en-GB"/>
        </w:rPr>
        <w:instrText>CT Method&lt;/title&gt;&lt;uuid&gt;6EAE5D39-D6B2-4F73-96FB-F558F00F51F4&lt;/uuid&gt;&lt;subtype&gt;400&lt;/subtype&gt;&lt;endpage&gt;408&lt;/endpage&gt;&lt;type&gt;400&lt;/type&gt;&lt;url&gt;http://linkinghub.elsevier.com/retrieve/pii/S1046202301912629&lt;/url&gt;&lt;bundle&gt;&lt;publication&gt;&lt;title&gt;Methods&lt;/title&gt;&lt;type&gt;-100&lt;/type&gt;&lt;subtype&gt;-100&lt;/subtype&gt;&lt;uuid&gt;BA91F1D6-4D98-41EB-8D1C-A00FCA0E5218&lt;/uuid&gt;&lt;/publication&gt;&lt;/bundle&gt;&lt;authors&gt;&lt;author&gt;&lt;firstName&gt;Kenneth&lt;/firstName&gt;&lt;middleNames&gt;J&lt;/middleNames&gt;&lt;lastName&gt;Livak&lt;/lastName&gt;&lt;/author&gt;&lt;author&gt;&lt;firstName&gt;Thomas D.&lt;/firstName&gt;&lt;lastName&gt;Schmittgen&lt;/lastName&gt;&lt;/author&gt;&lt;/authors&gt;&lt;/publication&gt;&lt;publication&gt;&lt;volume&gt;302&lt;/volume&gt;&lt;publication_date&gt;99200203001200000000220000&lt;/publication_date&gt;&lt;number&gt;1&lt;/number&gt;&lt;doi&gt;10.1006/abio.2001.5530&lt;/doi&gt;&lt;startpage&gt;52&lt;/startpage&gt;&lt;title&gt;A New Quantitative Method of Real Time Reverse Transcription Polymerase Chain Reaction Assay Based on Simulation of Polymerase Chain Reaction Kinetics&lt;/title&gt;&lt;uuid&gt;5CD83A06-3BDD-4DA4-B415-349757FF603F&lt;/uuid&gt;&lt;subtype&gt;400&lt;/subtype&gt;&lt;endpage&gt;59&lt;/endpage&gt;&lt;type&gt;400&lt;/type&gt;&lt;url&gt;http://linkinghub.elsevier.com/retrieve/pii/S0003269701955307&lt;/url&gt;&lt;bundle&gt;&lt;publication&gt;&lt;title&gt;Analytical Biochemistry&lt;/title&gt;&lt;type&gt;-100&lt;/type&gt;&lt;subtype&gt;-100&lt;/subtype&gt;&lt;uuid&gt;A5FB42AA-2214-4C8C-B315-A55EDB6662B8&lt;/uuid&gt;&lt;/publication&gt;&lt;/bundle&gt;&lt;authors&gt;&lt;author&gt;&lt;firstName&gt;Weihong&lt;/firstName&gt;&lt;lastName&gt;Liu&lt;/lastName&gt;&lt;/author&gt;&lt;author&gt;&lt;firstName&gt;David&lt;/firstName&gt;&lt;middleNames&gt;A&lt;/middleNames&gt;&lt;lastName&gt;Saint&lt;/lastName&gt;&lt;/author&gt;&lt;/authors&gt;&lt;/publication&gt;&lt;/publications&gt;&lt;cites&gt;&lt;/cites&gt;&lt;/citation&gt;</w:instrText>
      </w:r>
      <w:r w:rsidR="00711484" w:rsidRPr="00E5229C">
        <w:rPr>
          <w:lang w:val="en-GB"/>
        </w:rPr>
        <w:fldChar w:fldCharType="separate"/>
      </w:r>
      <w:r w:rsidR="005D6D21">
        <w:rPr>
          <w:rFonts w:eastAsiaTheme="minorEastAsia"/>
          <w:color w:val="auto"/>
          <w:bdr w:val="none" w:sz="0" w:space="0" w:color="auto"/>
        </w:rPr>
        <w:t>(Livak and Schmittgen, 2001; Liu and Saint, 2002)</w:t>
      </w:r>
      <w:r w:rsidR="00711484" w:rsidRPr="00E5229C">
        <w:rPr>
          <w:lang w:val="en-GB"/>
        </w:rPr>
        <w:fldChar w:fldCharType="end"/>
      </w:r>
      <w:r w:rsidR="0078518A" w:rsidRPr="00E5229C">
        <w:rPr>
          <w:lang w:val="en-GB"/>
        </w:rPr>
        <w:t>.</w:t>
      </w:r>
    </w:p>
    <w:p w14:paraId="12061FFF" w14:textId="14DF9059" w:rsidR="0078518A" w:rsidRPr="00E5229C" w:rsidRDefault="0078518A" w:rsidP="0000551E">
      <w:pPr>
        <w:pStyle w:val="Caption"/>
      </w:pPr>
      <w:bookmarkStart w:id="216" w:name="_Ref297894948"/>
      <w:bookmarkStart w:id="217" w:name="_Toc313048796"/>
      <w:r w:rsidRPr="00E5229C">
        <w:t xml:space="preserve">Table </w:t>
      </w:r>
      <w:r w:rsidR="004B575A" w:rsidRPr="00E5229C">
        <w:fldChar w:fldCharType="begin"/>
      </w:r>
      <w:r w:rsidR="004B575A" w:rsidRPr="00E5229C">
        <w:instrText xml:space="preserve"> STYLEREF 1 \s </w:instrText>
      </w:r>
      <w:r w:rsidR="004B575A" w:rsidRPr="00E5229C">
        <w:fldChar w:fldCharType="separate"/>
      </w:r>
      <w:r w:rsidR="001B461E">
        <w:rPr>
          <w:noProof/>
        </w:rPr>
        <w:t>2</w:t>
      </w:r>
      <w:r w:rsidR="004B575A" w:rsidRPr="00E5229C">
        <w:fldChar w:fldCharType="end"/>
      </w:r>
      <w:r w:rsidR="004B575A" w:rsidRPr="00E5229C">
        <w:noBreakHyphen/>
      </w:r>
      <w:r w:rsidR="004B575A" w:rsidRPr="00E5229C">
        <w:fldChar w:fldCharType="begin"/>
      </w:r>
      <w:r w:rsidR="004B575A" w:rsidRPr="00E5229C">
        <w:instrText xml:space="preserve"> SEQ Table \* ARABIC \s 1 </w:instrText>
      </w:r>
      <w:r w:rsidR="004B575A" w:rsidRPr="00E5229C">
        <w:fldChar w:fldCharType="separate"/>
      </w:r>
      <w:r w:rsidR="001B461E">
        <w:rPr>
          <w:noProof/>
        </w:rPr>
        <w:t>3</w:t>
      </w:r>
      <w:r w:rsidR="004B575A" w:rsidRPr="00E5229C">
        <w:fldChar w:fldCharType="end"/>
      </w:r>
      <w:bookmarkEnd w:id="216"/>
      <w:r w:rsidRPr="00E5229C">
        <w:t>: miR assay qPCR primers.</w:t>
      </w:r>
      <w:bookmarkEnd w:id="217"/>
    </w:p>
    <w:tbl>
      <w:tblPr>
        <w:tblStyle w:val="LightShading-Accent1"/>
        <w:tblW w:w="0" w:type="auto"/>
        <w:tblLook w:val="04A0" w:firstRow="1" w:lastRow="0" w:firstColumn="1" w:lastColumn="0" w:noHBand="0" w:noVBand="1"/>
      </w:tblPr>
      <w:tblGrid>
        <w:gridCol w:w="4214"/>
        <w:gridCol w:w="4216"/>
      </w:tblGrid>
      <w:tr w:rsidR="0078518A" w:rsidRPr="009A38A1" w14:paraId="74122F44" w14:textId="77777777" w:rsidTr="007851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tcPr>
          <w:p w14:paraId="63DCF217" w14:textId="2E346AD7" w:rsidR="0078518A" w:rsidRPr="009A38A1" w:rsidRDefault="0078518A" w:rsidP="000A4D1F">
            <w:pPr>
              <w:pStyle w:val="table"/>
              <w:rPr>
                <w:sz w:val="18"/>
                <w:szCs w:val="18"/>
                <w:lang w:val="en-GB"/>
              </w:rPr>
            </w:pPr>
            <w:r w:rsidRPr="009A38A1">
              <w:rPr>
                <w:sz w:val="18"/>
                <w:szCs w:val="18"/>
                <w:lang w:val="en-GB"/>
              </w:rPr>
              <w:t xml:space="preserve">Gene </w:t>
            </w:r>
          </w:p>
        </w:tc>
        <w:tc>
          <w:tcPr>
            <w:tcW w:w="4258" w:type="dxa"/>
          </w:tcPr>
          <w:p w14:paraId="2E404E8C" w14:textId="58BB24C3" w:rsidR="0078518A" w:rsidRPr="009A38A1" w:rsidRDefault="0078518A" w:rsidP="000A4D1F">
            <w:pPr>
              <w:pStyle w:val="table"/>
              <w:cnfStyle w:val="100000000000" w:firstRow="1" w:lastRow="0" w:firstColumn="0" w:lastColumn="0" w:oddVBand="0" w:evenVBand="0" w:oddHBand="0" w:evenHBand="0" w:firstRowFirstColumn="0" w:firstRowLastColumn="0" w:lastRowFirstColumn="0" w:lastRowLastColumn="0"/>
              <w:rPr>
                <w:sz w:val="18"/>
                <w:szCs w:val="18"/>
                <w:lang w:val="en-GB"/>
              </w:rPr>
            </w:pPr>
            <w:r w:rsidRPr="009A38A1">
              <w:rPr>
                <w:sz w:val="18"/>
                <w:szCs w:val="18"/>
                <w:lang w:val="en-GB"/>
              </w:rPr>
              <w:t>Primer</w:t>
            </w:r>
          </w:p>
        </w:tc>
      </w:tr>
      <w:tr w:rsidR="0078518A" w:rsidRPr="009A38A1" w14:paraId="2A9EE56A" w14:textId="77777777" w:rsidTr="007851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tcPr>
          <w:p w14:paraId="78AC3ECF" w14:textId="2BF398BE" w:rsidR="0078518A" w:rsidRPr="009A38A1" w:rsidRDefault="0078518A" w:rsidP="000A4D1F">
            <w:pPr>
              <w:pStyle w:val="table"/>
              <w:rPr>
                <w:sz w:val="18"/>
                <w:szCs w:val="18"/>
                <w:lang w:val="en-GB"/>
              </w:rPr>
            </w:pPr>
            <w:r w:rsidRPr="009A38A1">
              <w:rPr>
                <w:sz w:val="18"/>
                <w:szCs w:val="18"/>
                <w:lang w:val="en-GB"/>
              </w:rPr>
              <w:t>U6</w:t>
            </w:r>
          </w:p>
        </w:tc>
        <w:tc>
          <w:tcPr>
            <w:tcW w:w="4258" w:type="dxa"/>
          </w:tcPr>
          <w:p w14:paraId="02F275D4" w14:textId="6DBE6044" w:rsidR="0078518A" w:rsidRPr="009A38A1" w:rsidRDefault="0078518A" w:rsidP="000A4D1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9A38A1">
              <w:rPr>
                <w:sz w:val="18"/>
                <w:szCs w:val="18"/>
                <w:lang w:val="en-GB"/>
              </w:rPr>
              <w:t>001973</w:t>
            </w:r>
          </w:p>
        </w:tc>
      </w:tr>
      <w:tr w:rsidR="0078518A" w:rsidRPr="009A38A1" w14:paraId="789B0D03" w14:textId="77777777" w:rsidTr="0078518A">
        <w:tc>
          <w:tcPr>
            <w:cnfStyle w:val="001000000000" w:firstRow="0" w:lastRow="0" w:firstColumn="1" w:lastColumn="0" w:oddVBand="0" w:evenVBand="0" w:oddHBand="0" w:evenHBand="0" w:firstRowFirstColumn="0" w:firstRowLastColumn="0" w:lastRowFirstColumn="0" w:lastRowLastColumn="0"/>
            <w:tcW w:w="4258" w:type="dxa"/>
          </w:tcPr>
          <w:p w14:paraId="2CD3CB1C" w14:textId="3B37744F" w:rsidR="0078518A" w:rsidRPr="009A38A1" w:rsidRDefault="0078518A" w:rsidP="000A4D1F">
            <w:pPr>
              <w:pStyle w:val="table"/>
              <w:rPr>
                <w:sz w:val="18"/>
                <w:szCs w:val="18"/>
                <w:lang w:val="en-GB"/>
              </w:rPr>
            </w:pPr>
            <w:r w:rsidRPr="009A38A1">
              <w:rPr>
                <w:sz w:val="18"/>
                <w:szCs w:val="18"/>
                <w:lang w:val="en-GB"/>
              </w:rPr>
              <w:t>miR-140-5p</w:t>
            </w:r>
          </w:p>
        </w:tc>
        <w:tc>
          <w:tcPr>
            <w:tcW w:w="4258" w:type="dxa"/>
          </w:tcPr>
          <w:p w14:paraId="5423B31C" w14:textId="7CD85371" w:rsidR="0078518A" w:rsidRPr="009A38A1" w:rsidRDefault="0078518A" w:rsidP="000A4D1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9A38A1">
              <w:rPr>
                <w:sz w:val="18"/>
                <w:szCs w:val="18"/>
                <w:lang w:val="en-GB"/>
              </w:rPr>
              <w:t>001187</w:t>
            </w:r>
          </w:p>
        </w:tc>
      </w:tr>
    </w:tbl>
    <w:p w14:paraId="3D4DFE8B" w14:textId="77777777" w:rsidR="00BA43B3" w:rsidRPr="00E5229C" w:rsidRDefault="00BA43B3" w:rsidP="00BA43B3">
      <w:pPr>
        <w:pStyle w:val="Body"/>
        <w:rPr>
          <w:lang w:val="en-GB"/>
        </w:rPr>
      </w:pPr>
    </w:p>
    <w:p w14:paraId="2D206D9C" w14:textId="6D9928F5" w:rsidR="00BA43B3" w:rsidRPr="00E5229C" w:rsidRDefault="004334C9" w:rsidP="00BA43B3">
      <w:pPr>
        <w:pStyle w:val="Body"/>
        <w:rPr>
          <w:lang w:val="en-GB"/>
        </w:rPr>
      </w:pPr>
      <w:r w:rsidRPr="00E5229C">
        <w:rPr>
          <w:noProof/>
        </w:rPr>
        <w:drawing>
          <wp:inline distT="0" distB="0" distL="0" distR="0" wp14:anchorId="27C53A7D" wp14:editId="7B5022DC">
            <wp:extent cx="5756275" cy="2121535"/>
            <wp:effectExtent l="0" t="0" r="9525"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_slope_miR.tiff"/>
                    <pic:cNvPicPr/>
                  </pic:nvPicPr>
                  <pic:blipFill>
                    <a:blip r:embed="rId27">
                      <a:extLst>
                        <a:ext uri="{28A0092B-C50C-407E-A947-70E740481C1C}">
                          <a14:useLocalDpi xmlns:a14="http://schemas.microsoft.com/office/drawing/2010/main" val="0"/>
                        </a:ext>
                      </a:extLst>
                    </a:blip>
                    <a:stretch>
                      <a:fillRect/>
                    </a:stretch>
                  </pic:blipFill>
                  <pic:spPr>
                    <a:xfrm>
                      <a:off x="0" y="0"/>
                      <a:ext cx="5756275" cy="2121535"/>
                    </a:xfrm>
                    <a:prstGeom prst="rect">
                      <a:avLst/>
                    </a:prstGeom>
                  </pic:spPr>
                </pic:pic>
              </a:graphicData>
            </a:graphic>
          </wp:inline>
        </w:drawing>
      </w:r>
    </w:p>
    <w:p w14:paraId="346A0DDE" w14:textId="60E5ABDC" w:rsidR="004116F1" w:rsidRPr="00E5229C" w:rsidRDefault="0078518A" w:rsidP="0000551E">
      <w:pPr>
        <w:pStyle w:val="Caption"/>
      </w:pPr>
      <w:bookmarkStart w:id="218" w:name="_Ref297895693"/>
      <w:bookmarkStart w:id="219" w:name="_Toc298513066"/>
      <w:bookmarkStart w:id="220" w:name="_Toc313048824"/>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2</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4</w:t>
      </w:r>
      <w:r w:rsidR="004B575A" w:rsidRPr="00E5229C">
        <w:fldChar w:fldCharType="end"/>
      </w:r>
      <w:bookmarkEnd w:id="218"/>
      <w:r w:rsidRPr="00E5229C">
        <w:t xml:space="preserve">: Determination of </w:t>
      </w:r>
      <w:r w:rsidR="004116F1" w:rsidRPr="00E5229C">
        <w:t xml:space="preserve">miR assay </w:t>
      </w:r>
      <w:r w:rsidR="00FB4768">
        <w:t>efficiency</w:t>
      </w:r>
      <w:r w:rsidR="004116F1" w:rsidRPr="00E5229C">
        <w:t>.</w:t>
      </w:r>
      <w:bookmarkEnd w:id="220"/>
    </w:p>
    <w:p w14:paraId="3E1696BE" w14:textId="21CE78E9" w:rsidR="0078518A" w:rsidRDefault="0078518A" w:rsidP="004116F1">
      <w:pPr>
        <w:pStyle w:val="caption2"/>
      </w:pPr>
      <w:r w:rsidRPr="00E5229C">
        <w:t xml:space="preserve"> </w:t>
      </w:r>
      <w:r w:rsidR="004116F1" w:rsidRPr="00E5229C">
        <w:t xml:space="preserve">Assay efficiency was determined for </w:t>
      </w:r>
      <w:r w:rsidRPr="00E5229C">
        <w:t>U6</w:t>
      </w:r>
      <w:r w:rsidR="00B80F54" w:rsidRPr="00E5229C">
        <w:t xml:space="preserve"> (A)</w:t>
      </w:r>
      <w:r w:rsidRPr="00E5229C">
        <w:t xml:space="preserve"> and miR-140-5p</w:t>
      </w:r>
      <w:r w:rsidR="00B80F54" w:rsidRPr="00E5229C">
        <w:t xml:space="preserve"> (B)</w:t>
      </w:r>
      <w:r w:rsidR="004116F1" w:rsidRPr="00E5229C">
        <w:t xml:space="preserve"> </w:t>
      </w:r>
      <w:r w:rsidRPr="00E5229C">
        <w:t>using the Ct slope method with 4 concentrations covering a 3-log range. The calculated efficiency for U6 is 99.11% and miR-140-5p is 99.53%.</w:t>
      </w:r>
      <w:bookmarkEnd w:id="219"/>
    </w:p>
    <w:p w14:paraId="25C2C3EA" w14:textId="77777777" w:rsidR="009A38A1" w:rsidRPr="00E5229C" w:rsidRDefault="009A38A1" w:rsidP="004116F1">
      <w:pPr>
        <w:pStyle w:val="caption2"/>
      </w:pPr>
    </w:p>
    <w:p w14:paraId="01DC33AB" w14:textId="196B2CA1" w:rsidR="0078518A" w:rsidRPr="00E5229C" w:rsidRDefault="0078518A" w:rsidP="0078518A">
      <w:pPr>
        <w:pStyle w:val="Body"/>
        <w:rPr>
          <w:lang w:val="en-GB"/>
        </w:rPr>
      </w:pPr>
      <w:r w:rsidRPr="00E5229C">
        <w:rPr>
          <w:lang w:val="en-GB"/>
        </w:rPr>
        <w:t>Relative expression was determined by comparison of the target gene with U6 and comparing the ratio between samples from patients and healthy volunteers. Statistical analysis of RQ data was pe</w:t>
      </w:r>
      <w:r w:rsidR="004A6844" w:rsidRPr="00E5229C">
        <w:rPr>
          <w:lang w:val="en-GB"/>
        </w:rPr>
        <w:t>rformed on log-</w:t>
      </w:r>
      <w:r w:rsidRPr="00E5229C">
        <w:rPr>
          <w:lang w:val="en-GB"/>
        </w:rPr>
        <w:t>transformed data.</w:t>
      </w:r>
    </w:p>
    <w:p w14:paraId="5019B40A" w14:textId="77777777" w:rsidR="00BA43B3" w:rsidRPr="00E5229C" w:rsidRDefault="00BA43B3" w:rsidP="00BA43B3">
      <w:pPr>
        <w:pStyle w:val="Heading3"/>
        <w:numPr>
          <w:ilvl w:val="2"/>
          <w:numId w:val="7"/>
        </w:numPr>
        <w:spacing w:before="80" w:after="80"/>
        <w:rPr>
          <w:lang w:val="en-GB"/>
        </w:rPr>
      </w:pPr>
      <w:bookmarkStart w:id="221" w:name="_Toc297818255"/>
      <w:bookmarkStart w:id="222" w:name="_Ref300243644"/>
      <w:bookmarkStart w:id="223" w:name="_Ref300245649"/>
      <w:bookmarkStart w:id="224" w:name="_Toc313135347"/>
      <w:r w:rsidRPr="00E5229C">
        <w:rPr>
          <w:lang w:val="en-GB"/>
        </w:rPr>
        <w:t>Quantitative PCR: mRNA</w:t>
      </w:r>
      <w:bookmarkEnd w:id="221"/>
      <w:bookmarkEnd w:id="222"/>
      <w:bookmarkEnd w:id="223"/>
      <w:bookmarkEnd w:id="224"/>
    </w:p>
    <w:p w14:paraId="7E924252" w14:textId="15CB423D" w:rsidR="00D37FDB" w:rsidRDefault="00BA43B3" w:rsidP="0078518A">
      <w:pPr>
        <w:pStyle w:val="Body"/>
        <w:rPr>
          <w:lang w:val="en-GB"/>
        </w:rPr>
      </w:pPr>
      <w:r w:rsidRPr="00E5229C">
        <w:rPr>
          <w:lang w:val="en-GB"/>
        </w:rPr>
        <w:t>Reverse transcription of mRNA to single stranded cDNA was performed using the High Capacity RNA-to-cDNA Kit (Life technologies, UK). The RT reaction mix was prepared on ice. A volume containing 2ug of total RNA isolated from whole blood was made to 10µl with nuclease-free H</w:t>
      </w:r>
      <w:r w:rsidRPr="00E5229C">
        <w:rPr>
          <w:vertAlign w:val="subscript"/>
          <w:lang w:val="en-GB"/>
        </w:rPr>
        <w:t>2</w:t>
      </w:r>
      <w:r w:rsidRPr="00E5229C">
        <w:rPr>
          <w:lang w:val="en-GB"/>
        </w:rPr>
        <w:t>O and added to 10 µl of 2x RT Buffer and 1 µl of 20x RT Enzyme Mix prior to thermal cycling (Life technologies, UK: Step 1: 37</w:t>
      </w:r>
      <w:r w:rsidRPr="00E5229C">
        <w:rPr>
          <w:vertAlign w:val="superscript"/>
          <w:lang w:val="en-GB"/>
        </w:rPr>
        <w:t>o</w:t>
      </w:r>
      <w:r w:rsidR="00135A2F">
        <w:rPr>
          <w:lang w:val="en-GB"/>
        </w:rPr>
        <w:t>C</w:t>
      </w:r>
      <w:r w:rsidRPr="00E5229C">
        <w:rPr>
          <w:lang w:val="en-GB"/>
        </w:rPr>
        <w:t>, 60 min; Step 2: 95</w:t>
      </w:r>
      <w:r w:rsidRPr="00E5229C">
        <w:rPr>
          <w:vertAlign w:val="superscript"/>
          <w:lang w:val="en-GB"/>
        </w:rPr>
        <w:t>o</w:t>
      </w:r>
      <w:r w:rsidR="00135A2F">
        <w:rPr>
          <w:lang w:val="en-GB"/>
        </w:rPr>
        <w:t>C</w:t>
      </w:r>
      <w:r w:rsidRPr="00E5229C">
        <w:rPr>
          <w:lang w:val="en-GB"/>
        </w:rPr>
        <w:t>, 5 min; Step 3: 4</w:t>
      </w:r>
      <w:r w:rsidRPr="00E5229C">
        <w:rPr>
          <w:vertAlign w:val="superscript"/>
          <w:lang w:val="en-GB"/>
        </w:rPr>
        <w:t>o</w:t>
      </w:r>
      <w:r w:rsidR="00135A2F">
        <w:rPr>
          <w:lang w:val="en-GB"/>
        </w:rPr>
        <w:t>C</w:t>
      </w:r>
      <w:r w:rsidRPr="00E5229C">
        <w:rPr>
          <w:lang w:val="en-GB"/>
        </w:rPr>
        <w:t>, ∞). cDNA was stored at -80</w:t>
      </w:r>
      <w:r w:rsidRPr="00E5229C">
        <w:rPr>
          <w:vertAlign w:val="superscript"/>
          <w:lang w:val="en-GB"/>
        </w:rPr>
        <w:t>o</w:t>
      </w:r>
      <w:r w:rsidR="001973E2">
        <w:rPr>
          <w:lang w:val="en-GB"/>
        </w:rPr>
        <w:t>C</w:t>
      </w:r>
      <w:r w:rsidRPr="00E5229C">
        <w:rPr>
          <w:lang w:val="en-GB"/>
        </w:rPr>
        <w:t xml:space="preserve"> for later use. A volume containing 50 ng of cDNA was diluted to a volume of 4.5 µl using nuclease-free H</w:t>
      </w:r>
      <w:r w:rsidRPr="00E5229C">
        <w:rPr>
          <w:vertAlign w:val="subscript"/>
          <w:lang w:val="en-GB"/>
        </w:rPr>
        <w:t>2</w:t>
      </w:r>
      <w:r w:rsidRPr="00E5229C">
        <w:rPr>
          <w:lang w:val="en-GB"/>
        </w:rPr>
        <w:t xml:space="preserve">O. 5 µl of 2x TaqMan gene expression master mix (Life technologies, UK) along with 0.5µl of the target gene primer (10X) (TaqMan, Life technologies, UK) were added to the cDNA in the well of a 384-well plate. Duplicate samples for each gene were loaded on the same plate. The plate was centrifuged at 1000rpm for 1 min and the reaction run on a 7900HT fast real time PCR system (Applied Biosystems, UK). </w:t>
      </w:r>
      <w:r w:rsidR="0078518A" w:rsidRPr="00E5229C">
        <w:rPr>
          <w:lang w:val="en-GB"/>
        </w:rPr>
        <w:t xml:space="preserve">PCR primers are listed in </w:t>
      </w:r>
      <w:r w:rsidR="0078518A" w:rsidRPr="00E5229C">
        <w:rPr>
          <w:lang w:val="en-GB"/>
        </w:rPr>
        <w:fldChar w:fldCharType="begin"/>
      </w:r>
      <w:r w:rsidR="0078518A" w:rsidRPr="00E5229C">
        <w:rPr>
          <w:lang w:val="en-GB"/>
        </w:rPr>
        <w:instrText xml:space="preserve"> REF _Ref297896149 \h </w:instrText>
      </w:r>
      <w:r w:rsidR="0078518A" w:rsidRPr="00E5229C">
        <w:rPr>
          <w:lang w:val="en-GB"/>
        </w:rPr>
      </w:r>
      <w:r w:rsidR="0078518A" w:rsidRPr="00E5229C">
        <w:rPr>
          <w:lang w:val="en-GB"/>
        </w:rPr>
        <w:fldChar w:fldCharType="separate"/>
      </w:r>
      <w:r w:rsidR="001B461E" w:rsidRPr="00E5229C">
        <w:t xml:space="preserve">Table </w:t>
      </w:r>
      <w:r w:rsidR="001B461E">
        <w:rPr>
          <w:noProof/>
        </w:rPr>
        <w:t>2</w:t>
      </w:r>
      <w:r w:rsidR="001B461E" w:rsidRPr="00E5229C">
        <w:noBreakHyphen/>
      </w:r>
      <w:r w:rsidR="001B461E">
        <w:rPr>
          <w:noProof/>
        </w:rPr>
        <w:t>4</w:t>
      </w:r>
      <w:r w:rsidR="0078518A" w:rsidRPr="00E5229C">
        <w:rPr>
          <w:lang w:val="en-GB"/>
        </w:rPr>
        <w:fldChar w:fldCharType="end"/>
      </w:r>
      <w:r w:rsidR="0078518A" w:rsidRPr="00E5229C">
        <w:rPr>
          <w:lang w:val="en-GB"/>
        </w:rPr>
        <w:t xml:space="preserve">. Assay efficiency (Ex) was calculated using the Ct slope method </w:t>
      </w:r>
      <w:r w:rsidR="0078518A" w:rsidRPr="00E5229C">
        <w:rPr>
          <w:lang w:val="en-GB"/>
        </w:rPr>
        <w:fldChar w:fldCharType="begin"/>
      </w:r>
      <w:r w:rsidR="0078518A" w:rsidRPr="00E5229C">
        <w:rPr>
          <w:lang w:val="en-GB"/>
        </w:rPr>
        <w:instrText xml:space="preserve"> REF _Ref297896186 \h </w:instrText>
      </w:r>
      <w:r w:rsidR="0078518A" w:rsidRPr="00E5229C">
        <w:rPr>
          <w:lang w:val="en-GB"/>
        </w:rPr>
      </w:r>
      <w:r w:rsidR="0078518A" w:rsidRPr="00E5229C">
        <w:rPr>
          <w:lang w:val="en-GB"/>
        </w:rPr>
        <w:fldChar w:fldCharType="separate"/>
      </w:r>
      <w:r w:rsidR="001B461E" w:rsidRPr="00E5229C">
        <w:t xml:space="preserve">Figure </w:t>
      </w:r>
      <w:r w:rsidR="001B461E">
        <w:rPr>
          <w:noProof/>
        </w:rPr>
        <w:t>2</w:t>
      </w:r>
      <w:r w:rsidR="001B461E" w:rsidRPr="00E5229C">
        <w:noBreakHyphen/>
      </w:r>
      <w:r w:rsidR="001B461E">
        <w:rPr>
          <w:noProof/>
        </w:rPr>
        <w:t>5</w:t>
      </w:r>
      <w:r w:rsidR="0078518A" w:rsidRPr="00E5229C">
        <w:rPr>
          <w:lang w:val="en-GB"/>
        </w:rPr>
        <w:fldChar w:fldCharType="end"/>
      </w:r>
      <w:r w:rsidR="0078518A" w:rsidRPr="00E5229C">
        <w:rPr>
          <w:lang w:val="en-GB"/>
        </w:rPr>
        <w:t xml:space="preserve"> </w:t>
      </w:r>
      <w:r w:rsidR="00711484" w:rsidRPr="00E5229C">
        <w:rPr>
          <w:lang w:val="en-GB"/>
        </w:rPr>
        <w:fldChar w:fldCharType="begin"/>
      </w:r>
      <w:r w:rsidR="00031D18">
        <w:rPr>
          <w:lang w:val="en-GB"/>
        </w:rPr>
        <w:instrText xml:space="preserve"> ADDIN PAPERS2_CITATIONS &lt;citation&gt;&lt;uuid&gt;DB6DAB9F-B47C-418A-B2F9-E040D9D3C294&lt;/uuid&gt;&lt;priority&gt;239&lt;/priority&gt;&lt;publications&gt;&lt;publication&gt;&lt;volume&gt;25&lt;/volume&gt;&lt;publication_date&gt;99200112001200000000220000&lt;/publication_date&gt;&lt;number&gt;4&lt;/number&gt;&lt;doi&gt;10.1006/meth.2001.1262&lt;/doi&gt;&lt;startpage&gt;402&lt;/startpage&gt;&lt;title&gt;Analysis of Relative Gene Expression Data Using Real-Time Quantitative PCR and the 2−</w:instrText>
      </w:r>
      <w:r w:rsidR="00031D18">
        <w:rPr>
          <w:rFonts w:ascii="Times New Roman" w:hAnsi="Times New Roman" w:cs="Times New Roman"/>
          <w:lang w:val="en-GB"/>
        </w:rPr>
        <w:instrText>ΔΔ</w:instrText>
      </w:r>
      <w:r w:rsidR="00031D18">
        <w:rPr>
          <w:lang w:val="en-GB"/>
        </w:rPr>
        <w:instrText>CT Method&lt;/title&gt;&lt;uuid&gt;6EAE5D39-D6B2-4F73-96FB-F558F00F51F4&lt;/uuid&gt;&lt;subtype&gt;400&lt;/subtype&gt;&lt;endpage&gt;408&lt;/endpage&gt;&lt;type&gt;400&lt;/type&gt;&lt;url&gt;http://linkinghub.elsevier.com/retrieve/pii/S1046202301912629&lt;/url&gt;&lt;bundle&gt;&lt;publication&gt;&lt;title&gt;Methods&lt;/title&gt;&lt;type&gt;-100&lt;/type&gt;&lt;subtype&gt;-100&lt;/subtype&gt;&lt;uuid&gt;BA91F1D6-4D98-41EB-8D1C-A00FCA0E5218&lt;/uuid&gt;&lt;/publication&gt;&lt;/bundle&gt;&lt;authors&gt;&lt;author&gt;&lt;firstName&gt;Kenneth&lt;/firstName&gt;&lt;middleNames&gt;J&lt;/middleNames&gt;&lt;lastName&gt;Livak&lt;/lastName&gt;&lt;/author&gt;&lt;author&gt;&lt;firstName&gt;Thomas D.&lt;/firstName&gt;&lt;lastName&gt;Schmittgen&lt;/lastName&gt;&lt;/author&gt;&lt;/authors&gt;&lt;/publication&gt;&lt;publication&gt;&lt;volume&gt;302&lt;/volume&gt;&lt;publication_date&gt;99200203001200000000220000&lt;/publication_date&gt;&lt;number&gt;1&lt;/number&gt;&lt;doi&gt;10.1006/abio.2001.5530&lt;/doi&gt;&lt;startpage&gt;52&lt;/startpage&gt;&lt;title&gt;A New Quantitative Method of Real Time Reverse Transcription Polymerase Chain Reaction Assay Based on Simulation of Polymerase Chain Reaction Kinetics&lt;/title&gt;&lt;uuid&gt;5CD83A06-3BDD-4DA4-B415-349757FF603F&lt;/uuid&gt;&lt;subtype&gt;400&lt;/subtype&gt;&lt;endpage&gt;59&lt;/endpage&gt;&lt;type&gt;400&lt;/type&gt;&lt;url&gt;http://linkinghub.elsevier.com/retrieve/pii/S0003269701955307&lt;/url&gt;&lt;bundle&gt;&lt;publication&gt;&lt;title&gt;Analytical Biochemistry&lt;/title&gt;&lt;type&gt;-100&lt;/type&gt;&lt;subtype&gt;-100&lt;/subtype&gt;&lt;uuid&gt;A5FB42AA-2214-4C8C-B315-A55EDB6662B8&lt;/uuid&gt;&lt;/publication&gt;&lt;/bundle&gt;&lt;authors&gt;&lt;author&gt;&lt;firstName&gt;Weihong&lt;/firstName&gt;&lt;lastName&gt;Liu&lt;/lastName&gt;&lt;/author&gt;&lt;author&gt;&lt;firstName&gt;David&lt;/firstName&gt;&lt;middleNames&gt;A&lt;/middleNames&gt;&lt;lastName&gt;Saint&lt;/lastName&gt;&lt;/author&gt;&lt;/authors&gt;&lt;/publication&gt;&lt;/publications&gt;&lt;cites&gt;&lt;/cites&gt;&lt;/citation&gt;</w:instrText>
      </w:r>
      <w:r w:rsidR="00711484" w:rsidRPr="00E5229C">
        <w:rPr>
          <w:lang w:val="en-GB"/>
        </w:rPr>
        <w:fldChar w:fldCharType="separate"/>
      </w:r>
      <w:r w:rsidR="005D6D21">
        <w:rPr>
          <w:rFonts w:eastAsiaTheme="minorEastAsia"/>
          <w:color w:val="auto"/>
          <w:bdr w:val="none" w:sz="0" w:space="0" w:color="auto"/>
        </w:rPr>
        <w:t>(Livak and Schmittgen, 2001; Liu and Saint, 2002)</w:t>
      </w:r>
      <w:r w:rsidR="00711484" w:rsidRPr="00E5229C">
        <w:rPr>
          <w:lang w:val="en-GB"/>
        </w:rPr>
        <w:fldChar w:fldCharType="end"/>
      </w:r>
      <w:r w:rsidR="0078518A" w:rsidRPr="00E5229C">
        <w:rPr>
          <w:lang w:val="en-GB"/>
        </w:rPr>
        <w:t>.</w:t>
      </w:r>
    </w:p>
    <w:p w14:paraId="2A03B002" w14:textId="77777777" w:rsidR="00D37FDB" w:rsidRDefault="00D37FDB">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6373FF68" w14:textId="77777777" w:rsidR="0078518A" w:rsidRPr="00E5229C" w:rsidRDefault="0078518A" w:rsidP="0078518A">
      <w:pPr>
        <w:pStyle w:val="Body"/>
        <w:rPr>
          <w:lang w:val="en-GB"/>
        </w:rPr>
      </w:pPr>
    </w:p>
    <w:p w14:paraId="0A5E5FF9" w14:textId="7C9F3946" w:rsidR="0078518A" w:rsidRPr="00E5229C" w:rsidRDefault="0078518A" w:rsidP="0000551E">
      <w:pPr>
        <w:pStyle w:val="Caption"/>
      </w:pPr>
      <w:bookmarkStart w:id="225" w:name="_Ref297896149"/>
      <w:bookmarkStart w:id="226" w:name="_Toc313048797"/>
      <w:r w:rsidRPr="00E5229C">
        <w:t xml:space="preserve">Table </w:t>
      </w:r>
      <w:r w:rsidR="004B575A" w:rsidRPr="00E5229C">
        <w:fldChar w:fldCharType="begin"/>
      </w:r>
      <w:r w:rsidR="004B575A" w:rsidRPr="00E5229C">
        <w:instrText xml:space="preserve"> STYLEREF 1 \s </w:instrText>
      </w:r>
      <w:r w:rsidR="004B575A" w:rsidRPr="00E5229C">
        <w:fldChar w:fldCharType="separate"/>
      </w:r>
      <w:r w:rsidR="001B461E">
        <w:rPr>
          <w:noProof/>
        </w:rPr>
        <w:t>2</w:t>
      </w:r>
      <w:r w:rsidR="004B575A" w:rsidRPr="00E5229C">
        <w:fldChar w:fldCharType="end"/>
      </w:r>
      <w:r w:rsidR="004B575A" w:rsidRPr="00E5229C">
        <w:noBreakHyphen/>
      </w:r>
      <w:r w:rsidR="004B575A" w:rsidRPr="00E5229C">
        <w:fldChar w:fldCharType="begin"/>
      </w:r>
      <w:r w:rsidR="004B575A" w:rsidRPr="00E5229C">
        <w:instrText xml:space="preserve"> SEQ Table \* ARABIC \s 1 </w:instrText>
      </w:r>
      <w:r w:rsidR="004B575A" w:rsidRPr="00E5229C">
        <w:fldChar w:fldCharType="separate"/>
      </w:r>
      <w:r w:rsidR="001B461E">
        <w:rPr>
          <w:noProof/>
        </w:rPr>
        <w:t>4</w:t>
      </w:r>
      <w:r w:rsidR="004B575A" w:rsidRPr="00E5229C">
        <w:fldChar w:fldCharType="end"/>
      </w:r>
      <w:bookmarkEnd w:id="225"/>
      <w:r w:rsidRPr="00E5229C">
        <w:t>: mRNA qPCR assay primers.</w:t>
      </w:r>
      <w:bookmarkEnd w:id="226"/>
    </w:p>
    <w:tbl>
      <w:tblPr>
        <w:tblStyle w:val="LightShading-Accent1"/>
        <w:tblW w:w="0" w:type="auto"/>
        <w:tblLook w:val="04A0" w:firstRow="1" w:lastRow="0" w:firstColumn="1" w:lastColumn="0" w:noHBand="0" w:noVBand="1"/>
      </w:tblPr>
      <w:tblGrid>
        <w:gridCol w:w="4169"/>
        <w:gridCol w:w="4169"/>
      </w:tblGrid>
      <w:tr w:rsidR="0078518A" w:rsidRPr="009A38A1" w14:paraId="24FDEEAF" w14:textId="77777777" w:rsidTr="00B80F54">
        <w:trPr>
          <w:cnfStyle w:val="100000000000" w:firstRow="1" w:lastRow="0" w:firstColumn="0" w:lastColumn="0" w:oddVBand="0" w:evenVBand="0" w:oddHBand="0"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4169" w:type="dxa"/>
          </w:tcPr>
          <w:p w14:paraId="3777557C" w14:textId="77777777" w:rsidR="0078518A" w:rsidRPr="009A38A1" w:rsidRDefault="0078518A" w:rsidP="000A4D1F">
            <w:pPr>
              <w:pStyle w:val="table"/>
              <w:rPr>
                <w:sz w:val="18"/>
                <w:szCs w:val="18"/>
                <w:lang w:val="en-GB"/>
              </w:rPr>
            </w:pPr>
            <w:r w:rsidRPr="009A38A1">
              <w:rPr>
                <w:sz w:val="18"/>
                <w:szCs w:val="18"/>
                <w:lang w:val="en-GB"/>
              </w:rPr>
              <w:t>Gene</w:t>
            </w:r>
          </w:p>
        </w:tc>
        <w:tc>
          <w:tcPr>
            <w:tcW w:w="4169" w:type="dxa"/>
          </w:tcPr>
          <w:p w14:paraId="78175A26" w14:textId="6EEB1803" w:rsidR="0078518A" w:rsidRPr="009A38A1" w:rsidRDefault="0078518A" w:rsidP="00B224BD">
            <w:pPr>
              <w:pStyle w:val="Body"/>
              <w:spacing w:line="360" w:lineRule="auto"/>
              <w:cnfStyle w:val="100000000000" w:firstRow="1" w:lastRow="0" w:firstColumn="0" w:lastColumn="0" w:oddVBand="0" w:evenVBand="0" w:oddHBand="0" w:evenHBand="0" w:firstRowFirstColumn="0" w:firstRowLastColumn="0" w:lastRowFirstColumn="0" w:lastRowLastColumn="0"/>
              <w:rPr>
                <w:sz w:val="18"/>
                <w:szCs w:val="18"/>
                <w:lang w:val="en-GB"/>
              </w:rPr>
            </w:pPr>
            <w:r w:rsidRPr="009A38A1">
              <w:rPr>
                <w:sz w:val="18"/>
                <w:szCs w:val="18"/>
                <w:lang w:val="en-GB"/>
              </w:rPr>
              <w:t>Primer</w:t>
            </w:r>
            <w:r w:rsidR="00B224BD" w:rsidRPr="009A38A1">
              <w:rPr>
                <w:sz w:val="18"/>
                <w:szCs w:val="18"/>
                <w:lang w:val="en-GB"/>
              </w:rPr>
              <w:t>s</w:t>
            </w:r>
            <w:r w:rsidR="001973E2">
              <w:rPr>
                <w:sz w:val="18"/>
                <w:szCs w:val="18"/>
                <w:lang w:val="en-GB"/>
              </w:rPr>
              <w:t xml:space="preserve"> (Life Technologies, UK)</w:t>
            </w:r>
          </w:p>
        </w:tc>
      </w:tr>
      <w:tr w:rsidR="0078518A" w:rsidRPr="009A38A1" w14:paraId="67D244A4" w14:textId="77777777" w:rsidTr="00B80F54">
        <w:trPr>
          <w:cnfStyle w:val="000000100000" w:firstRow="0" w:lastRow="0" w:firstColumn="0" w:lastColumn="0" w:oddVBand="0" w:evenVBand="0" w:oddHBand="1" w:evenHBand="0" w:firstRowFirstColumn="0" w:firstRowLastColumn="0" w:lastRowFirstColumn="0" w:lastRowLastColumn="0"/>
          <w:trHeight w:val="618"/>
        </w:trPr>
        <w:tc>
          <w:tcPr>
            <w:cnfStyle w:val="001000000000" w:firstRow="0" w:lastRow="0" w:firstColumn="1" w:lastColumn="0" w:oddVBand="0" w:evenVBand="0" w:oddHBand="0" w:evenHBand="0" w:firstRowFirstColumn="0" w:firstRowLastColumn="0" w:lastRowFirstColumn="0" w:lastRowLastColumn="0"/>
            <w:tcW w:w="4169" w:type="dxa"/>
          </w:tcPr>
          <w:p w14:paraId="3CBA8777" w14:textId="77777777" w:rsidR="0078518A" w:rsidRPr="009A38A1" w:rsidRDefault="0078518A" w:rsidP="000A4D1F">
            <w:pPr>
              <w:pStyle w:val="table"/>
              <w:rPr>
                <w:sz w:val="18"/>
                <w:szCs w:val="18"/>
                <w:lang w:val="en-GB"/>
              </w:rPr>
            </w:pPr>
            <w:r w:rsidRPr="009A38A1">
              <w:rPr>
                <w:sz w:val="18"/>
                <w:szCs w:val="18"/>
                <w:lang w:val="en-GB"/>
              </w:rPr>
              <w:t>18s</w:t>
            </w:r>
          </w:p>
        </w:tc>
        <w:tc>
          <w:tcPr>
            <w:tcW w:w="4169" w:type="dxa"/>
          </w:tcPr>
          <w:p w14:paraId="5AEBBC8A" w14:textId="7263C90B" w:rsidR="0078518A" w:rsidRPr="009A38A1" w:rsidRDefault="0078518A" w:rsidP="00B224BD">
            <w:pPr>
              <w:pStyle w:val="Body"/>
              <w:spacing w:line="360" w:lineRule="auto"/>
              <w:cnfStyle w:val="000000100000" w:firstRow="0" w:lastRow="0" w:firstColumn="0" w:lastColumn="0" w:oddVBand="0" w:evenVBand="0" w:oddHBand="1" w:evenHBand="0" w:firstRowFirstColumn="0" w:firstRowLastColumn="0" w:lastRowFirstColumn="0" w:lastRowLastColumn="0"/>
              <w:rPr>
                <w:sz w:val="18"/>
                <w:szCs w:val="18"/>
                <w:lang w:val="en-GB"/>
              </w:rPr>
            </w:pPr>
            <w:r w:rsidRPr="009A38A1">
              <w:rPr>
                <w:sz w:val="18"/>
                <w:szCs w:val="18"/>
                <w:lang w:val="en-GB"/>
              </w:rPr>
              <w:t>HS03003631_g1</w:t>
            </w:r>
          </w:p>
        </w:tc>
      </w:tr>
      <w:tr w:rsidR="0078518A" w:rsidRPr="009A38A1" w14:paraId="679317C0" w14:textId="77777777" w:rsidTr="00B80F54">
        <w:trPr>
          <w:trHeight w:val="636"/>
        </w:trPr>
        <w:tc>
          <w:tcPr>
            <w:cnfStyle w:val="001000000000" w:firstRow="0" w:lastRow="0" w:firstColumn="1" w:lastColumn="0" w:oddVBand="0" w:evenVBand="0" w:oddHBand="0" w:evenHBand="0" w:firstRowFirstColumn="0" w:firstRowLastColumn="0" w:lastRowFirstColumn="0" w:lastRowLastColumn="0"/>
            <w:tcW w:w="4169" w:type="dxa"/>
          </w:tcPr>
          <w:p w14:paraId="7A726531" w14:textId="41635BC2" w:rsidR="0078518A" w:rsidRPr="009A38A1" w:rsidRDefault="005A7498" w:rsidP="000A4D1F">
            <w:pPr>
              <w:pStyle w:val="table"/>
              <w:rPr>
                <w:sz w:val="18"/>
                <w:szCs w:val="18"/>
                <w:lang w:val="en-GB"/>
              </w:rPr>
            </w:pPr>
            <w:r w:rsidRPr="009A38A1">
              <w:rPr>
                <w:sz w:val="18"/>
                <w:szCs w:val="18"/>
                <w:lang w:val="en-GB"/>
              </w:rPr>
              <w:t>ALK5</w:t>
            </w:r>
          </w:p>
        </w:tc>
        <w:tc>
          <w:tcPr>
            <w:tcW w:w="4169" w:type="dxa"/>
          </w:tcPr>
          <w:p w14:paraId="11A0F992" w14:textId="2CB3055A" w:rsidR="0078518A" w:rsidRPr="009A38A1" w:rsidRDefault="00B224BD" w:rsidP="00B224BD">
            <w:pPr>
              <w:pStyle w:val="Body"/>
              <w:spacing w:line="360" w:lineRule="auto"/>
              <w:cnfStyle w:val="000000000000" w:firstRow="0" w:lastRow="0" w:firstColumn="0" w:lastColumn="0" w:oddVBand="0" w:evenVBand="0" w:oddHBand="0" w:evenHBand="0" w:firstRowFirstColumn="0" w:firstRowLastColumn="0" w:lastRowFirstColumn="0" w:lastRowLastColumn="0"/>
              <w:rPr>
                <w:sz w:val="18"/>
                <w:szCs w:val="18"/>
                <w:lang w:val="en-GB"/>
              </w:rPr>
            </w:pPr>
            <w:r w:rsidRPr="009A38A1">
              <w:rPr>
                <w:sz w:val="18"/>
                <w:szCs w:val="18"/>
                <w:lang w:val="en-GB"/>
              </w:rPr>
              <w:t xml:space="preserve">Hs00610320_m1/Rn00688966_m1 </w:t>
            </w:r>
          </w:p>
        </w:tc>
      </w:tr>
      <w:tr w:rsidR="0078518A" w:rsidRPr="009A38A1" w14:paraId="03859927" w14:textId="77777777" w:rsidTr="00B80F5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4169" w:type="dxa"/>
          </w:tcPr>
          <w:p w14:paraId="08A03893" w14:textId="35F098B3" w:rsidR="0078518A" w:rsidRPr="009A38A1" w:rsidRDefault="005A7498" w:rsidP="000A4D1F">
            <w:pPr>
              <w:pStyle w:val="table"/>
              <w:rPr>
                <w:sz w:val="18"/>
                <w:szCs w:val="18"/>
                <w:lang w:val="en-GB"/>
              </w:rPr>
            </w:pPr>
            <w:r w:rsidRPr="009A38A1">
              <w:rPr>
                <w:sz w:val="18"/>
                <w:szCs w:val="18"/>
                <w:lang w:val="en-GB"/>
              </w:rPr>
              <w:t>PDGFRA</w:t>
            </w:r>
          </w:p>
        </w:tc>
        <w:tc>
          <w:tcPr>
            <w:tcW w:w="4169" w:type="dxa"/>
          </w:tcPr>
          <w:p w14:paraId="05A70F96" w14:textId="2838F8F1" w:rsidR="0078518A" w:rsidRPr="009A38A1" w:rsidRDefault="00B224BD" w:rsidP="00B224BD">
            <w:pPr>
              <w:pStyle w:val="Body"/>
              <w:spacing w:line="36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val="en-GB"/>
              </w:rPr>
            </w:pPr>
            <w:r w:rsidRPr="009A38A1">
              <w:rPr>
                <w:sz w:val="18"/>
                <w:szCs w:val="18"/>
                <w:lang w:val="en-GB"/>
              </w:rPr>
              <w:t>HS009998018_m1/</w:t>
            </w:r>
            <w:r w:rsidRPr="009A38A1">
              <w:rPr>
                <w:rFonts w:eastAsia="Times New Roman" w:cs="Times New Roman"/>
                <w:sz w:val="18"/>
                <w:szCs w:val="18"/>
                <w:lang w:val="en-GB"/>
              </w:rPr>
              <w:t xml:space="preserve">Rn01417537_m1 </w:t>
            </w:r>
          </w:p>
        </w:tc>
      </w:tr>
      <w:tr w:rsidR="005A7498" w:rsidRPr="009A38A1" w14:paraId="56263DEA" w14:textId="77777777" w:rsidTr="00B80F54">
        <w:trPr>
          <w:trHeight w:val="636"/>
        </w:trPr>
        <w:tc>
          <w:tcPr>
            <w:cnfStyle w:val="001000000000" w:firstRow="0" w:lastRow="0" w:firstColumn="1" w:lastColumn="0" w:oddVBand="0" w:evenVBand="0" w:oddHBand="0" w:evenHBand="0" w:firstRowFirstColumn="0" w:firstRowLastColumn="0" w:lastRowFirstColumn="0" w:lastRowLastColumn="0"/>
            <w:tcW w:w="4169" w:type="dxa"/>
          </w:tcPr>
          <w:p w14:paraId="0E1C47E3" w14:textId="0956ECB7" w:rsidR="005A7498" w:rsidRPr="009A38A1" w:rsidRDefault="005A7498" w:rsidP="000A4D1F">
            <w:pPr>
              <w:pStyle w:val="table"/>
              <w:rPr>
                <w:sz w:val="18"/>
                <w:szCs w:val="18"/>
                <w:lang w:val="en-GB"/>
              </w:rPr>
            </w:pPr>
            <w:r w:rsidRPr="009A38A1">
              <w:rPr>
                <w:sz w:val="18"/>
                <w:szCs w:val="18"/>
                <w:lang w:val="en-GB"/>
              </w:rPr>
              <w:t>SMURF1</w:t>
            </w:r>
          </w:p>
        </w:tc>
        <w:tc>
          <w:tcPr>
            <w:tcW w:w="4169" w:type="dxa"/>
          </w:tcPr>
          <w:p w14:paraId="6DFE76F3" w14:textId="06D4AE8D" w:rsidR="005A7498" w:rsidRPr="009A38A1" w:rsidRDefault="005A7498" w:rsidP="00B224BD">
            <w:pPr>
              <w:pStyle w:val="Body"/>
              <w:spacing w:line="36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val="en-GB"/>
              </w:rPr>
            </w:pPr>
            <w:r w:rsidRPr="009A38A1">
              <w:rPr>
                <w:sz w:val="18"/>
                <w:szCs w:val="18"/>
                <w:lang w:val="en-GB"/>
              </w:rPr>
              <w:t>Hs00410929_m1</w:t>
            </w:r>
            <w:r w:rsidR="00B224BD" w:rsidRPr="009A38A1">
              <w:rPr>
                <w:sz w:val="18"/>
                <w:szCs w:val="18"/>
                <w:lang w:val="en-GB"/>
              </w:rPr>
              <w:t>/</w:t>
            </w:r>
            <w:r w:rsidR="00B224BD" w:rsidRPr="009A38A1">
              <w:rPr>
                <w:rFonts w:eastAsia="Times New Roman" w:cs="Times New Roman"/>
                <w:sz w:val="18"/>
                <w:szCs w:val="18"/>
                <w:lang w:val="en-GB"/>
              </w:rPr>
              <w:t xml:space="preserve">Rn01412801_m1 </w:t>
            </w:r>
          </w:p>
        </w:tc>
      </w:tr>
    </w:tbl>
    <w:p w14:paraId="3ADD3494" w14:textId="77777777" w:rsidR="00BA43B3" w:rsidRPr="00E5229C" w:rsidRDefault="00BA43B3" w:rsidP="00BA43B3">
      <w:pPr>
        <w:pStyle w:val="Body"/>
        <w:spacing w:line="276" w:lineRule="auto"/>
        <w:rPr>
          <w:lang w:val="en-GB"/>
        </w:rPr>
      </w:pPr>
    </w:p>
    <w:p w14:paraId="7B1C4072" w14:textId="19DEFAB1" w:rsidR="00BA43B3" w:rsidRPr="00E5229C" w:rsidRDefault="004334C9" w:rsidP="00BA43B3">
      <w:pPr>
        <w:pStyle w:val="Body"/>
        <w:spacing w:line="276" w:lineRule="auto"/>
        <w:rPr>
          <w:lang w:val="en-GB"/>
        </w:rPr>
      </w:pPr>
      <w:r w:rsidRPr="00E5229C">
        <w:rPr>
          <w:noProof/>
        </w:rPr>
        <w:drawing>
          <wp:inline distT="0" distB="0" distL="0" distR="0" wp14:anchorId="1A44299A" wp14:editId="2B6E5411">
            <wp:extent cx="5066030" cy="419533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_slope_mRNA.tiff"/>
                    <pic:cNvPicPr/>
                  </pic:nvPicPr>
                  <pic:blipFill>
                    <a:blip r:embed="rId28">
                      <a:extLst>
                        <a:ext uri="{28A0092B-C50C-407E-A947-70E740481C1C}">
                          <a14:useLocalDpi xmlns:a14="http://schemas.microsoft.com/office/drawing/2010/main" val="0"/>
                        </a:ext>
                      </a:extLst>
                    </a:blip>
                    <a:stretch>
                      <a:fillRect/>
                    </a:stretch>
                  </pic:blipFill>
                  <pic:spPr>
                    <a:xfrm>
                      <a:off x="0" y="0"/>
                      <a:ext cx="5066030" cy="4195332"/>
                    </a:xfrm>
                    <a:prstGeom prst="rect">
                      <a:avLst/>
                    </a:prstGeom>
                  </pic:spPr>
                </pic:pic>
              </a:graphicData>
            </a:graphic>
          </wp:inline>
        </w:drawing>
      </w:r>
    </w:p>
    <w:p w14:paraId="4828CCFC" w14:textId="035858A2" w:rsidR="004116F1" w:rsidRPr="00E5229C" w:rsidRDefault="0078518A" w:rsidP="0000551E">
      <w:pPr>
        <w:pStyle w:val="Caption"/>
      </w:pPr>
      <w:bookmarkStart w:id="227" w:name="_Ref297896186"/>
      <w:bookmarkStart w:id="228" w:name="_Toc298513067"/>
      <w:bookmarkStart w:id="229" w:name="_Toc313048825"/>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2</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5</w:t>
      </w:r>
      <w:r w:rsidR="004B575A" w:rsidRPr="00E5229C">
        <w:fldChar w:fldCharType="end"/>
      </w:r>
      <w:bookmarkEnd w:id="227"/>
      <w:r w:rsidRPr="00E5229C">
        <w:t xml:space="preserve">: </w:t>
      </w:r>
      <w:r w:rsidR="004116F1" w:rsidRPr="00E5229C">
        <w:t>Determinati</w:t>
      </w:r>
      <w:r w:rsidR="00FB4768">
        <w:t>on of mRNA assay efficiency</w:t>
      </w:r>
      <w:r w:rsidR="004116F1" w:rsidRPr="00E5229C">
        <w:t>.</w:t>
      </w:r>
      <w:bookmarkEnd w:id="229"/>
    </w:p>
    <w:p w14:paraId="7193469B" w14:textId="604CB8A3" w:rsidR="0078518A" w:rsidRDefault="004116F1" w:rsidP="004116F1">
      <w:pPr>
        <w:pStyle w:val="caption2"/>
      </w:pPr>
      <w:r w:rsidRPr="00E5229C">
        <w:t>Assay efficiency was determined fo</w:t>
      </w:r>
      <w:r w:rsidR="0078518A" w:rsidRPr="00E5229C">
        <w:t xml:space="preserve">r </w:t>
      </w:r>
      <w:r w:rsidR="005A7498" w:rsidRPr="00E5229C">
        <w:t>18S (A), ALK5 (B), PDGFRA (C) and SMURF1 (D)</w:t>
      </w:r>
      <w:r w:rsidR="0078518A" w:rsidRPr="00E5229C">
        <w:t xml:space="preserve"> using the Ct slope method with 4 concentrations covering a 3-log range. Calculated efficiencies are: 18S – 93.68%, ALK5 – 98.98%, PDGFRA – 98.3% and SMURF1 – 98.91%.</w:t>
      </w:r>
      <w:bookmarkEnd w:id="228"/>
    </w:p>
    <w:p w14:paraId="3BE2BFF9" w14:textId="77777777" w:rsidR="009A38A1" w:rsidRPr="00E5229C" w:rsidRDefault="009A38A1" w:rsidP="004116F1">
      <w:pPr>
        <w:pStyle w:val="caption2"/>
      </w:pPr>
    </w:p>
    <w:p w14:paraId="1A5DD7A3" w14:textId="6D6E46AC" w:rsidR="009A38A1" w:rsidRPr="00D37FDB" w:rsidRDefault="0078518A" w:rsidP="00D37FDB">
      <w:pPr>
        <w:pStyle w:val="Body"/>
        <w:rPr>
          <w:lang w:val="en-GB"/>
        </w:rPr>
      </w:pPr>
      <w:r w:rsidRPr="00E5229C">
        <w:rPr>
          <w:lang w:val="en-GB"/>
        </w:rPr>
        <w:t>Relative expression was determined by comparison of the target gene with 18S (control gene) and comparing the ratio between samples from patients and healthy volunteers, Statistical analysis of RQ data was pe</w:t>
      </w:r>
      <w:r w:rsidR="004A6844" w:rsidRPr="00E5229C">
        <w:rPr>
          <w:lang w:val="en-GB"/>
        </w:rPr>
        <w:t>rformed on log-</w:t>
      </w:r>
      <w:r w:rsidRPr="00E5229C">
        <w:rPr>
          <w:lang w:val="en-GB"/>
        </w:rPr>
        <w:t>transformed</w:t>
      </w:r>
      <w:r w:rsidR="004A6844" w:rsidRPr="00E5229C">
        <w:rPr>
          <w:lang w:val="en-GB"/>
        </w:rPr>
        <w:t xml:space="preserve"> data</w:t>
      </w:r>
      <w:r w:rsidRPr="00E5229C">
        <w:rPr>
          <w:lang w:val="en-GB"/>
        </w:rPr>
        <w:t>.</w:t>
      </w:r>
    </w:p>
    <w:p w14:paraId="05E14EBA" w14:textId="29B54147" w:rsidR="00BA43B3" w:rsidRPr="00E5229C" w:rsidRDefault="00BA43B3" w:rsidP="00BA43B3">
      <w:pPr>
        <w:pStyle w:val="Heading2"/>
        <w:numPr>
          <w:ilvl w:val="1"/>
          <w:numId w:val="7"/>
        </w:numPr>
        <w:spacing w:before="120" w:after="120"/>
        <w:ind w:left="578" w:hanging="578"/>
        <w:rPr>
          <w:lang w:val="en-GB"/>
        </w:rPr>
      </w:pPr>
      <w:bookmarkStart w:id="230" w:name="_Toc246745623"/>
      <w:bookmarkStart w:id="231" w:name="_Toc297817826"/>
      <w:bookmarkStart w:id="232" w:name="_Toc297818256"/>
      <w:bookmarkStart w:id="233" w:name="_Toc297818560"/>
      <w:bookmarkStart w:id="234" w:name="_Ref300243603"/>
      <w:bookmarkStart w:id="235" w:name="_Ref300245699"/>
      <w:bookmarkStart w:id="236" w:name="_Toc313135348"/>
      <w:r w:rsidRPr="00E5229C">
        <w:rPr>
          <w:lang w:val="en-GB"/>
        </w:rPr>
        <w:t xml:space="preserve">Cell Culture, Transfection, </w:t>
      </w:r>
      <w:r w:rsidR="0044721B" w:rsidRPr="00E5229C">
        <w:rPr>
          <w:lang w:val="en-GB"/>
        </w:rPr>
        <w:t>Phenotype and Signalling</w:t>
      </w:r>
      <w:r w:rsidRPr="00E5229C">
        <w:rPr>
          <w:lang w:val="en-GB"/>
        </w:rPr>
        <w:t xml:space="preserve"> Assays</w:t>
      </w:r>
      <w:bookmarkEnd w:id="230"/>
      <w:bookmarkEnd w:id="231"/>
      <w:bookmarkEnd w:id="232"/>
      <w:bookmarkEnd w:id="233"/>
      <w:bookmarkEnd w:id="234"/>
      <w:bookmarkEnd w:id="235"/>
      <w:bookmarkEnd w:id="236"/>
    </w:p>
    <w:p w14:paraId="368AEEEC" w14:textId="77777777" w:rsidR="00BA43B3" w:rsidRPr="00E5229C" w:rsidRDefault="00BA43B3" w:rsidP="00BA43B3">
      <w:pPr>
        <w:pStyle w:val="Heading3"/>
        <w:numPr>
          <w:ilvl w:val="2"/>
          <w:numId w:val="7"/>
        </w:numPr>
        <w:spacing w:before="80" w:after="80"/>
        <w:rPr>
          <w:lang w:val="en-GB"/>
        </w:rPr>
      </w:pPr>
      <w:bookmarkStart w:id="237" w:name="_Toc297818257"/>
      <w:bookmarkStart w:id="238" w:name="_Ref299007536"/>
      <w:bookmarkStart w:id="239" w:name="_Ref299007860"/>
      <w:bookmarkStart w:id="240" w:name="_Ref299008588"/>
      <w:bookmarkStart w:id="241" w:name="_Ref299008627"/>
      <w:bookmarkStart w:id="242" w:name="_Toc313135349"/>
      <w:r w:rsidRPr="00E5229C">
        <w:rPr>
          <w:lang w:val="en-GB"/>
        </w:rPr>
        <w:t>Cell Culture</w:t>
      </w:r>
      <w:bookmarkEnd w:id="237"/>
      <w:bookmarkEnd w:id="238"/>
      <w:bookmarkEnd w:id="239"/>
      <w:bookmarkEnd w:id="240"/>
      <w:bookmarkEnd w:id="241"/>
      <w:bookmarkEnd w:id="242"/>
    </w:p>
    <w:p w14:paraId="0AFCB0F3" w14:textId="56A30EF6" w:rsidR="00BA43B3" w:rsidRPr="00E5229C" w:rsidRDefault="003643B9" w:rsidP="00BA43B3">
      <w:pPr>
        <w:pStyle w:val="Body"/>
        <w:rPr>
          <w:lang w:val="en-GB"/>
        </w:rPr>
      </w:pPr>
      <w:r w:rsidRPr="00E5229C">
        <w:rPr>
          <w:lang w:val="en-GB"/>
        </w:rPr>
        <w:t>PASMC</w:t>
      </w:r>
      <w:r w:rsidR="00BA43B3" w:rsidRPr="00E5229C">
        <w:rPr>
          <w:lang w:val="en-GB"/>
        </w:rPr>
        <w:t xml:space="preserve"> were purchased from Lonza (Basel, Switzerland) and cultured in SmBM (Smooth Muscle Basal Medium) with 10% </w:t>
      </w:r>
      <w:r w:rsidR="001973E2">
        <w:rPr>
          <w:lang w:val="en-GB"/>
        </w:rPr>
        <w:t xml:space="preserve">v/v </w:t>
      </w:r>
      <w:r w:rsidR="00BA43B3" w:rsidRPr="00E5229C">
        <w:rPr>
          <w:lang w:val="en-GB"/>
        </w:rPr>
        <w:t>FBS, 0.1%</w:t>
      </w:r>
      <w:r w:rsidR="001973E2">
        <w:rPr>
          <w:lang w:val="en-GB"/>
        </w:rPr>
        <w:t xml:space="preserve"> w/v</w:t>
      </w:r>
      <w:r w:rsidR="00BA43B3" w:rsidRPr="00E5229C">
        <w:rPr>
          <w:lang w:val="en-GB"/>
        </w:rPr>
        <w:t xml:space="preserve"> insulin, 0.2% </w:t>
      </w:r>
      <w:r w:rsidR="001973E2">
        <w:rPr>
          <w:lang w:val="en-GB"/>
        </w:rPr>
        <w:t xml:space="preserve">v/v </w:t>
      </w:r>
      <w:r w:rsidR="00BA43B3" w:rsidRPr="00E5229C">
        <w:rPr>
          <w:lang w:val="en-GB"/>
        </w:rPr>
        <w:t>hFGF-</w:t>
      </w:r>
      <w:r w:rsidR="00BA43B3" w:rsidRPr="00E5229C">
        <w:rPr>
          <w:rFonts w:ascii="Times New Roman" w:hAnsi="Times New Roman" w:cs="Times New Roman"/>
          <w:lang w:val="en-GB"/>
        </w:rPr>
        <w:t>β</w:t>
      </w:r>
      <w:r w:rsidR="00BA43B3" w:rsidRPr="00E5229C">
        <w:rPr>
          <w:lang w:val="en-GB"/>
        </w:rPr>
        <w:t xml:space="preserve">, gentamicin (30 </w:t>
      </w:r>
      <w:r w:rsidR="00BA43B3" w:rsidRPr="00E5229C">
        <w:rPr>
          <w:rFonts w:ascii="Times New Roman" w:hAnsi="Times New Roman" w:cs="Times New Roman"/>
          <w:lang w:val="en-GB"/>
        </w:rPr>
        <w:t>μ</w:t>
      </w:r>
      <w:r w:rsidR="00BA43B3" w:rsidRPr="00E5229C">
        <w:rPr>
          <w:lang w:val="en-GB"/>
        </w:rPr>
        <w:t>g/ml), amphotericin (15 ng/ml) (Lonza, Basel, Switzerland), and penicillin and streptomycin at 37</w:t>
      </w:r>
      <w:r w:rsidR="00BA43B3" w:rsidRPr="00E5229C">
        <w:rPr>
          <w:vertAlign w:val="superscript"/>
          <w:lang w:val="en-GB"/>
        </w:rPr>
        <w:t>o</w:t>
      </w:r>
      <w:r w:rsidR="001973E2">
        <w:rPr>
          <w:lang w:val="en-GB"/>
        </w:rPr>
        <w:t>C</w:t>
      </w:r>
      <w:r w:rsidR="00BA43B3" w:rsidRPr="00E5229C">
        <w:rPr>
          <w:lang w:val="en-GB"/>
        </w:rPr>
        <w:t xml:space="preserve"> in 5% CO</w:t>
      </w:r>
      <w:r w:rsidR="00BA43B3" w:rsidRPr="00E5229C">
        <w:rPr>
          <w:vertAlign w:val="subscript"/>
          <w:lang w:val="en-GB"/>
        </w:rPr>
        <w:t>2</w:t>
      </w:r>
      <w:r w:rsidR="00BA43B3" w:rsidRPr="00E5229C">
        <w:rPr>
          <w:lang w:val="en-GB"/>
        </w:rPr>
        <w:t xml:space="preserve"> in T75 or T25 flasks (Corning Costar, UK) as appropriate. Growth arrest was performed in DMEM (Dulbecco's Modified Eagle Medium, Lonza, Basel, Switzerland) with 0.2%</w:t>
      </w:r>
      <w:r w:rsidR="001973E2">
        <w:rPr>
          <w:lang w:val="en-GB"/>
        </w:rPr>
        <w:t xml:space="preserve"> v/v</w:t>
      </w:r>
      <w:r w:rsidR="00BA43B3" w:rsidRPr="00E5229C">
        <w:rPr>
          <w:lang w:val="en-GB"/>
        </w:rPr>
        <w:t xml:space="preserve"> FBS, penicillin and streptomycin prior to experimentation.</w:t>
      </w:r>
    </w:p>
    <w:p w14:paraId="1B1D0C42" w14:textId="77777777" w:rsidR="00BA43B3" w:rsidRPr="00E5229C" w:rsidRDefault="00BA43B3" w:rsidP="00BA43B3">
      <w:pPr>
        <w:pStyle w:val="Heading3"/>
        <w:numPr>
          <w:ilvl w:val="2"/>
          <w:numId w:val="7"/>
        </w:numPr>
        <w:spacing w:before="80" w:after="80"/>
        <w:rPr>
          <w:lang w:val="en-GB"/>
        </w:rPr>
      </w:pPr>
      <w:bookmarkStart w:id="243" w:name="_Toc297818258"/>
      <w:bookmarkStart w:id="244" w:name="_Toc313135350"/>
      <w:r w:rsidRPr="00E5229C">
        <w:rPr>
          <w:lang w:val="en-GB"/>
        </w:rPr>
        <w:t>Transfection</w:t>
      </w:r>
      <w:bookmarkEnd w:id="243"/>
      <w:bookmarkEnd w:id="244"/>
    </w:p>
    <w:p w14:paraId="446BF95F" w14:textId="7511EF4F" w:rsidR="00BA43B3" w:rsidRPr="00E5229C" w:rsidRDefault="003643B9" w:rsidP="00BA43B3">
      <w:pPr>
        <w:pStyle w:val="Body"/>
        <w:rPr>
          <w:lang w:val="en-GB"/>
        </w:rPr>
      </w:pPr>
      <w:r w:rsidRPr="00E5229C">
        <w:rPr>
          <w:lang w:val="en-GB"/>
        </w:rPr>
        <w:t>PASMC</w:t>
      </w:r>
      <w:r w:rsidR="00BA43B3" w:rsidRPr="00E5229C">
        <w:rPr>
          <w:lang w:val="en-GB"/>
        </w:rPr>
        <w:t xml:space="preserve"> were grown to 80</w:t>
      </w:r>
      <w:r w:rsidR="00B1227B">
        <w:rPr>
          <w:lang w:val="en-GB"/>
        </w:rPr>
        <w:t>%</w:t>
      </w:r>
      <w:r w:rsidR="00BA43B3" w:rsidRPr="00E5229C">
        <w:rPr>
          <w:lang w:val="en-GB"/>
        </w:rPr>
        <w:t xml:space="preserve"> confluence prior to transfection with miR (negative control 1 (SCR), miR-140-5p</w:t>
      </w:r>
      <w:r w:rsidRPr="00E5229C">
        <w:rPr>
          <w:lang w:val="en-GB"/>
        </w:rPr>
        <w:t xml:space="preserve"> mimic or inhibitor</w:t>
      </w:r>
      <w:r w:rsidR="00BA43B3" w:rsidRPr="00E5229C">
        <w:rPr>
          <w:lang w:val="en-GB"/>
        </w:rPr>
        <w:t>, 0-100 nM, Invitrogen, UK) or siRNA (SMURF1, PDGFRA, TGFBR1: Thermo Scientific, UK) using HappyFect RNAi (Tecrea Ltd, London, UK). DMEM and HappyFect were warmed to 37</w:t>
      </w:r>
      <w:r w:rsidR="00BA43B3" w:rsidRPr="00E5229C">
        <w:rPr>
          <w:vertAlign w:val="superscript"/>
          <w:lang w:val="en-GB"/>
        </w:rPr>
        <w:t>o</w:t>
      </w:r>
      <w:r w:rsidR="00A05F32" w:rsidRPr="00E5229C">
        <w:rPr>
          <w:lang w:val="en-GB"/>
        </w:rPr>
        <w:t>C</w:t>
      </w:r>
      <w:r w:rsidR="00BA43B3" w:rsidRPr="00E5229C">
        <w:rPr>
          <w:lang w:val="en-GB"/>
        </w:rPr>
        <w:t xml:space="preserve">. A transfection mixture (per 16 wells: 0.7 </w:t>
      </w:r>
      <w:r w:rsidR="00BA43B3" w:rsidRPr="00E5229C">
        <w:rPr>
          <w:rFonts w:ascii="Times New Roman" w:hAnsi="Times New Roman" w:cs="Times New Roman"/>
          <w:lang w:val="en-GB"/>
        </w:rPr>
        <w:t>μ</w:t>
      </w:r>
      <w:r w:rsidR="00BA43B3" w:rsidRPr="00E5229C">
        <w:rPr>
          <w:lang w:val="en-GB"/>
        </w:rPr>
        <w:t xml:space="preserve">L 50 nM miR or siRNA; 7 </w:t>
      </w:r>
      <w:r w:rsidR="00BA43B3" w:rsidRPr="00E5229C">
        <w:rPr>
          <w:rFonts w:ascii="Times New Roman" w:hAnsi="Times New Roman" w:cs="Times New Roman"/>
          <w:lang w:val="en-GB"/>
        </w:rPr>
        <w:t>μ</w:t>
      </w:r>
      <w:r w:rsidR="00BA43B3" w:rsidRPr="00E5229C">
        <w:rPr>
          <w:lang w:val="en-GB"/>
        </w:rPr>
        <w:t xml:space="preserve">L miR; 90 </w:t>
      </w:r>
      <w:r w:rsidR="00BA43B3" w:rsidRPr="00E5229C">
        <w:rPr>
          <w:rFonts w:ascii="Times New Roman" w:hAnsi="Times New Roman" w:cs="Times New Roman"/>
          <w:lang w:val="en-GB"/>
        </w:rPr>
        <w:t>μ</w:t>
      </w:r>
      <w:r w:rsidR="00BA43B3" w:rsidRPr="00E5229C">
        <w:rPr>
          <w:lang w:val="en-GB"/>
        </w:rPr>
        <w:t>L DMEM) was pr</w:t>
      </w:r>
      <w:r w:rsidR="0093168B">
        <w:rPr>
          <w:lang w:val="en-GB"/>
        </w:rPr>
        <w:t>epared and incubated for 20 min</w:t>
      </w:r>
      <w:r w:rsidR="00BA43B3" w:rsidRPr="00E5229C">
        <w:rPr>
          <w:lang w:val="en-GB"/>
        </w:rPr>
        <w:t xml:space="preserve"> prior to mixing with 1.6 mL of full</w:t>
      </w:r>
      <w:r w:rsidR="0093168B">
        <w:rPr>
          <w:lang w:val="en-GB"/>
        </w:rPr>
        <w:t xml:space="preserve"> growth media and dropped onto </w:t>
      </w:r>
      <w:r w:rsidR="00BA43B3" w:rsidRPr="00E5229C">
        <w:rPr>
          <w:lang w:val="en-GB"/>
        </w:rPr>
        <w:t>PASMC at 4 x10</w:t>
      </w:r>
      <w:r w:rsidR="00BA43B3" w:rsidRPr="00E5229C">
        <w:rPr>
          <w:vertAlign w:val="superscript"/>
          <w:lang w:val="en-GB"/>
        </w:rPr>
        <w:t>4</w:t>
      </w:r>
      <w:r w:rsidR="00BA43B3" w:rsidRPr="00E5229C">
        <w:rPr>
          <w:lang w:val="en-GB"/>
        </w:rPr>
        <w:t xml:space="preserve"> cells/ml in 96 well plates (Corning Costar, UK).</w:t>
      </w:r>
      <w:r w:rsidR="0078518A" w:rsidRPr="00E5229C">
        <w:rPr>
          <w:lang w:val="en-GB"/>
        </w:rPr>
        <w:t xml:space="preserve"> Effective transfection was demonstrated by mir-140-5p assay qPCR (</w:t>
      </w:r>
      <w:r w:rsidR="0078518A" w:rsidRPr="00E5229C">
        <w:rPr>
          <w:lang w:val="en-GB"/>
        </w:rPr>
        <w:fldChar w:fldCharType="begin"/>
      </w:r>
      <w:r w:rsidR="0078518A" w:rsidRPr="00E5229C">
        <w:rPr>
          <w:lang w:val="en-GB"/>
        </w:rPr>
        <w:instrText xml:space="preserve"> REF _Ref297896728 \h </w:instrText>
      </w:r>
      <w:r w:rsidR="0078518A" w:rsidRPr="00E5229C">
        <w:rPr>
          <w:lang w:val="en-GB"/>
        </w:rPr>
      </w:r>
      <w:r w:rsidR="0078518A" w:rsidRPr="00E5229C">
        <w:rPr>
          <w:lang w:val="en-GB"/>
        </w:rPr>
        <w:fldChar w:fldCharType="separate"/>
      </w:r>
      <w:r w:rsidR="001B461E" w:rsidRPr="00E5229C">
        <w:t xml:space="preserve">Figure </w:t>
      </w:r>
      <w:r w:rsidR="001B461E">
        <w:rPr>
          <w:noProof/>
        </w:rPr>
        <w:t>2</w:t>
      </w:r>
      <w:r w:rsidR="001B461E" w:rsidRPr="00E5229C">
        <w:noBreakHyphen/>
      </w:r>
      <w:r w:rsidR="001B461E">
        <w:rPr>
          <w:noProof/>
        </w:rPr>
        <w:t>6</w:t>
      </w:r>
      <w:r w:rsidR="0078518A" w:rsidRPr="00E5229C">
        <w:rPr>
          <w:lang w:val="en-GB"/>
        </w:rPr>
        <w:fldChar w:fldCharType="end"/>
      </w:r>
      <w:r w:rsidR="0078518A" w:rsidRPr="00E5229C">
        <w:rPr>
          <w:lang w:val="en-GB"/>
        </w:rPr>
        <w:t>).</w:t>
      </w:r>
    </w:p>
    <w:p w14:paraId="57F3006F" w14:textId="145C513B" w:rsidR="00FC3B32" w:rsidRPr="00E5229C" w:rsidRDefault="00FC3B32" w:rsidP="00FC3B32">
      <w:pPr>
        <w:pStyle w:val="Caption"/>
      </w:pPr>
    </w:p>
    <w:p w14:paraId="279E2687" w14:textId="77777777" w:rsidR="00FC3B32" w:rsidRPr="00E5229C" w:rsidRDefault="00FC3B32" w:rsidP="00BA43B3">
      <w:pPr>
        <w:pStyle w:val="Body"/>
        <w:rPr>
          <w:lang w:val="en-GB"/>
        </w:rPr>
      </w:pPr>
    </w:p>
    <w:p w14:paraId="3E5C74E1" w14:textId="2917BCE7" w:rsidR="0078518A" w:rsidRPr="00E5229C" w:rsidRDefault="0078518A" w:rsidP="00BA43B3">
      <w:pPr>
        <w:pStyle w:val="Body"/>
        <w:rPr>
          <w:lang w:val="en-GB"/>
        </w:rPr>
      </w:pPr>
      <w:r w:rsidRPr="00E5229C">
        <w:rPr>
          <w:noProof/>
        </w:rPr>
        <w:drawing>
          <wp:inline distT="0" distB="0" distL="0" distR="0" wp14:anchorId="0EB6C4E2" wp14:editId="216C7BB1">
            <wp:extent cx="4117249" cy="4876210"/>
            <wp:effectExtent l="0" t="0" r="0" b="635"/>
            <wp:docPr id="1073741855" name="Picture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140-5p_hpasmc_transfection.tif"/>
                    <pic:cNvPicPr/>
                  </pic:nvPicPr>
                  <pic:blipFill>
                    <a:blip r:embed="rId29">
                      <a:extLst>
                        <a:ext uri="{28A0092B-C50C-407E-A947-70E740481C1C}">
                          <a14:useLocalDpi xmlns:a14="http://schemas.microsoft.com/office/drawing/2010/main" val="0"/>
                        </a:ext>
                      </a:extLst>
                    </a:blip>
                    <a:stretch>
                      <a:fillRect/>
                    </a:stretch>
                  </pic:blipFill>
                  <pic:spPr>
                    <a:xfrm>
                      <a:off x="0" y="0"/>
                      <a:ext cx="4119240" cy="4878568"/>
                    </a:xfrm>
                    <a:prstGeom prst="rect">
                      <a:avLst/>
                    </a:prstGeom>
                  </pic:spPr>
                </pic:pic>
              </a:graphicData>
            </a:graphic>
          </wp:inline>
        </w:drawing>
      </w:r>
    </w:p>
    <w:p w14:paraId="7A541DED" w14:textId="77777777" w:rsidR="004116F1" w:rsidRPr="00E5229C" w:rsidRDefault="0078518A" w:rsidP="0000551E">
      <w:pPr>
        <w:pStyle w:val="Caption"/>
      </w:pPr>
      <w:bookmarkStart w:id="245" w:name="_Ref297896728"/>
      <w:bookmarkStart w:id="246" w:name="_Toc298513068"/>
      <w:bookmarkStart w:id="247" w:name="_Toc313048826"/>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2</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6</w:t>
      </w:r>
      <w:r w:rsidR="004B575A" w:rsidRPr="00E5229C">
        <w:fldChar w:fldCharType="end"/>
      </w:r>
      <w:bookmarkEnd w:id="245"/>
      <w:r w:rsidRPr="00E5229C">
        <w:t>: Example qPCR amplification data</w:t>
      </w:r>
      <w:r w:rsidR="004116F1" w:rsidRPr="00E5229C">
        <w:t>.</w:t>
      </w:r>
      <w:bookmarkEnd w:id="247"/>
    </w:p>
    <w:p w14:paraId="169CF280" w14:textId="08390936" w:rsidR="0078518A" w:rsidRDefault="004116F1" w:rsidP="004116F1">
      <w:pPr>
        <w:pStyle w:val="caption2"/>
      </w:pPr>
      <w:r w:rsidRPr="00E5229C">
        <w:t xml:space="preserve">miR-140-5p assay of PASMC lysate 72 hours after </w:t>
      </w:r>
      <w:r w:rsidR="0078518A" w:rsidRPr="00E5229C">
        <w:t>transfection with miR-140-5p mimic (Mimic), inhibitor (Inhibitor) or</w:t>
      </w:r>
      <w:r w:rsidRPr="00E5229C">
        <w:t xml:space="preserve"> scramble control (SCR)</w:t>
      </w:r>
      <w:r w:rsidR="0078518A" w:rsidRPr="00E5229C">
        <w:t>.</w:t>
      </w:r>
      <w:bookmarkEnd w:id="246"/>
    </w:p>
    <w:p w14:paraId="03F0E2FC" w14:textId="77777777" w:rsidR="00DD069B" w:rsidRPr="00E5229C" w:rsidRDefault="00DD069B" w:rsidP="004116F1">
      <w:pPr>
        <w:pStyle w:val="caption2"/>
      </w:pPr>
    </w:p>
    <w:p w14:paraId="7D4A9098" w14:textId="5876DBD6" w:rsidR="00BA43B3" w:rsidRPr="00E5229C" w:rsidRDefault="00BA43B3" w:rsidP="00BA43B3">
      <w:pPr>
        <w:pStyle w:val="Heading3"/>
        <w:numPr>
          <w:ilvl w:val="2"/>
          <w:numId w:val="7"/>
        </w:numPr>
        <w:spacing w:before="80" w:after="80"/>
        <w:rPr>
          <w:lang w:val="en-GB"/>
        </w:rPr>
      </w:pPr>
      <w:bookmarkStart w:id="248" w:name="_Toc297818259"/>
      <w:bookmarkStart w:id="249" w:name="_Ref299008635"/>
      <w:bookmarkStart w:id="250" w:name="_Ref300245877"/>
      <w:bookmarkStart w:id="251" w:name="_Toc313135351"/>
      <w:r w:rsidRPr="00E5229C">
        <w:rPr>
          <w:lang w:val="en-GB"/>
        </w:rPr>
        <w:t>PASMC Proliferation Assay</w:t>
      </w:r>
      <w:bookmarkEnd w:id="248"/>
      <w:bookmarkEnd w:id="249"/>
      <w:bookmarkEnd w:id="250"/>
      <w:bookmarkEnd w:id="251"/>
    </w:p>
    <w:p w14:paraId="309A0451" w14:textId="6A2DFF4D" w:rsidR="00BA43B3" w:rsidRPr="00E5229C" w:rsidRDefault="003643B9" w:rsidP="00BA43B3">
      <w:pPr>
        <w:pStyle w:val="Body"/>
        <w:rPr>
          <w:lang w:val="en-GB"/>
        </w:rPr>
      </w:pPr>
      <w:r w:rsidRPr="00E5229C">
        <w:rPr>
          <w:lang w:val="en-GB"/>
        </w:rPr>
        <w:t>PASMC</w:t>
      </w:r>
      <w:r w:rsidR="00BF3A3F" w:rsidRPr="00E5229C">
        <w:rPr>
          <w:lang w:val="en-GB"/>
        </w:rPr>
        <w:t xml:space="preserve"> (P5-P8</w:t>
      </w:r>
      <w:r w:rsidR="00BA43B3" w:rsidRPr="00E5229C">
        <w:rPr>
          <w:lang w:val="en-GB"/>
        </w:rPr>
        <w:t>) were plated onto 96 well plates at a density of 4</w:t>
      </w:r>
      <w:r w:rsidR="006E0DEE" w:rsidRPr="00E5229C">
        <w:rPr>
          <w:lang w:val="en-GB"/>
        </w:rPr>
        <w:t xml:space="preserve"> </w:t>
      </w:r>
      <w:r w:rsidR="00BA43B3" w:rsidRPr="00E5229C">
        <w:rPr>
          <w:lang w:val="en-GB"/>
        </w:rPr>
        <w:t>x10</w:t>
      </w:r>
      <w:r w:rsidR="00BA43B3" w:rsidRPr="00E5229C">
        <w:rPr>
          <w:vertAlign w:val="superscript"/>
          <w:lang w:val="en-GB"/>
        </w:rPr>
        <w:t>4</w:t>
      </w:r>
      <w:r w:rsidR="00BA43B3" w:rsidRPr="00E5229C">
        <w:rPr>
          <w:lang w:val="en-GB"/>
        </w:rPr>
        <w:t xml:space="preserve"> cells/well in full growth media. After 24 hours cells were tr</w:t>
      </w:r>
      <w:r w:rsidRPr="00E5229C">
        <w:rPr>
          <w:lang w:val="en-GB"/>
        </w:rPr>
        <w:t xml:space="preserve">ansfected with 0-30 nM SCR, </w:t>
      </w:r>
      <w:r w:rsidR="00BA43B3" w:rsidRPr="00E5229C">
        <w:rPr>
          <w:lang w:val="en-GB"/>
        </w:rPr>
        <w:t>miR-140-5p</w:t>
      </w:r>
      <w:r w:rsidRPr="00E5229C">
        <w:rPr>
          <w:lang w:val="en-GB"/>
        </w:rPr>
        <w:t xml:space="preserve"> mimic</w:t>
      </w:r>
      <w:r w:rsidR="00BA43B3" w:rsidRPr="00E5229C">
        <w:rPr>
          <w:lang w:val="en-GB"/>
        </w:rPr>
        <w:t xml:space="preserve"> or </w:t>
      </w:r>
      <w:r w:rsidRPr="00E5229C">
        <w:rPr>
          <w:lang w:val="en-GB"/>
        </w:rPr>
        <w:t xml:space="preserve">inhibitor </w:t>
      </w:r>
      <w:r w:rsidR="00BA43B3" w:rsidRPr="00E5229C">
        <w:rPr>
          <w:lang w:val="en-GB"/>
        </w:rPr>
        <w:t>and growth arrested in 0.2%</w:t>
      </w:r>
      <w:r w:rsidR="001973E2">
        <w:rPr>
          <w:lang w:val="en-GB"/>
        </w:rPr>
        <w:t xml:space="preserve"> v/v</w:t>
      </w:r>
      <w:r w:rsidR="00BA43B3" w:rsidRPr="00E5229C">
        <w:rPr>
          <w:lang w:val="en-GB"/>
        </w:rPr>
        <w:t xml:space="preserve"> FBS for 48 hours. Cells were then stimulated with: PDGF (20 ng/ml); BMP4 (10 ng/ml); </w:t>
      </w:r>
      <w:r w:rsidR="00E80910" w:rsidRPr="00E5229C">
        <w:rPr>
          <w:lang w:val="en-GB"/>
        </w:rPr>
        <w:t>TGF</w:t>
      </w:r>
      <w:r w:rsidR="00E80910" w:rsidRPr="00E5229C">
        <w:rPr>
          <w:rFonts w:ascii="Times New Roman" w:hAnsi="Times New Roman" w:cs="Times New Roman"/>
          <w:lang w:val="en-GB"/>
        </w:rPr>
        <w:t>β</w:t>
      </w:r>
      <w:r w:rsidR="00E80910" w:rsidRPr="00E5229C">
        <w:rPr>
          <w:lang w:val="en-GB"/>
        </w:rPr>
        <w:t xml:space="preserve"> </w:t>
      </w:r>
      <w:r w:rsidR="00BA43B3" w:rsidRPr="00E5229C">
        <w:rPr>
          <w:lang w:val="en-GB"/>
        </w:rPr>
        <w:t>(10 ng/ml); IL-1b (10 ng/mL) (Peprotech, London, UK); along side cells in 0.2%</w:t>
      </w:r>
      <w:r w:rsidR="001973E2">
        <w:rPr>
          <w:lang w:val="en-GB"/>
        </w:rPr>
        <w:t xml:space="preserve"> v/v</w:t>
      </w:r>
      <w:r w:rsidR="00BA43B3" w:rsidRPr="00E5229C">
        <w:rPr>
          <w:lang w:val="en-GB"/>
        </w:rPr>
        <w:t xml:space="preserve"> FBS (negative control) and cells in full growth (positive control</w:t>
      </w:r>
      <w:r w:rsidR="00F07827" w:rsidRPr="00E5229C">
        <w:rPr>
          <w:lang w:val="en-GB"/>
        </w:rPr>
        <w:t xml:space="preserve">, fully supplemented SMBM as described in </w:t>
      </w:r>
      <w:r w:rsidR="00F07827" w:rsidRPr="00E5229C">
        <w:rPr>
          <w:lang w:val="en-GB"/>
        </w:rPr>
        <w:fldChar w:fldCharType="begin"/>
      </w:r>
      <w:r w:rsidR="00F07827" w:rsidRPr="00E5229C">
        <w:rPr>
          <w:lang w:val="en-GB"/>
        </w:rPr>
        <w:instrText xml:space="preserve"> REF _Ref299007536 \n \h </w:instrText>
      </w:r>
      <w:r w:rsidR="00F07827" w:rsidRPr="00E5229C">
        <w:rPr>
          <w:lang w:val="en-GB"/>
        </w:rPr>
      </w:r>
      <w:r w:rsidR="00F07827" w:rsidRPr="00E5229C">
        <w:rPr>
          <w:lang w:val="en-GB"/>
        </w:rPr>
        <w:fldChar w:fldCharType="separate"/>
      </w:r>
      <w:r w:rsidR="001B461E">
        <w:rPr>
          <w:lang w:val="en-GB"/>
        </w:rPr>
        <w:t>2.3.1</w:t>
      </w:r>
      <w:r w:rsidR="00F07827" w:rsidRPr="00E5229C">
        <w:rPr>
          <w:lang w:val="en-GB"/>
        </w:rPr>
        <w:fldChar w:fldCharType="end"/>
      </w:r>
      <w:r w:rsidR="00F07827" w:rsidRPr="00E5229C">
        <w:rPr>
          <w:lang w:val="en-GB"/>
        </w:rPr>
        <w:t>). After</w:t>
      </w:r>
      <w:r w:rsidR="00BA43B3" w:rsidRPr="00E5229C">
        <w:rPr>
          <w:lang w:val="en-GB"/>
        </w:rPr>
        <w:t xml:space="preserve"> 72 hours</w:t>
      </w:r>
      <w:r w:rsidR="00F07827" w:rsidRPr="00E5229C">
        <w:rPr>
          <w:lang w:val="en-GB"/>
        </w:rPr>
        <w:t>,</w:t>
      </w:r>
      <w:r w:rsidR="00BA43B3" w:rsidRPr="00E5229C">
        <w:rPr>
          <w:lang w:val="en-GB"/>
        </w:rPr>
        <w:t xml:space="preserve"> cells were fixed with 3.7</w:t>
      </w:r>
      <w:r w:rsidR="00B1227B">
        <w:rPr>
          <w:lang w:val="en-GB"/>
        </w:rPr>
        <w:t>%</w:t>
      </w:r>
      <w:r w:rsidR="001B3B9A">
        <w:rPr>
          <w:lang w:val="en-GB"/>
        </w:rPr>
        <w:t xml:space="preserve"> w/v</w:t>
      </w:r>
      <w:r w:rsidR="00BA43B3" w:rsidRPr="00E5229C">
        <w:rPr>
          <w:lang w:val="en-GB"/>
        </w:rPr>
        <w:t xml:space="preserve"> formaldehyde for 20 minutes at room temperature and permeabilised with 0.1</w:t>
      </w:r>
      <w:r w:rsidR="00B1227B">
        <w:rPr>
          <w:lang w:val="en-GB"/>
        </w:rPr>
        <w:t>%</w:t>
      </w:r>
      <w:r w:rsidR="001B3B9A">
        <w:rPr>
          <w:lang w:val="en-GB"/>
        </w:rPr>
        <w:t xml:space="preserve"> v/v</w:t>
      </w:r>
      <w:r w:rsidR="00BA43B3" w:rsidRPr="00E5229C">
        <w:rPr>
          <w:lang w:val="en-GB"/>
        </w:rPr>
        <w:t xml:space="preserve"> Triton X-100 </w:t>
      </w:r>
      <w:r w:rsidR="00F07827" w:rsidRPr="00E5229C">
        <w:rPr>
          <w:lang w:val="en-GB"/>
        </w:rPr>
        <w:t xml:space="preserve">(5 washes of 5 min) </w:t>
      </w:r>
      <w:r w:rsidR="00BA43B3" w:rsidRPr="00E5229C">
        <w:rPr>
          <w:lang w:val="en-GB"/>
        </w:rPr>
        <w:t>prior to nuclear staining with DRAC5 (</w:t>
      </w:r>
      <w:r w:rsidR="00F07827" w:rsidRPr="00E5229C">
        <w:rPr>
          <w:lang w:val="en-GB"/>
        </w:rPr>
        <w:t xml:space="preserve">1 hour at room temperature, </w:t>
      </w:r>
      <w:r w:rsidR="00BA43B3" w:rsidRPr="00E5229C">
        <w:rPr>
          <w:lang w:val="en-GB"/>
        </w:rPr>
        <w:t xml:space="preserve">1: 10,000 dilution: Biostatus, UK) and Sapphire 700 (1:1000 dilution: </w:t>
      </w:r>
      <w:r w:rsidR="0093168B">
        <w:rPr>
          <w:lang w:val="en-GB"/>
        </w:rPr>
        <w:t>LI-COR</w:t>
      </w:r>
      <w:r w:rsidR="00BA43B3" w:rsidRPr="00E5229C">
        <w:rPr>
          <w:lang w:val="en-GB"/>
        </w:rPr>
        <w:t xml:space="preserve">, Germany) in </w:t>
      </w:r>
      <w:r w:rsidR="0093168B">
        <w:rPr>
          <w:lang w:val="en-GB"/>
        </w:rPr>
        <w:t>LI-COR</w:t>
      </w:r>
      <w:r w:rsidR="00BA43B3" w:rsidRPr="00E5229C">
        <w:rPr>
          <w:lang w:val="en-GB"/>
        </w:rPr>
        <w:t xml:space="preserve"> blocking buffer (30</w:t>
      </w:r>
      <w:r w:rsidR="00B1227B">
        <w:rPr>
          <w:lang w:val="en-GB"/>
        </w:rPr>
        <w:t>%</w:t>
      </w:r>
      <w:r w:rsidR="001B3B9A">
        <w:rPr>
          <w:lang w:val="en-GB"/>
        </w:rPr>
        <w:t xml:space="preserve"> v/v</w:t>
      </w:r>
      <w:r w:rsidR="00BA43B3" w:rsidRPr="00E5229C">
        <w:rPr>
          <w:lang w:val="en-GB"/>
        </w:rPr>
        <w:t xml:space="preserve"> </w:t>
      </w:r>
      <w:r w:rsidR="0093168B">
        <w:rPr>
          <w:lang w:val="en-GB"/>
        </w:rPr>
        <w:t>LI-COR</w:t>
      </w:r>
      <w:r w:rsidR="00BA43B3" w:rsidRPr="00E5229C">
        <w:rPr>
          <w:lang w:val="en-GB"/>
        </w:rPr>
        <w:t xml:space="preserve"> blocking buffer in 1x PBS). Cells were washed 5 times with 0.1</w:t>
      </w:r>
      <w:r w:rsidR="00B1227B">
        <w:rPr>
          <w:lang w:val="en-GB"/>
        </w:rPr>
        <w:t>%</w:t>
      </w:r>
      <w:r w:rsidR="001B3B9A">
        <w:rPr>
          <w:lang w:val="en-GB"/>
        </w:rPr>
        <w:t xml:space="preserve"> v/v</w:t>
      </w:r>
      <w:r w:rsidR="00BA43B3" w:rsidRPr="00E5229C">
        <w:rPr>
          <w:lang w:val="en-GB"/>
        </w:rPr>
        <w:t xml:space="preserve"> Tween-20</w:t>
      </w:r>
      <w:r w:rsidR="0093168B">
        <w:rPr>
          <w:lang w:val="en-GB"/>
        </w:rPr>
        <w:t xml:space="preserve"> in </w:t>
      </w:r>
      <w:r w:rsidR="00BA43B3" w:rsidRPr="00E5229C">
        <w:rPr>
          <w:lang w:val="en-GB"/>
        </w:rPr>
        <w:t xml:space="preserve">1xPBS and plates analysed on the </w:t>
      </w:r>
      <w:r w:rsidR="0093168B">
        <w:rPr>
          <w:lang w:val="en-GB"/>
        </w:rPr>
        <w:t>LI-COR</w:t>
      </w:r>
      <w:r w:rsidR="00BA43B3" w:rsidRPr="00E5229C">
        <w:rPr>
          <w:lang w:val="en-GB"/>
        </w:rPr>
        <w:t xml:space="preserve"> </w:t>
      </w:r>
      <w:r w:rsidR="0093168B" w:rsidRPr="00E5229C">
        <w:rPr>
          <w:lang w:val="en-GB"/>
        </w:rPr>
        <w:t>Odyssey</w:t>
      </w:r>
      <w:r w:rsidR="00BA43B3" w:rsidRPr="00E5229C">
        <w:rPr>
          <w:lang w:val="en-GB"/>
        </w:rPr>
        <w:t xml:space="preserve"> Sa system (</w:t>
      </w:r>
      <w:r w:rsidR="0093168B">
        <w:rPr>
          <w:lang w:val="en-GB"/>
        </w:rPr>
        <w:t>LI-COR</w:t>
      </w:r>
      <w:r w:rsidR="00BA43B3" w:rsidRPr="00E5229C">
        <w:rPr>
          <w:lang w:val="en-GB"/>
        </w:rPr>
        <w:t>, Germany)</w:t>
      </w:r>
      <w:r w:rsidR="006E0DEE" w:rsidRPr="00E5229C">
        <w:rPr>
          <w:lang w:val="en-GB"/>
        </w:rPr>
        <w:t xml:space="preserve">. </w:t>
      </w:r>
      <w:r w:rsidR="00BA43B3" w:rsidRPr="00E5229C">
        <w:rPr>
          <w:lang w:val="en-GB"/>
        </w:rPr>
        <w:t xml:space="preserve">DNA staining signal was quantified by subtracting </w:t>
      </w:r>
      <w:r w:rsidR="006E0DEE" w:rsidRPr="00E5229C">
        <w:rPr>
          <w:lang w:val="en-GB"/>
        </w:rPr>
        <w:t xml:space="preserve">background in the 700 nm channel </w:t>
      </w:r>
      <w:r w:rsidR="00711484" w:rsidRPr="00E5229C">
        <w:rPr>
          <w:lang w:val="en-GB"/>
        </w:rPr>
        <w:fldChar w:fldCharType="begin"/>
      </w:r>
      <w:r w:rsidR="00031D18">
        <w:rPr>
          <w:lang w:val="en-GB"/>
        </w:rPr>
        <w:instrText xml:space="preserve"> ADDIN PAPERS2_CITATIONS &lt;citation&gt;&lt;uuid&gt;461AFF40-5D59-4CC5-8D85-DB24D5E30AB6&lt;/uuid&gt;&lt;priority&gt;240&lt;/priority&gt;&lt;publications&gt;&lt;publication&gt;&lt;startpage&gt;1&lt;/startpage&gt;&lt;title&gt;Using Sapphire700 Stain and DRAQ5 Stain for Cell Number Normalization PN 928-40022&lt;/title&gt;&lt;uuid&gt;5E7637CF-E889-495C-96E6-C70EA6DB3B17&lt;/uuid&gt;&lt;subtype&gt;400&lt;/subtype&gt;&lt;endpage&gt;8&lt;/endpage&gt;&lt;type&gt;400&lt;/type&gt;&lt;publication_date&gt;99201110251200000000222000&lt;/publication_date&gt;&lt;authors&gt;&lt;author&gt;&lt;firstName&gt;LI-COR&lt;/firstName&gt;&lt;lastName&gt;Biosciences&lt;/lastName&gt;&lt;/author&gt;&lt;/authors&gt;&lt;/publication&gt;&lt;/publications&gt;&lt;cites&gt;&lt;/cites&gt;&lt;/citation&gt;</w:instrText>
      </w:r>
      <w:r w:rsidR="00711484" w:rsidRPr="00E5229C">
        <w:rPr>
          <w:lang w:val="en-GB"/>
        </w:rPr>
        <w:fldChar w:fldCharType="separate"/>
      </w:r>
      <w:r w:rsidR="005D6D21">
        <w:rPr>
          <w:rFonts w:eastAsiaTheme="minorEastAsia"/>
          <w:color w:val="auto"/>
          <w:bdr w:val="none" w:sz="0" w:space="0" w:color="auto"/>
        </w:rPr>
        <w:t>(Biosciences, 2011)</w:t>
      </w:r>
      <w:r w:rsidR="00711484" w:rsidRPr="00E5229C">
        <w:rPr>
          <w:lang w:val="en-GB"/>
        </w:rPr>
        <w:fldChar w:fldCharType="end"/>
      </w:r>
      <w:r w:rsidR="00BA43B3" w:rsidRPr="00E5229C">
        <w:rPr>
          <w:lang w:val="en-GB"/>
        </w:rPr>
        <w:t>.</w:t>
      </w:r>
    </w:p>
    <w:p w14:paraId="1FA45CE3" w14:textId="02C847CB" w:rsidR="00BA43B3" w:rsidRPr="00E5229C" w:rsidRDefault="00BA43B3" w:rsidP="00BA43B3">
      <w:pPr>
        <w:pStyle w:val="Heading3"/>
        <w:numPr>
          <w:ilvl w:val="2"/>
          <w:numId w:val="7"/>
        </w:numPr>
        <w:spacing w:before="80" w:after="80"/>
        <w:rPr>
          <w:lang w:val="en-GB"/>
        </w:rPr>
      </w:pPr>
      <w:bookmarkStart w:id="252" w:name="_Toc297818260"/>
      <w:bookmarkStart w:id="253" w:name="_Toc313135352"/>
      <w:r w:rsidRPr="00E5229C">
        <w:rPr>
          <w:lang w:val="en-GB"/>
        </w:rPr>
        <w:t>PASMC Migration Assay</w:t>
      </w:r>
      <w:bookmarkEnd w:id="252"/>
      <w:bookmarkEnd w:id="253"/>
    </w:p>
    <w:p w14:paraId="7F8C328C" w14:textId="1EB16F86" w:rsidR="00BA43B3" w:rsidRPr="00E5229C" w:rsidRDefault="00BA43B3" w:rsidP="00BA43B3">
      <w:pPr>
        <w:pStyle w:val="Body"/>
        <w:rPr>
          <w:lang w:val="en-GB"/>
        </w:rPr>
      </w:pPr>
      <w:r w:rsidRPr="00E5229C">
        <w:rPr>
          <w:lang w:val="en-GB"/>
        </w:rPr>
        <w:t>PASMC were cultured to 80</w:t>
      </w:r>
      <w:r w:rsidR="00B1227B">
        <w:rPr>
          <w:lang w:val="en-GB"/>
        </w:rPr>
        <w:t>%</w:t>
      </w:r>
      <w:r w:rsidRPr="00E5229C">
        <w:rPr>
          <w:lang w:val="en-GB"/>
        </w:rPr>
        <w:t xml:space="preserve"> confluence in T25 flasks and transfected with 30 nM SCR, pre-miR-140-5p or anti-miR-140-5p in full</w:t>
      </w:r>
      <w:r w:rsidR="00F07827" w:rsidRPr="00E5229C">
        <w:rPr>
          <w:lang w:val="en-GB"/>
        </w:rPr>
        <w:t xml:space="preserve"> growth media as described in </w:t>
      </w:r>
      <w:r w:rsidR="00F07827" w:rsidRPr="00E5229C">
        <w:rPr>
          <w:lang w:val="en-GB"/>
        </w:rPr>
        <w:fldChar w:fldCharType="begin"/>
      </w:r>
      <w:r w:rsidR="00F07827" w:rsidRPr="00E5229C">
        <w:rPr>
          <w:lang w:val="en-GB"/>
        </w:rPr>
        <w:instrText xml:space="preserve"> REF _Ref299007860 \n \h </w:instrText>
      </w:r>
      <w:r w:rsidR="00F07827" w:rsidRPr="00E5229C">
        <w:rPr>
          <w:lang w:val="en-GB"/>
        </w:rPr>
      </w:r>
      <w:r w:rsidR="00F07827" w:rsidRPr="00E5229C">
        <w:rPr>
          <w:lang w:val="en-GB"/>
        </w:rPr>
        <w:fldChar w:fldCharType="separate"/>
      </w:r>
      <w:r w:rsidR="001B461E">
        <w:rPr>
          <w:lang w:val="en-GB"/>
        </w:rPr>
        <w:t>2.3.1</w:t>
      </w:r>
      <w:r w:rsidR="00F07827" w:rsidRPr="00E5229C">
        <w:rPr>
          <w:lang w:val="en-GB"/>
        </w:rPr>
        <w:fldChar w:fldCharType="end"/>
      </w:r>
      <w:r w:rsidRPr="00E5229C">
        <w:rPr>
          <w:lang w:val="en-GB"/>
        </w:rPr>
        <w:t xml:space="preserve">. Cells were washed 3 times in PBS and placed in </w:t>
      </w:r>
      <w:r w:rsidR="00F07827" w:rsidRPr="00E5229C">
        <w:rPr>
          <w:lang w:val="en-GB"/>
        </w:rPr>
        <w:t>0.2%</w:t>
      </w:r>
      <w:r w:rsidR="001B3B9A">
        <w:rPr>
          <w:lang w:val="en-GB"/>
        </w:rPr>
        <w:t xml:space="preserve"> v/v</w:t>
      </w:r>
      <w:r w:rsidR="00F07827" w:rsidRPr="00E5229C">
        <w:rPr>
          <w:lang w:val="en-GB"/>
        </w:rPr>
        <w:t xml:space="preserve"> FBS </w:t>
      </w:r>
      <w:r w:rsidRPr="00E5229C">
        <w:rPr>
          <w:lang w:val="en-GB"/>
        </w:rPr>
        <w:t xml:space="preserve">for 48 hours. PET (polyethylene terephthalate) Cell Culture Inserts (8 </w:t>
      </w:r>
      <w:r w:rsidRPr="00E5229C">
        <w:rPr>
          <w:rFonts w:ascii="Times New Roman" w:hAnsi="Times New Roman" w:cs="Times New Roman"/>
          <w:lang w:val="en-GB"/>
        </w:rPr>
        <w:t>μ</w:t>
      </w:r>
      <w:r w:rsidRPr="00E5229C">
        <w:rPr>
          <w:lang w:val="en-GB"/>
        </w:rPr>
        <w:t xml:space="preserve">m pore size, Falcon, UK) were coated with fibronectin for 60 mins at room temperature by filling wells of a 24 well plate (Corning Costar, UK) with 750 </w:t>
      </w:r>
      <w:r w:rsidRPr="00E5229C">
        <w:rPr>
          <w:rFonts w:ascii="Times New Roman" w:hAnsi="Times New Roman" w:cs="Times New Roman"/>
          <w:lang w:val="en-GB"/>
        </w:rPr>
        <w:t>μ</w:t>
      </w:r>
      <w:r w:rsidRPr="00E5229C">
        <w:rPr>
          <w:lang w:val="en-GB"/>
        </w:rPr>
        <w:t>L of fibronectin solution (</w:t>
      </w:r>
      <w:r w:rsidR="003643B9" w:rsidRPr="00E5229C">
        <w:rPr>
          <w:lang w:val="en-GB"/>
        </w:rPr>
        <w:t xml:space="preserve">74 ml of PBS and </w:t>
      </w:r>
      <w:r w:rsidRPr="00E5229C">
        <w:rPr>
          <w:lang w:val="en-GB"/>
        </w:rPr>
        <w:t>1 mg (1 ml) fibronectin</w:t>
      </w:r>
      <w:r w:rsidR="003643B9" w:rsidRPr="00E5229C">
        <w:rPr>
          <w:lang w:val="en-GB"/>
        </w:rPr>
        <w:t>, Sigma, UK</w:t>
      </w:r>
      <w:r w:rsidRPr="00E5229C">
        <w:rPr>
          <w:lang w:val="en-GB"/>
        </w:rPr>
        <w:t>), placing the insert in the well and covering with a further 100uL of fib</w:t>
      </w:r>
      <w:r w:rsidR="003643B9" w:rsidRPr="00E5229C">
        <w:rPr>
          <w:lang w:val="en-GB"/>
        </w:rPr>
        <w:t xml:space="preserve">ronectin solution. Transfected </w:t>
      </w:r>
      <w:r w:rsidRPr="00E5229C">
        <w:rPr>
          <w:lang w:val="en-GB"/>
        </w:rPr>
        <w:t xml:space="preserve">PASMC were washed in 1x PBS and incubated for 3 min in 1 ml of 1x trypsin </w:t>
      </w:r>
      <w:r w:rsidR="003643B9" w:rsidRPr="00E5229C">
        <w:rPr>
          <w:lang w:val="en-GB"/>
        </w:rPr>
        <w:t xml:space="preserve">(Invitrogen, UK) </w:t>
      </w:r>
      <w:r w:rsidRPr="00E5229C">
        <w:rPr>
          <w:lang w:val="en-GB"/>
        </w:rPr>
        <w:t>at 37</w:t>
      </w:r>
      <w:r w:rsidRPr="00E5229C">
        <w:rPr>
          <w:vertAlign w:val="superscript"/>
          <w:lang w:val="en-GB"/>
        </w:rPr>
        <w:t>o</w:t>
      </w:r>
      <w:r w:rsidRPr="00E5229C">
        <w:rPr>
          <w:lang w:val="en-GB"/>
        </w:rPr>
        <w:t>C. 1 ml of defined trypsin inhibitor (Cascade Biologics, UK) was added to each flask and cells re-suspended at 12 x 10</w:t>
      </w:r>
      <w:r w:rsidRPr="00E5229C">
        <w:rPr>
          <w:vertAlign w:val="superscript"/>
          <w:lang w:val="en-GB"/>
        </w:rPr>
        <w:t xml:space="preserve">4 </w:t>
      </w:r>
      <w:r w:rsidRPr="00E5229C">
        <w:rPr>
          <w:lang w:val="en-GB"/>
        </w:rPr>
        <w:t>in 0.2</w:t>
      </w:r>
      <w:r w:rsidR="00B1227B">
        <w:rPr>
          <w:lang w:val="en-GB"/>
        </w:rPr>
        <w:t>%</w:t>
      </w:r>
      <w:r w:rsidR="00EF67FC">
        <w:rPr>
          <w:lang w:val="en-GB"/>
        </w:rPr>
        <w:t xml:space="preserve"> v/v</w:t>
      </w:r>
      <w:r w:rsidRPr="00E5229C">
        <w:rPr>
          <w:lang w:val="en-GB"/>
        </w:rPr>
        <w:t xml:space="preserve"> FBS. Inse</w:t>
      </w:r>
      <w:r w:rsidR="00F07827" w:rsidRPr="00E5229C">
        <w:rPr>
          <w:lang w:val="en-GB"/>
        </w:rPr>
        <w:t>rts were cleaned of fibronectin</w:t>
      </w:r>
      <w:r w:rsidRPr="00E5229C">
        <w:rPr>
          <w:lang w:val="en-GB"/>
        </w:rPr>
        <w:t xml:space="preserve"> and place</w:t>
      </w:r>
      <w:r w:rsidR="00E510DE" w:rsidRPr="00E5229C">
        <w:rPr>
          <w:lang w:val="en-GB"/>
        </w:rPr>
        <w:t>d in wells of a 24 well plate with e</w:t>
      </w:r>
      <w:r w:rsidRPr="00E5229C">
        <w:rPr>
          <w:lang w:val="en-GB"/>
        </w:rPr>
        <w:t xml:space="preserve">ach well containing 750 </w:t>
      </w:r>
      <w:r w:rsidRPr="00E5229C">
        <w:rPr>
          <w:rFonts w:ascii="Times New Roman" w:hAnsi="Times New Roman" w:cs="Times New Roman"/>
          <w:lang w:val="en-GB"/>
        </w:rPr>
        <w:t>μ</w:t>
      </w:r>
      <w:r w:rsidRPr="00E5229C">
        <w:rPr>
          <w:lang w:val="en-GB"/>
        </w:rPr>
        <w:t>L of</w:t>
      </w:r>
      <w:r w:rsidR="003643B9" w:rsidRPr="00E5229C">
        <w:rPr>
          <w:lang w:val="en-GB"/>
        </w:rPr>
        <w:t xml:space="preserve"> 0.2</w:t>
      </w:r>
      <w:r w:rsidR="00B1227B">
        <w:rPr>
          <w:lang w:val="en-GB"/>
        </w:rPr>
        <w:t>%</w:t>
      </w:r>
      <w:r w:rsidR="00EF67FC">
        <w:rPr>
          <w:lang w:val="en-GB"/>
        </w:rPr>
        <w:t xml:space="preserve"> v/v </w:t>
      </w:r>
      <w:r w:rsidR="003643B9" w:rsidRPr="00E5229C">
        <w:rPr>
          <w:lang w:val="en-GB"/>
        </w:rPr>
        <w:t xml:space="preserve">FBS </w:t>
      </w:r>
      <w:r w:rsidRPr="00E5229C">
        <w:rPr>
          <w:lang w:val="en-GB"/>
        </w:rPr>
        <w:t xml:space="preserve">media and a single insert. 250 </w:t>
      </w:r>
      <w:r w:rsidRPr="00E5229C">
        <w:rPr>
          <w:rFonts w:ascii="Times New Roman" w:hAnsi="Times New Roman" w:cs="Times New Roman"/>
          <w:lang w:val="en-GB"/>
        </w:rPr>
        <w:t>μ</w:t>
      </w:r>
      <w:r w:rsidRPr="00E5229C">
        <w:rPr>
          <w:lang w:val="en-GB"/>
        </w:rPr>
        <w:t>L of cell suspension was placed on the insert and plates incubated at 37</w:t>
      </w:r>
      <w:r w:rsidRPr="00E5229C">
        <w:rPr>
          <w:vertAlign w:val="superscript"/>
          <w:lang w:val="en-GB"/>
        </w:rPr>
        <w:t>o</w:t>
      </w:r>
      <w:r w:rsidRPr="00E5229C">
        <w:rPr>
          <w:lang w:val="en-GB"/>
        </w:rPr>
        <w:t>C for 6 hours in 5</w:t>
      </w:r>
      <w:r w:rsidR="00B1227B">
        <w:rPr>
          <w:lang w:val="en-GB"/>
        </w:rPr>
        <w:t>%</w:t>
      </w:r>
      <w:r w:rsidRPr="00E5229C">
        <w:rPr>
          <w:lang w:val="en-GB"/>
        </w:rPr>
        <w:t xml:space="preserve"> CO</w:t>
      </w:r>
      <w:r w:rsidRPr="00E5229C">
        <w:rPr>
          <w:vertAlign w:val="subscript"/>
          <w:lang w:val="en-GB"/>
        </w:rPr>
        <w:t>2</w:t>
      </w:r>
      <w:r w:rsidR="00F07827" w:rsidRPr="00E5229C">
        <w:rPr>
          <w:lang w:val="en-GB"/>
        </w:rPr>
        <w:t>. After</w:t>
      </w:r>
      <w:r w:rsidRPr="00E5229C">
        <w:rPr>
          <w:lang w:val="en-GB"/>
        </w:rPr>
        <w:t xml:space="preserve"> 6 hours the inserts were washed in PBS and the inner surface of the membrane was cleaned of cells. Inserts were stained with </w:t>
      </w:r>
      <w:r w:rsidR="0093168B" w:rsidRPr="00E5229C">
        <w:rPr>
          <w:lang w:val="en-GB"/>
        </w:rPr>
        <w:t>haematoxylin</w:t>
      </w:r>
      <w:r w:rsidR="003643B9" w:rsidRPr="00E5229C">
        <w:rPr>
          <w:lang w:val="en-GB"/>
        </w:rPr>
        <w:t xml:space="preserve"> and eosin, dried overnight</w:t>
      </w:r>
      <w:r w:rsidRPr="00E5229C">
        <w:rPr>
          <w:lang w:val="en-GB"/>
        </w:rPr>
        <w:t>. Cells were counted in 10 random fields for each insert</w:t>
      </w:r>
      <w:r w:rsidR="003643B9" w:rsidRPr="00E5229C">
        <w:rPr>
          <w:lang w:val="en-GB"/>
        </w:rPr>
        <w:t xml:space="preserve"> on an inverted light microscope</w:t>
      </w:r>
      <w:r w:rsidR="00E9483B" w:rsidRPr="00E5229C">
        <w:rPr>
          <w:lang w:val="en-GB"/>
        </w:rPr>
        <w:t xml:space="preserve"> (Evos XL Core, Life Technologies)</w:t>
      </w:r>
      <w:r w:rsidRPr="00E5229C">
        <w:rPr>
          <w:lang w:val="en-GB"/>
        </w:rPr>
        <w:t xml:space="preserve"> and averaged between experimental duplicates.</w:t>
      </w:r>
    </w:p>
    <w:p w14:paraId="135DBC3A" w14:textId="4F0B5C78" w:rsidR="006E0DEE" w:rsidRPr="00E5229C" w:rsidRDefault="00D71BE0" w:rsidP="00B8076E">
      <w:pPr>
        <w:pStyle w:val="Heading3"/>
        <w:numPr>
          <w:ilvl w:val="2"/>
          <w:numId w:val="7"/>
        </w:numPr>
        <w:spacing w:before="80" w:after="80"/>
        <w:rPr>
          <w:lang w:val="en-GB"/>
        </w:rPr>
      </w:pPr>
      <w:bookmarkStart w:id="254" w:name="_Toc313135353"/>
      <w:r w:rsidRPr="00E5229C">
        <w:rPr>
          <w:lang w:val="en-GB"/>
        </w:rPr>
        <w:t>Plasmid Preparation</w:t>
      </w:r>
      <w:bookmarkEnd w:id="254"/>
    </w:p>
    <w:p w14:paraId="14BDD16F" w14:textId="59AF98C2" w:rsidR="00D37FDB" w:rsidRDefault="006E0DEE" w:rsidP="005D6E7E">
      <w:pPr>
        <w:pStyle w:val="Body"/>
        <w:rPr>
          <w:lang w:val="en-GB"/>
        </w:rPr>
      </w:pPr>
      <w:r w:rsidRPr="00E5229C">
        <w:rPr>
          <w:lang w:val="en-GB"/>
        </w:rPr>
        <w:t xml:space="preserve">Chemically </w:t>
      </w:r>
      <w:r w:rsidR="005D6E7E" w:rsidRPr="00E5229C">
        <w:rPr>
          <w:lang w:val="en-GB"/>
        </w:rPr>
        <w:t>competent</w:t>
      </w:r>
      <w:r w:rsidRPr="00E5229C">
        <w:rPr>
          <w:lang w:val="en-GB"/>
        </w:rPr>
        <w:t xml:space="preserve"> cells (E.Coli - STK200-101, GeneCopoeia, USA) were transformed with plasmid prior to preparation</w:t>
      </w:r>
      <w:r w:rsidR="00D71BE0" w:rsidRPr="00E5229C">
        <w:rPr>
          <w:lang w:val="en-GB"/>
        </w:rPr>
        <w:t xml:space="preserve"> (</w:t>
      </w:r>
      <w:r w:rsidR="00D71BE0" w:rsidRPr="00E5229C">
        <w:rPr>
          <w:lang w:val="en-GB"/>
        </w:rPr>
        <w:fldChar w:fldCharType="begin"/>
      </w:r>
      <w:r w:rsidR="00D71BE0" w:rsidRPr="00E5229C">
        <w:rPr>
          <w:lang w:val="en-GB"/>
        </w:rPr>
        <w:instrText xml:space="preserve"> REF _Ref297902599 \h </w:instrText>
      </w:r>
      <w:r w:rsidR="00D71BE0" w:rsidRPr="00E5229C">
        <w:rPr>
          <w:lang w:val="en-GB"/>
        </w:rPr>
      </w:r>
      <w:r w:rsidR="00D71BE0" w:rsidRPr="00E5229C">
        <w:rPr>
          <w:lang w:val="en-GB"/>
        </w:rPr>
        <w:fldChar w:fldCharType="separate"/>
      </w:r>
      <w:r w:rsidR="001B461E" w:rsidRPr="00E5229C">
        <w:t xml:space="preserve">Table </w:t>
      </w:r>
      <w:r w:rsidR="001B461E">
        <w:rPr>
          <w:noProof/>
        </w:rPr>
        <w:t>2</w:t>
      </w:r>
      <w:r w:rsidR="001B461E" w:rsidRPr="00E5229C">
        <w:noBreakHyphen/>
      </w:r>
      <w:r w:rsidR="001B461E">
        <w:rPr>
          <w:noProof/>
        </w:rPr>
        <w:t>5</w:t>
      </w:r>
      <w:r w:rsidR="00D71BE0" w:rsidRPr="00E5229C">
        <w:rPr>
          <w:lang w:val="en-GB"/>
        </w:rPr>
        <w:fldChar w:fldCharType="end"/>
      </w:r>
      <w:r w:rsidR="005A7498" w:rsidRPr="00E5229C">
        <w:rPr>
          <w:lang w:val="en-GB"/>
        </w:rPr>
        <w:t xml:space="preserve"> and Appendix</w:t>
      </w:r>
      <w:r w:rsidR="00FC3B32" w:rsidRPr="00E5229C">
        <w:rPr>
          <w:lang w:val="en-GB"/>
        </w:rPr>
        <w:t xml:space="preserve"> F</w:t>
      </w:r>
      <w:r w:rsidR="00D71BE0" w:rsidRPr="00E5229C">
        <w:rPr>
          <w:lang w:val="en-GB"/>
        </w:rPr>
        <w:t>)</w:t>
      </w:r>
      <w:r w:rsidRPr="00E5229C">
        <w:rPr>
          <w:lang w:val="en-GB"/>
        </w:rPr>
        <w:t xml:space="preserve">. </w:t>
      </w:r>
      <w:r w:rsidR="00AC65D7" w:rsidRPr="00E5229C">
        <w:rPr>
          <w:lang w:val="en-GB"/>
        </w:rPr>
        <w:t>C</w:t>
      </w:r>
      <w:r w:rsidRPr="00E5229C">
        <w:rPr>
          <w:lang w:val="en-GB"/>
        </w:rPr>
        <w:t>e</w:t>
      </w:r>
      <w:r w:rsidR="00AC65D7" w:rsidRPr="00E5229C">
        <w:rPr>
          <w:lang w:val="en-GB"/>
        </w:rPr>
        <w:t>lls were allowed to thaw on ice and</w:t>
      </w:r>
      <w:r w:rsidRPr="00E5229C">
        <w:rPr>
          <w:lang w:val="en-GB"/>
        </w:rPr>
        <w:t xml:space="preserve"> mixed prior to addition</w:t>
      </w:r>
      <w:r w:rsidR="00AC65D7" w:rsidRPr="00E5229C">
        <w:rPr>
          <w:lang w:val="en-GB"/>
        </w:rPr>
        <w:t xml:space="preserve"> of 100-200</w:t>
      </w:r>
      <w:r w:rsidR="00E510DE" w:rsidRPr="00E5229C">
        <w:rPr>
          <w:lang w:val="en-GB"/>
        </w:rPr>
        <w:t xml:space="preserve"> </w:t>
      </w:r>
      <w:r w:rsidR="00AC65D7" w:rsidRPr="00E5229C">
        <w:rPr>
          <w:lang w:val="en-GB"/>
        </w:rPr>
        <w:t>ng plasmid DNA</w:t>
      </w:r>
      <w:r w:rsidRPr="00E5229C">
        <w:rPr>
          <w:lang w:val="en-GB"/>
        </w:rPr>
        <w:t>.</w:t>
      </w:r>
      <w:r w:rsidR="00AC65D7" w:rsidRPr="00E5229C">
        <w:rPr>
          <w:lang w:val="en-GB"/>
        </w:rPr>
        <w:t xml:space="preserve"> The transfection mix was i</w:t>
      </w:r>
      <w:r w:rsidRPr="00E5229C">
        <w:rPr>
          <w:lang w:val="en-GB"/>
        </w:rPr>
        <w:t>ncubate</w:t>
      </w:r>
      <w:r w:rsidR="00AC65D7" w:rsidRPr="00E5229C">
        <w:rPr>
          <w:lang w:val="en-GB"/>
        </w:rPr>
        <w:t>d</w:t>
      </w:r>
      <w:r w:rsidRPr="00E5229C">
        <w:rPr>
          <w:lang w:val="en-GB"/>
        </w:rPr>
        <w:t xml:space="preserve"> on ice for 30 min</w:t>
      </w:r>
      <w:r w:rsidR="00AC65D7" w:rsidRPr="00E5229C">
        <w:rPr>
          <w:lang w:val="en-GB"/>
        </w:rPr>
        <w:t xml:space="preserve"> and heat s</w:t>
      </w:r>
      <w:r w:rsidRPr="00E5229C">
        <w:rPr>
          <w:lang w:val="en-GB"/>
        </w:rPr>
        <w:t>hock</w:t>
      </w:r>
      <w:r w:rsidR="00AC65D7" w:rsidRPr="00E5229C">
        <w:rPr>
          <w:lang w:val="en-GB"/>
        </w:rPr>
        <w:t>ed at</w:t>
      </w:r>
      <w:r w:rsidRPr="00E5229C">
        <w:rPr>
          <w:lang w:val="en-GB"/>
        </w:rPr>
        <w:t xml:space="preserve"> 42</w:t>
      </w:r>
      <w:r w:rsidR="00AC65D7" w:rsidRPr="00E5229C">
        <w:rPr>
          <w:lang w:val="en-GB"/>
        </w:rPr>
        <w:t>°C</w:t>
      </w:r>
      <w:r w:rsidRPr="00E5229C">
        <w:rPr>
          <w:lang w:val="en-GB"/>
        </w:rPr>
        <w:t xml:space="preserve"> for 45 sec</w:t>
      </w:r>
      <w:r w:rsidR="00AC65D7" w:rsidRPr="00E5229C">
        <w:rPr>
          <w:lang w:val="en-GB"/>
        </w:rPr>
        <w:t xml:space="preserve"> in a pre-heated water bath. Cells and plasmid DNA were then p</w:t>
      </w:r>
      <w:r w:rsidRPr="00E5229C">
        <w:rPr>
          <w:lang w:val="en-GB"/>
        </w:rPr>
        <w:t>lace</w:t>
      </w:r>
      <w:r w:rsidR="00AC65D7" w:rsidRPr="00E5229C">
        <w:rPr>
          <w:lang w:val="en-GB"/>
        </w:rPr>
        <w:t>d</w:t>
      </w:r>
      <w:r w:rsidRPr="00E5229C">
        <w:rPr>
          <w:lang w:val="en-GB"/>
        </w:rPr>
        <w:t xml:space="preserve"> on ice</w:t>
      </w:r>
      <w:r w:rsidR="00AC65D7" w:rsidRPr="00E5229C">
        <w:rPr>
          <w:lang w:val="en-GB"/>
        </w:rPr>
        <w:t xml:space="preserve"> for</w:t>
      </w:r>
      <w:r w:rsidRPr="00E5229C">
        <w:rPr>
          <w:lang w:val="en-GB"/>
        </w:rPr>
        <w:t xml:space="preserve"> 2-5 min</w:t>
      </w:r>
      <w:r w:rsidR="00AC65D7" w:rsidRPr="00E5229C">
        <w:rPr>
          <w:lang w:val="en-GB"/>
        </w:rPr>
        <w:t xml:space="preserve"> following which</w:t>
      </w:r>
      <w:r w:rsidRPr="00E5229C">
        <w:rPr>
          <w:lang w:val="en-GB"/>
        </w:rPr>
        <w:t xml:space="preserve"> 500 ml of SOC media (warmed to 42</w:t>
      </w:r>
      <w:r w:rsidR="00AC65D7" w:rsidRPr="00E5229C">
        <w:rPr>
          <w:lang w:val="en-GB"/>
        </w:rPr>
        <w:t>°C</w:t>
      </w:r>
      <w:r w:rsidRPr="00E5229C">
        <w:rPr>
          <w:lang w:val="en-GB"/>
        </w:rPr>
        <w:t>)</w:t>
      </w:r>
      <w:r w:rsidR="00AC65D7" w:rsidRPr="00E5229C">
        <w:rPr>
          <w:lang w:val="en-GB"/>
        </w:rPr>
        <w:t xml:space="preserve"> was added and</w:t>
      </w:r>
      <w:r w:rsidRPr="00E5229C">
        <w:rPr>
          <w:lang w:val="en-GB"/>
        </w:rPr>
        <w:t xml:space="preserve"> cells</w:t>
      </w:r>
      <w:r w:rsidR="00AC65D7" w:rsidRPr="00E5229C">
        <w:rPr>
          <w:lang w:val="en-GB"/>
        </w:rPr>
        <w:t xml:space="preserve"> inverted to</w:t>
      </w:r>
      <w:r w:rsidRPr="00E5229C">
        <w:rPr>
          <w:lang w:val="en-GB"/>
        </w:rPr>
        <w:t xml:space="preserve"> suspend</w:t>
      </w:r>
      <w:r w:rsidR="005D6E7E" w:rsidRPr="00E5229C">
        <w:rPr>
          <w:lang w:val="en-GB"/>
        </w:rPr>
        <w:t xml:space="preserve"> and i</w:t>
      </w:r>
      <w:r w:rsidRPr="00E5229C">
        <w:rPr>
          <w:lang w:val="en-GB"/>
        </w:rPr>
        <w:t>ncubate</w:t>
      </w:r>
      <w:r w:rsidR="005D6E7E" w:rsidRPr="00E5229C">
        <w:rPr>
          <w:lang w:val="en-GB"/>
        </w:rPr>
        <w:t>d</w:t>
      </w:r>
      <w:r w:rsidR="00944052">
        <w:rPr>
          <w:lang w:val="en-GB"/>
        </w:rPr>
        <w:t xml:space="preserve"> at 37</w:t>
      </w:r>
      <w:r w:rsidR="00944052" w:rsidRPr="00E5229C">
        <w:rPr>
          <w:lang w:val="en-GB"/>
        </w:rPr>
        <w:t>°C</w:t>
      </w:r>
      <w:r w:rsidRPr="00E5229C">
        <w:rPr>
          <w:lang w:val="en-GB"/>
        </w:rPr>
        <w:t xml:space="preserve"> for 1 hour at 200rpm</w:t>
      </w:r>
      <w:r w:rsidR="005D6E7E" w:rsidRPr="00E5229C">
        <w:rPr>
          <w:lang w:val="en-GB"/>
        </w:rPr>
        <w:t>. The mixture was plated on (</w:t>
      </w:r>
      <w:r w:rsidRPr="00E5229C">
        <w:rPr>
          <w:lang w:val="en-GB"/>
        </w:rPr>
        <w:t xml:space="preserve">200 </w:t>
      </w:r>
      <w:r w:rsidR="005D6E7E" w:rsidRPr="00E5229C">
        <w:rPr>
          <w:rFonts w:ascii="Times New Roman" w:hAnsi="Times New Roman" w:cs="Times New Roman"/>
          <w:lang w:val="en-GB"/>
        </w:rPr>
        <w:t>μ</w:t>
      </w:r>
      <w:r w:rsidRPr="00E5229C">
        <w:rPr>
          <w:lang w:val="en-GB"/>
        </w:rPr>
        <w:t>L</w:t>
      </w:r>
      <w:r w:rsidR="005D6E7E" w:rsidRPr="00E5229C">
        <w:rPr>
          <w:lang w:val="en-GB"/>
        </w:rPr>
        <w:t>) onto agar and</w:t>
      </w:r>
      <w:r w:rsidRPr="00E5229C">
        <w:rPr>
          <w:lang w:val="en-GB"/>
        </w:rPr>
        <w:t xml:space="preserve"> kan</w:t>
      </w:r>
      <w:r w:rsidR="005D6E7E" w:rsidRPr="00E5229C">
        <w:rPr>
          <w:lang w:val="en-GB"/>
        </w:rPr>
        <w:t>amycin (KAN agar, Invitrogen, UK) and i</w:t>
      </w:r>
      <w:r w:rsidRPr="00E5229C">
        <w:rPr>
          <w:lang w:val="en-GB"/>
        </w:rPr>
        <w:t>ncubate</w:t>
      </w:r>
      <w:r w:rsidR="005D6E7E" w:rsidRPr="00E5229C">
        <w:rPr>
          <w:lang w:val="en-GB"/>
        </w:rPr>
        <w:t>d</w:t>
      </w:r>
      <w:r w:rsidRPr="00E5229C">
        <w:rPr>
          <w:lang w:val="en-GB"/>
        </w:rPr>
        <w:t xml:space="preserve"> </w:t>
      </w:r>
      <w:r w:rsidR="005D6E7E" w:rsidRPr="00E5229C">
        <w:rPr>
          <w:lang w:val="en-GB"/>
        </w:rPr>
        <w:t xml:space="preserve">for </w:t>
      </w:r>
      <w:r w:rsidRPr="00E5229C">
        <w:rPr>
          <w:lang w:val="en-GB"/>
        </w:rPr>
        <w:t>12-16 h</w:t>
      </w:r>
      <w:r w:rsidR="005D6E7E" w:rsidRPr="00E5229C">
        <w:rPr>
          <w:lang w:val="en-GB"/>
        </w:rPr>
        <w:t>ou</w:t>
      </w:r>
      <w:r w:rsidRPr="00E5229C">
        <w:rPr>
          <w:lang w:val="en-GB"/>
        </w:rPr>
        <w:t>rs at 37</w:t>
      </w:r>
      <w:r w:rsidR="005D6E7E" w:rsidRPr="00E5229C">
        <w:rPr>
          <w:lang w:val="en-GB"/>
        </w:rPr>
        <w:t>°C.</w:t>
      </w:r>
    </w:p>
    <w:p w14:paraId="47B08372" w14:textId="2C321DE8" w:rsidR="006E0DEE" w:rsidRPr="00D37FDB" w:rsidRDefault="00D37FDB" w:rsidP="00D37FDB">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21B0471B" w14:textId="1061308B" w:rsidR="00D71BE0" w:rsidRPr="00E5229C" w:rsidRDefault="00D71BE0" w:rsidP="0000551E">
      <w:pPr>
        <w:pStyle w:val="Caption"/>
      </w:pPr>
      <w:bookmarkStart w:id="255" w:name="_Ref297902599"/>
      <w:bookmarkStart w:id="256" w:name="_Toc313048798"/>
      <w:r w:rsidRPr="00E5229C">
        <w:t xml:space="preserve">Table </w:t>
      </w:r>
      <w:r w:rsidR="004B575A" w:rsidRPr="00E5229C">
        <w:fldChar w:fldCharType="begin"/>
      </w:r>
      <w:r w:rsidR="004B575A" w:rsidRPr="00E5229C">
        <w:instrText xml:space="preserve"> STYLEREF 1 \s </w:instrText>
      </w:r>
      <w:r w:rsidR="004B575A" w:rsidRPr="00E5229C">
        <w:fldChar w:fldCharType="separate"/>
      </w:r>
      <w:r w:rsidR="001B461E">
        <w:rPr>
          <w:noProof/>
        </w:rPr>
        <w:t>2</w:t>
      </w:r>
      <w:r w:rsidR="004B575A" w:rsidRPr="00E5229C">
        <w:fldChar w:fldCharType="end"/>
      </w:r>
      <w:r w:rsidR="004B575A" w:rsidRPr="00E5229C">
        <w:noBreakHyphen/>
      </w:r>
      <w:r w:rsidR="004B575A" w:rsidRPr="00E5229C">
        <w:fldChar w:fldCharType="begin"/>
      </w:r>
      <w:r w:rsidR="004B575A" w:rsidRPr="00E5229C">
        <w:instrText xml:space="preserve"> SEQ Table \* ARABIC \s 1 </w:instrText>
      </w:r>
      <w:r w:rsidR="004B575A" w:rsidRPr="00E5229C">
        <w:fldChar w:fldCharType="separate"/>
      </w:r>
      <w:r w:rsidR="001B461E">
        <w:rPr>
          <w:noProof/>
        </w:rPr>
        <w:t>5</w:t>
      </w:r>
      <w:r w:rsidR="004B575A" w:rsidRPr="00E5229C">
        <w:fldChar w:fldCharType="end"/>
      </w:r>
      <w:bookmarkEnd w:id="255"/>
      <w:r w:rsidRPr="00E5229C">
        <w:t>: Luciferase plasmids.</w:t>
      </w:r>
      <w:bookmarkEnd w:id="256"/>
    </w:p>
    <w:tbl>
      <w:tblPr>
        <w:tblStyle w:val="LightShading-Accent1"/>
        <w:tblW w:w="5000" w:type="pct"/>
        <w:tblLook w:val="04A0" w:firstRow="1" w:lastRow="0" w:firstColumn="1" w:lastColumn="0" w:noHBand="0" w:noVBand="1"/>
      </w:tblPr>
      <w:tblGrid>
        <w:gridCol w:w="3100"/>
        <w:gridCol w:w="1764"/>
        <w:gridCol w:w="1544"/>
        <w:gridCol w:w="2022"/>
      </w:tblGrid>
      <w:tr w:rsidR="0093168B" w:rsidRPr="0093168B" w14:paraId="746A7736" w14:textId="77777777" w:rsidTr="0093168B">
        <w:trPr>
          <w:cnfStyle w:val="100000000000" w:firstRow="1" w:lastRow="0" w:firstColumn="0" w:lastColumn="0" w:oddVBand="0" w:evenVBand="0" w:oddHBand="0" w:evenHBand="0" w:firstRowFirstColumn="0" w:firstRowLastColumn="0" w:lastRowFirstColumn="0" w:lastRowLastColumn="0"/>
          <w:trHeight w:val="632"/>
        </w:trPr>
        <w:tc>
          <w:tcPr>
            <w:cnfStyle w:val="001000000000" w:firstRow="0" w:lastRow="0" w:firstColumn="1" w:lastColumn="0" w:oddVBand="0" w:evenVBand="0" w:oddHBand="0" w:evenHBand="0" w:firstRowFirstColumn="0" w:firstRowLastColumn="0" w:lastRowFirstColumn="0" w:lastRowLastColumn="0"/>
            <w:tcW w:w="1839" w:type="pct"/>
          </w:tcPr>
          <w:p w14:paraId="52620CEF" w14:textId="180BB8DF" w:rsidR="00D71BE0" w:rsidRPr="0093168B" w:rsidRDefault="00D71BE0" w:rsidP="0093168B">
            <w:pPr>
              <w:pStyle w:val="table"/>
              <w:spacing w:line="240" w:lineRule="auto"/>
              <w:rPr>
                <w:sz w:val="18"/>
                <w:szCs w:val="18"/>
                <w:lang w:val="en-GB"/>
              </w:rPr>
            </w:pPr>
            <w:r w:rsidRPr="0093168B">
              <w:rPr>
                <w:sz w:val="18"/>
                <w:szCs w:val="18"/>
                <w:lang w:val="en-GB"/>
              </w:rPr>
              <w:t>Plasmid</w:t>
            </w:r>
          </w:p>
        </w:tc>
        <w:tc>
          <w:tcPr>
            <w:tcW w:w="1046" w:type="pct"/>
          </w:tcPr>
          <w:p w14:paraId="613AE216" w14:textId="7B71CB92" w:rsidR="00D71BE0" w:rsidRPr="0093168B" w:rsidRDefault="00D71BE0" w:rsidP="0093168B">
            <w:pPr>
              <w:pStyle w:val="table"/>
              <w:spacing w:line="240" w:lineRule="auto"/>
              <w:cnfStyle w:val="100000000000" w:firstRow="1" w:lastRow="0" w:firstColumn="0" w:lastColumn="0" w:oddVBand="0" w:evenVBand="0" w:oddHBand="0" w:evenHBand="0" w:firstRowFirstColumn="0" w:firstRowLastColumn="0" w:lastRowFirstColumn="0" w:lastRowLastColumn="0"/>
              <w:rPr>
                <w:sz w:val="18"/>
                <w:szCs w:val="18"/>
                <w:lang w:val="en-GB"/>
              </w:rPr>
            </w:pPr>
            <w:r w:rsidRPr="0093168B">
              <w:rPr>
                <w:sz w:val="18"/>
                <w:szCs w:val="18"/>
                <w:lang w:val="en-GB"/>
              </w:rPr>
              <w:t>CAT number</w:t>
            </w:r>
          </w:p>
        </w:tc>
        <w:tc>
          <w:tcPr>
            <w:tcW w:w="916" w:type="pct"/>
          </w:tcPr>
          <w:p w14:paraId="2B005975" w14:textId="579BA111" w:rsidR="00D71BE0" w:rsidRPr="0093168B" w:rsidRDefault="00D71BE0" w:rsidP="0093168B">
            <w:pPr>
              <w:pStyle w:val="table"/>
              <w:spacing w:line="240" w:lineRule="auto"/>
              <w:cnfStyle w:val="100000000000" w:firstRow="1" w:lastRow="0" w:firstColumn="0" w:lastColumn="0" w:oddVBand="0" w:evenVBand="0" w:oddHBand="0" w:evenHBand="0" w:firstRowFirstColumn="0" w:firstRowLastColumn="0" w:lastRowFirstColumn="0" w:lastRowLastColumn="0"/>
              <w:rPr>
                <w:sz w:val="18"/>
                <w:szCs w:val="18"/>
                <w:lang w:val="en-GB"/>
              </w:rPr>
            </w:pPr>
            <w:r w:rsidRPr="0093168B">
              <w:rPr>
                <w:sz w:val="18"/>
                <w:szCs w:val="18"/>
                <w:lang w:val="en-GB"/>
              </w:rPr>
              <w:t>Manufacture</w:t>
            </w:r>
          </w:p>
        </w:tc>
        <w:tc>
          <w:tcPr>
            <w:tcW w:w="1199" w:type="pct"/>
          </w:tcPr>
          <w:p w14:paraId="40B95BB9" w14:textId="724F4A48" w:rsidR="00D71BE0" w:rsidRPr="0093168B" w:rsidRDefault="00D71BE0" w:rsidP="0093168B">
            <w:pPr>
              <w:pStyle w:val="table"/>
              <w:spacing w:line="240" w:lineRule="auto"/>
              <w:cnfStyle w:val="100000000000" w:firstRow="1" w:lastRow="0" w:firstColumn="0" w:lastColumn="0" w:oddVBand="0" w:evenVBand="0" w:oddHBand="0" w:evenHBand="0" w:firstRowFirstColumn="0" w:firstRowLastColumn="0" w:lastRowFirstColumn="0" w:lastRowLastColumn="0"/>
              <w:rPr>
                <w:sz w:val="18"/>
                <w:szCs w:val="18"/>
                <w:lang w:val="en-GB"/>
              </w:rPr>
            </w:pPr>
            <w:r w:rsidRPr="0093168B">
              <w:rPr>
                <w:sz w:val="18"/>
                <w:szCs w:val="18"/>
                <w:lang w:val="en-GB"/>
              </w:rPr>
              <w:t>Assay Media</w:t>
            </w:r>
          </w:p>
        </w:tc>
      </w:tr>
      <w:tr w:rsidR="0093168B" w:rsidRPr="0093168B" w14:paraId="0B83A490" w14:textId="77777777" w:rsidTr="0093168B">
        <w:trPr>
          <w:cnfStyle w:val="000000100000" w:firstRow="0" w:lastRow="0" w:firstColumn="0" w:lastColumn="0" w:oddVBand="0" w:evenVBand="0" w:oddHBand="1" w:evenHBand="0" w:firstRowFirstColumn="0" w:firstRowLastColumn="0" w:lastRowFirstColumn="0" w:lastRowLastColumn="0"/>
          <w:trHeight w:val="858"/>
        </w:trPr>
        <w:tc>
          <w:tcPr>
            <w:cnfStyle w:val="001000000000" w:firstRow="0" w:lastRow="0" w:firstColumn="1" w:lastColumn="0" w:oddVBand="0" w:evenVBand="0" w:oddHBand="0" w:evenHBand="0" w:firstRowFirstColumn="0" w:firstRowLastColumn="0" w:lastRowFirstColumn="0" w:lastRowLastColumn="0"/>
            <w:tcW w:w="1839" w:type="pct"/>
          </w:tcPr>
          <w:p w14:paraId="661808DE" w14:textId="0A1CF4C8" w:rsidR="00D71BE0" w:rsidRPr="0093168B" w:rsidRDefault="00D71BE0" w:rsidP="0093168B">
            <w:pPr>
              <w:pStyle w:val="table"/>
              <w:spacing w:line="240" w:lineRule="auto"/>
              <w:rPr>
                <w:sz w:val="18"/>
                <w:szCs w:val="18"/>
                <w:lang w:val="en-GB"/>
              </w:rPr>
            </w:pPr>
            <w:r w:rsidRPr="0093168B">
              <w:rPr>
                <w:sz w:val="18"/>
                <w:szCs w:val="18"/>
                <w:lang w:val="en-GB"/>
              </w:rPr>
              <w:t>pGL4[luc2P/hID1/Hygro]</w:t>
            </w:r>
          </w:p>
        </w:tc>
        <w:tc>
          <w:tcPr>
            <w:tcW w:w="1046" w:type="pct"/>
          </w:tcPr>
          <w:p w14:paraId="43192894" w14:textId="13E7651D" w:rsidR="00D71BE0" w:rsidRPr="0093168B" w:rsidRDefault="00D71BE0" w:rsidP="0093168B">
            <w:pPr>
              <w:pStyle w:val="table"/>
              <w:spacing w:line="240" w:lineRule="auto"/>
              <w:cnfStyle w:val="000000100000" w:firstRow="0" w:lastRow="0" w:firstColumn="0" w:lastColumn="0" w:oddVBand="0" w:evenVBand="0" w:oddHBand="1" w:evenHBand="0" w:firstRowFirstColumn="0" w:firstRowLastColumn="0" w:lastRowFirstColumn="0" w:lastRowLastColumn="0"/>
              <w:rPr>
                <w:sz w:val="18"/>
                <w:szCs w:val="18"/>
                <w:lang w:val="en-GB"/>
              </w:rPr>
            </w:pPr>
            <w:r w:rsidRPr="0093168B">
              <w:rPr>
                <w:sz w:val="18"/>
                <w:szCs w:val="18"/>
                <w:lang w:val="en-GB"/>
              </w:rPr>
              <w:t>CS177202</w:t>
            </w:r>
          </w:p>
        </w:tc>
        <w:tc>
          <w:tcPr>
            <w:tcW w:w="916" w:type="pct"/>
          </w:tcPr>
          <w:p w14:paraId="3736A03D" w14:textId="2F1ED5D0" w:rsidR="00D71BE0" w:rsidRPr="0093168B" w:rsidRDefault="00D71BE0" w:rsidP="0093168B">
            <w:pPr>
              <w:pStyle w:val="table"/>
              <w:spacing w:line="240" w:lineRule="auto"/>
              <w:cnfStyle w:val="000000100000" w:firstRow="0" w:lastRow="0" w:firstColumn="0" w:lastColumn="0" w:oddVBand="0" w:evenVBand="0" w:oddHBand="1" w:evenHBand="0" w:firstRowFirstColumn="0" w:firstRowLastColumn="0" w:lastRowFirstColumn="0" w:lastRowLastColumn="0"/>
              <w:rPr>
                <w:sz w:val="18"/>
                <w:szCs w:val="18"/>
                <w:lang w:val="en-GB"/>
              </w:rPr>
            </w:pPr>
            <w:r w:rsidRPr="0093168B">
              <w:rPr>
                <w:sz w:val="18"/>
                <w:szCs w:val="18"/>
                <w:lang w:val="en-GB"/>
              </w:rPr>
              <w:t>Promega, UK</w:t>
            </w:r>
          </w:p>
        </w:tc>
        <w:tc>
          <w:tcPr>
            <w:tcW w:w="1199" w:type="pct"/>
          </w:tcPr>
          <w:p w14:paraId="73296FEF" w14:textId="0B361E0C" w:rsidR="00D71BE0" w:rsidRPr="0093168B" w:rsidRDefault="005A7498" w:rsidP="0093168B">
            <w:pPr>
              <w:pStyle w:val="table"/>
              <w:spacing w:line="240" w:lineRule="auto"/>
              <w:cnfStyle w:val="000000100000" w:firstRow="0" w:lastRow="0" w:firstColumn="0" w:lastColumn="0" w:oddVBand="0" w:evenVBand="0" w:oddHBand="1" w:evenHBand="0" w:firstRowFirstColumn="0" w:firstRowLastColumn="0" w:lastRowFirstColumn="0" w:lastRowLastColumn="0"/>
              <w:rPr>
                <w:sz w:val="18"/>
                <w:szCs w:val="18"/>
                <w:lang w:val="en-GB"/>
              </w:rPr>
            </w:pPr>
            <w:r w:rsidRPr="0093168B">
              <w:rPr>
                <w:sz w:val="18"/>
                <w:szCs w:val="18"/>
                <w:lang w:val="en-GB"/>
              </w:rPr>
              <w:t>0.2%</w:t>
            </w:r>
            <w:r w:rsidR="00946951">
              <w:rPr>
                <w:sz w:val="18"/>
                <w:szCs w:val="18"/>
                <w:lang w:val="en-GB"/>
              </w:rPr>
              <w:t xml:space="preserve"> v/v</w:t>
            </w:r>
            <w:r w:rsidRPr="0093168B">
              <w:rPr>
                <w:sz w:val="18"/>
                <w:szCs w:val="18"/>
                <w:lang w:val="en-GB"/>
              </w:rPr>
              <w:t xml:space="preserve"> FBS</w:t>
            </w:r>
          </w:p>
          <w:p w14:paraId="6EED1CB6" w14:textId="0A657F18" w:rsidR="005A7498" w:rsidRPr="0093168B" w:rsidRDefault="005A7498" w:rsidP="0093168B">
            <w:pPr>
              <w:pStyle w:val="table"/>
              <w:spacing w:line="240" w:lineRule="auto"/>
              <w:cnfStyle w:val="000000100000" w:firstRow="0" w:lastRow="0" w:firstColumn="0" w:lastColumn="0" w:oddVBand="0" w:evenVBand="0" w:oddHBand="1" w:evenHBand="0" w:firstRowFirstColumn="0" w:firstRowLastColumn="0" w:lastRowFirstColumn="0" w:lastRowLastColumn="0"/>
              <w:rPr>
                <w:sz w:val="18"/>
                <w:szCs w:val="18"/>
                <w:lang w:val="en-GB"/>
              </w:rPr>
            </w:pPr>
            <w:r w:rsidRPr="0093168B">
              <w:rPr>
                <w:sz w:val="18"/>
                <w:szCs w:val="18"/>
                <w:lang w:val="en-GB"/>
              </w:rPr>
              <w:t>+ BMP4 100 ng/mL</w:t>
            </w:r>
          </w:p>
        </w:tc>
      </w:tr>
      <w:tr w:rsidR="0093168B" w:rsidRPr="0093168B" w14:paraId="47DD7AA1" w14:textId="77777777" w:rsidTr="0093168B">
        <w:trPr>
          <w:trHeight w:val="858"/>
        </w:trPr>
        <w:tc>
          <w:tcPr>
            <w:cnfStyle w:val="001000000000" w:firstRow="0" w:lastRow="0" w:firstColumn="1" w:lastColumn="0" w:oddVBand="0" w:evenVBand="0" w:oddHBand="0" w:evenHBand="0" w:firstRowFirstColumn="0" w:firstRowLastColumn="0" w:lastRowFirstColumn="0" w:lastRowLastColumn="0"/>
            <w:tcW w:w="1839" w:type="pct"/>
          </w:tcPr>
          <w:p w14:paraId="4465904D" w14:textId="4CFD62F4" w:rsidR="00D71BE0" w:rsidRPr="0093168B" w:rsidRDefault="00D71BE0" w:rsidP="0093168B">
            <w:pPr>
              <w:pStyle w:val="table"/>
              <w:spacing w:line="240" w:lineRule="auto"/>
              <w:rPr>
                <w:sz w:val="18"/>
                <w:szCs w:val="18"/>
                <w:lang w:val="en-GB"/>
              </w:rPr>
            </w:pPr>
            <w:r w:rsidRPr="0093168B">
              <w:rPr>
                <w:sz w:val="18"/>
                <w:szCs w:val="18"/>
                <w:lang w:val="en-GB"/>
              </w:rPr>
              <w:t>pRL-TK</w:t>
            </w:r>
          </w:p>
        </w:tc>
        <w:tc>
          <w:tcPr>
            <w:tcW w:w="1046" w:type="pct"/>
          </w:tcPr>
          <w:p w14:paraId="075DAEA5" w14:textId="2FCA150A" w:rsidR="00D71BE0" w:rsidRPr="0093168B" w:rsidRDefault="00D71BE0" w:rsidP="0093168B">
            <w:pPr>
              <w:pStyle w:val="table"/>
              <w:spacing w:line="240" w:lineRule="auto"/>
              <w:cnfStyle w:val="000000000000" w:firstRow="0" w:lastRow="0" w:firstColumn="0" w:lastColumn="0" w:oddVBand="0" w:evenVBand="0" w:oddHBand="0" w:evenHBand="0" w:firstRowFirstColumn="0" w:firstRowLastColumn="0" w:lastRowFirstColumn="0" w:lastRowLastColumn="0"/>
              <w:rPr>
                <w:sz w:val="18"/>
                <w:szCs w:val="18"/>
                <w:lang w:val="en-GB"/>
              </w:rPr>
            </w:pPr>
            <w:r w:rsidRPr="0093168B">
              <w:rPr>
                <w:sz w:val="18"/>
                <w:szCs w:val="18"/>
                <w:lang w:val="en-GB"/>
              </w:rPr>
              <w:t>TB240</w:t>
            </w:r>
          </w:p>
        </w:tc>
        <w:tc>
          <w:tcPr>
            <w:tcW w:w="916" w:type="pct"/>
          </w:tcPr>
          <w:p w14:paraId="3001AD29" w14:textId="7695F7C5" w:rsidR="00D71BE0" w:rsidRPr="0093168B" w:rsidRDefault="00D71BE0" w:rsidP="0093168B">
            <w:pPr>
              <w:pStyle w:val="table"/>
              <w:spacing w:line="240" w:lineRule="auto"/>
              <w:cnfStyle w:val="000000000000" w:firstRow="0" w:lastRow="0" w:firstColumn="0" w:lastColumn="0" w:oddVBand="0" w:evenVBand="0" w:oddHBand="0" w:evenHBand="0" w:firstRowFirstColumn="0" w:firstRowLastColumn="0" w:lastRowFirstColumn="0" w:lastRowLastColumn="0"/>
              <w:rPr>
                <w:sz w:val="18"/>
                <w:szCs w:val="18"/>
                <w:lang w:val="en-GB"/>
              </w:rPr>
            </w:pPr>
            <w:r w:rsidRPr="0093168B">
              <w:rPr>
                <w:sz w:val="18"/>
                <w:szCs w:val="18"/>
                <w:lang w:val="en-GB"/>
              </w:rPr>
              <w:t>Promega, UK</w:t>
            </w:r>
          </w:p>
        </w:tc>
        <w:tc>
          <w:tcPr>
            <w:tcW w:w="1199" w:type="pct"/>
          </w:tcPr>
          <w:p w14:paraId="2E72A2D2" w14:textId="362B7605" w:rsidR="005A7498" w:rsidRPr="0093168B" w:rsidRDefault="005A7498" w:rsidP="0093168B">
            <w:pPr>
              <w:pStyle w:val="table"/>
              <w:spacing w:line="240" w:lineRule="auto"/>
              <w:cnfStyle w:val="000000000000" w:firstRow="0" w:lastRow="0" w:firstColumn="0" w:lastColumn="0" w:oddVBand="0" w:evenVBand="0" w:oddHBand="0" w:evenHBand="0" w:firstRowFirstColumn="0" w:firstRowLastColumn="0" w:lastRowFirstColumn="0" w:lastRowLastColumn="0"/>
              <w:rPr>
                <w:sz w:val="18"/>
                <w:szCs w:val="18"/>
                <w:lang w:val="en-GB"/>
              </w:rPr>
            </w:pPr>
            <w:r w:rsidRPr="0093168B">
              <w:rPr>
                <w:sz w:val="18"/>
                <w:szCs w:val="18"/>
                <w:lang w:val="en-GB"/>
              </w:rPr>
              <w:t>0.2%</w:t>
            </w:r>
            <w:r w:rsidR="00946951">
              <w:rPr>
                <w:sz w:val="18"/>
                <w:szCs w:val="18"/>
                <w:lang w:val="en-GB"/>
              </w:rPr>
              <w:t xml:space="preserve"> v/v</w:t>
            </w:r>
            <w:r w:rsidRPr="0093168B">
              <w:rPr>
                <w:sz w:val="18"/>
                <w:szCs w:val="18"/>
                <w:lang w:val="en-GB"/>
              </w:rPr>
              <w:t xml:space="preserve"> FBS</w:t>
            </w:r>
          </w:p>
          <w:p w14:paraId="544CF0EB" w14:textId="7EDD3138" w:rsidR="00D71BE0" w:rsidRPr="0093168B" w:rsidRDefault="005A7498" w:rsidP="0093168B">
            <w:pPr>
              <w:pStyle w:val="table"/>
              <w:spacing w:line="240" w:lineRule="auto"/>
              <w:cnfStyle w:val="000000000000" w:firstRow="0" w:lastRow="0" w:firstColumn="0" w:lastColumn="0" w:oddVBand="0" w:evenVBand="0" w:oddHBand="0" w:evenHBand="0" w:firstRowFirstColumn="0" w:firstRowLastColumn="0" w:lastRowFirstColumn="0" w:lastRowLastColumn="0"/>
              <w:rPr>
                <w:sz w:val="18"/>
                <w:szCs w:val="18"/>
                <w:lang w:val="en-GB"/>
              </w:rPr>
            </w:pPr>
            <w:r w:rsidRPr="0093168B">
              <w:rPr>
                <w:sz w:val="18"/>
                <w:szCs w:val="18"/>
                <w:lang w:val="en-GB"/>
              </w:rPr>
              <w:t>+ BMP4 100 ng/mL</w:t>
            </w:r>
          </w:p>
        </w:tc>
      </w:tr>
      <w:tr w:rsidR="0093168B" w:rsidRPr="0093168B" w14:paraId="1BD1DB49" w14:textId="77777777" w:rsidTr="0093168B">
        <w:trPr>
          <w:cnfStyle w:val="000000100000" w:firstRow="0" w:lastRow="0" w:firstColumn="0" w:lastColumn="0" w:oddVBand="0" w:evenVBand="0" w:oddHBand="1" w:evenHBand="0" w:firstRowFirstColumn="0" w:firstRowLastColumn="0" w:lastRowFirstColumn="0" w:lastRowLastColumn="0"/>
          <w:trHeight w:val="858"/>
        </w:trPr>
        <w:tc>
          <w:tcPr>
            <w:cnfStyle w:val="001000000000" w:firstRow="0" w:lastRow="0" w:firstColumn="1" w:lastColumn="0" w:oddVBand="0" w:evenVBand="0" w:oddHBand="0" w:evenHBand="0" w:firstRowFirstColumn="0" w:firstRowLastColumn="0" w:lastRowFirstColumn="0" w:lastRowLastColumn="0"/>
            <w:tcW w:w="1839" w:type="pct"/>
          </w:tcPr>
          <w:p w14:paraId="372EF21D" w14:textId="27F1C6F4" w:rsidR="005A7498" w:rsidRPr="0093168B" w:rsidRDefault="005A7498" w:rsidP="0093168B">
            <w:pPr>
              <w:pStyle w:val="table"/>
              <w:spacing w:line="240" w:lineRule="auto"/>
              <w:rPr>
                <w:sz w:val="18"/>
                <w:szCs w:val="18"/>
                <w:lang w:val="en-GB"/>
              </w:rPr>
            </w:pPr>
            <w:r w:rsidRPr="0093168B">
              <w:rPr>
                <w:sz w:val="18"/>
                <w:szCs w:val="18"/>
                <w:lang w:val="en-GB"/>
              </w:rPr>
              <w:t>SMURF1 3’UTR Luc</w:t>
            </w:r>
          </w:p>
        </w:tc>
        <w:tc>
          <w:tcPr>
            <w:tcW w:w="1046" w:type="pct"/>
          </w:tcPr>
          <w:p w14:paraId="1F0B1722" w14:textId="016A4647" w:rsidR="005A7498" w:rsidRPr="0093168B" w:rsidRDefault="005A7498" w:rsidP="0093168B">
            <w:pPr>
              <w:pStyle w:val="table"/>
              <w:spacing w:line="240" w:lineRule="auto"/>
              <w:cnfStyle w:val="000000100000" w:firstRow="0" w:lastRow="0" w:firstColumn="0" w:lastColumn="0" w:oddVBand="0" w:evenVBand="0" w:oddHBand="1" w:evenHBand="0" w:firstRowFirstColumn="0" w:firstRowLastColumn="0" w:lastRowFirstColumn="0" w:lastRowLastColumn="0"/>
              <w:rPr>
                <w:sz w:val="18"/>
                <w:szCs w:val="18"/>
                <w:lang w:val="en-GB"/>
              </w:rPr>
            </w:pPr>
            <w:r w:rsidRPr="0093168B">
              <w:rPr>
                <w:sz w:val="18"/>
                <w:szCs w:val="18"/>
                <w:lang w:val="en-GB"/>
              </w:rPr>
              <w:t>HmiT055054-MT01</w:t>
            </w:r>
          </w:p>
        </w:tc>
        <w:tc>
          <w:tcPr>
            <w:tcW w:w="916" w:type="pct"/>
          </w:tcPr>
          <w:p w14:paraId="0783299A" w14:textId="6516B7C8" w:rsidR="005A7498" w:rsidRPr="0093168B" w:rsidRDefault="005A7498" w:rsidP="0093168B">
            <w:pPr>
              <w:pStyle w:val="table"/>
              <w:spacing w:line="240" w:lineRule="auto"/>
              <w:cnfStyle w:val="000000100000" w:firstRow="0" w:lastRow="0" w:firstColumn="0" w:lastColumn="0" w:oddVBand="0" w:evenVBand="0" w:oddHBand="1" w:evenHBand="0" w:firstRowFirstColumn="0" w:firstRowLastColumn="0" w:lastRowFirstColumn="0" w:lastRowLastColumn="0"/>
              <w:rPr>
                <w:sz w:val="18"/>
                <w:szCs w:val="18"/>
                <w:lang w:val="en-GB"/>
              </w:rPr>
            </w:pPr>
            <w:r w:rsidRPr="0093168B">
              <w:rPr>
                <w:sz w:val="18"/>
                <w:szCs w:val="18"/>
                <w:lang w:val="en-GB"/>
              </w:rPr>
              <w:t>GeneCopoeia, USA</w:t>
            </w:r>
          </w:p>
        </w:tc>
        <w:tc>
          <w:tcPr>
            <w:tcW w:w="1199" w:type="pct"/>
          </w:tcPr>
          <w:p w14:paraId="4DDFBFE7" w14:textId="3C5B787B" w:rsidR="005A7498" w:rsidRPr="0093168B" w:rsidRDefault="005A7498" w:rsidP="0093168B">
            <w:pPr>
              <w:pStyle w:val="table"/>
              <w:spacing w:line="240" w:lineRule="auto"/>
              <w:cnfStyle w:val="000000100000" w:firstRow="0" w:lastRow="0" w:firstColumn="0" w:lastColumn="0" w:oddVBand="0" w:evenVBand="0" w:oddHBand="1" w:evenHBand="0" w:firstRowFirstColumn="0" w:firstRowLastColumn="0" w:lastRowFirstColumn="0" w:lastRowLastColumn="0"/>
              <w:rPr>
                <w:sz w:val="18"/>
                <w:szCs w:val="18"/>
                <w:lang w:val="en-GB"/>
              </w:rPr>
            </w:pPr>
            <w:r w:rsidRPr="0093168B">
              <w:rPr>
                <w:sz w:val="18"/>
                <w:szCs w:val="18"/>
                <w:lang w:val="en-GB"/>
              </w:rPr>
              <w:t>0.2%</w:t>
            </w:r>
            <w:r w:rsidR="00946951">
              <w:rPr>
                <w:sz w:val="18"/>
                <w:szCs w:val="18"/>
                <w:lang w:val="en-GB"/>
              </w:rPr>
              <w:t xml:space="preserve"> v/v</w:t>
            </w:r>
            <w:r w:rsidRPr="0093168B">
              <w:rPr>
                <w:sz w:val="18"/>
                <w:szCs w:val="18"/>
                <w:lang w:val="en-GB"/>
              </w:rPr>
              <w:t xml:space="preserve"> FBS</w:t>
            </w:r>
          </w:p>
        </w:tc>
      </w:tr>
    </w:tbl>
    <w:p w14:paraId="0F23024F" w14:textId="77777777" w:rsidR="004116F1" w:rsidRPr="00E5229C" w:rsidRDefault="004116F1" w:rsidP="006E0DEE">
      <w:pPr>
        <w:pStyle w:val="Body"/>
        <w:rPr>
          <w:lang w:val="en-GB"/>
        </w:rPr>
      </w:pPr>
    </w:p>
    <w:p w14:paraId="76D75AD9" w14:textId="3C8723DC" w:rsidR="00BA43B3" w:rsidRPr="00E5229C" w:rsidRDefault="005D6E7E" w:rsidP="006E0DEE">
      <w:pPr>
        <w:pStyle w:val="Body"/>
        <w:rPr>
          <w:lang w:val="en-GB"/>
        </w:rPr>
      </w:pPr>
      <w:r w:rsidRPr="00E5229C">
        <w:rPr>
          <w:lang w:val="en-GB"/>
        </w:rPr>
        <w:t xml:space="preserve">A </w:t>
      </w:r>
      <w:r w:rsidR="006E0DEE" w:rsidRPr="00E5229C">
        <w:rPr>
          <w:lang w:val="en-GB"/>
        </w:rPr>
        <w:t xml:space="preserve">single colony </w:t>
      </w:r>
      <w:r w:rsidRPr="00E5229C">
        <w:rPr>
          <w:lang w:val="en-GB"/>
        </w:rPr>
        <w:t xml:space="preserve">was taken </w:t>
      </w:r>
      <w:r w:rsidR="006E0DEE" w:rsidRPr="00E5229C">
        <w:rPr>
          <w:lang w:val="en-GB"/>
        </w:rPr>
        <w:t>in 100ml of LB broth</w:t>
      </w:r>
      <w:r w:rsidRPr="00E5229C">
        <w:rPr>
          <w:lang w:val="en-GB"/>
        </w:rPr>
        <w:t xml:space="preserve"> for</w:t>
      </w:r>
      <w:r w:rsidR="006E0DEE" w:rsidRPr="00E5229C">
        <w:rPr>
          <w:lang w:val="en-GB"/>
        </w:rPr>
        <w:t xml:space="preserve"> overnig</w:t>
      </w:r>
      <w:r w:rsidRPr="00E5229C">
        <w:rPr>
          <w:lang w:val="en-GB"/>
        </w:rPr>
        <w:t xml:space="preserve">ht </w:t>
      </w:r>
      <w:r w:rsidR="00F07827" w:rsidRPr="00E5229C">
        <w:rPr>
          <w:lang w:val="en-GB"/>
        </w:rPr>
        <w:t xml:space="preserve">culture at (37°C at 200 rpm in </w:t>
      </w:r>
      <w:r w:rsidRPr="00E5229C">
        <w:rPr>
          <w:lang w:val="en-GB"/>
        </w:rPr>
        <w:t>1:50 dilution of Kanamycin 50</w:t>
      </w:r>
      <w:r w:rsidR="00EF67FC">
        <w:rPr>
          <w:lang w:val="en-GB"/>
        </w:rPr>
        <w:t xml:space="preserve"> </w:t>
      </w:r>
      <w:r w:rsidRPr="00E5229C">
        <w:rPr>
          <w:lang w:val="en-GB"/>
        </w:rPr>
        <w:t>mg/ml</w:t>
      </w:r>
      <w:r w:rsidR="006E0DEE" w:rsidRPr="00E5229C">
        <w:rPr>
          <w:lang w:val="en-GB"/>
        </w:rPr>
        <w:t>)</w:t>
      </w:r>
      <w:r w:rsidR="00F07827" w:rsidRPr="00E5229C">
        <w:rPr>
          <w:lang w:val="en-GB"/>
        </w:rPr>
        <w:t>. Glyce</w:t>
      </w:r>
      <w:r w:rsidR="0093168B">
        <w:rPr>
          <w:lang w:val="en-GB"/>
        </w:rPr>
        <w:t xml:space="preserve">rol stock was prepared from 500 </w:t>
      </w:r>
      <w:r w:rsidRPr="00E5229C">
        <w:rPr>
          <w:rFonts w:ascii="Times New Roman" w:hAnsi="Times New Roman" w:cs="Times New Roman"/>
          <w:lang w:val="en-GB"/>
        </w:rPr>
        <w:t>μ</w:t>
      </w:r>
      <w:r w:rsidRPr="00E5229C">
        <w:rPr>
          <w:lang w:val="en-GB"/>
        </w:rPr>
        <w:t xml:space="preserve">L </w:t>
      </w:r>
      <w:r w:rsidR="00FC3B32" w:rsidRPr="00E5229C">
        <w:rPr>
          <w:lang w:val="en-GB"/>
        </w:rPr>
        <w:t xml:space="preserve">LB </w:t>
      </w:r>
      <w:r w:rsidR="00CC0505" w:rsidRPr="00E5229C">
        <w:rPr>
          <w:lang w:val="en-GB"/>
        </w:rPr>
        <w:t xml:space="preserve">broth </w:t>
      </w:r>
      <w:r w:rsidRPr="00E5229C">
        <w:rPr>
          <w:lang w:val="en-GB"/>
        </w:rPr>
        <w:t>and</w:t>
      </w:r>
      <w:r w:rsidR="006E0DEE" w:rsidRPr="00E5229C">
        <w:rPr>
          <w:lang w:val="en-GB"/>
        </w:rPr>
        <w:t xml:space="preserve"> 500</w:t>
      </w:r>
      <w:r w:rsidRPr="00E5229C">
        <w:rPr>
          <w:lang w:val="en-GB"/>
        </w:rPr>
        <w:t xml:space="preserve"> </w:t>
      </w:r>
      <w:r w:rsidRPr="00E5229C">
        <w:rPr>
          <w:rFonts w:ascii="Times New Roman" w:hAnsi="Times New Roman" w:cs="Times New Roman"/>
          <w:lang w:val="en-GB"/>
        </w:rPr>
        <w:t>μ</w:t>
      </w:r>
      <w:r w:rsidRPr="00E5229C">
        <w:rPr>
          <w:lang w:val="en-GB"/>
        </w:rPr>
        <w:t>L</w:t>
      </w:r>
      <w:r w:rsidR="006E0DEE" w:rsidRPr="00E5229C">
        <w:rPr>
          <w:lang w:val="en-GB"/>
        </w:rPr>
        <w:t xml:space="preserve"> of 50</w:t>
      </w:r>
      <w:r w:rsidR="00B1227B">
        <w:rPr>
          <w:lang w:val="en-GB"/>
        </w:rPr>
        <w:t>%</w:t>
      </w:r>
      <w:r w:rsidR="00EF67FC">
        <w:rPr>
          <w:lang w:val="en-GB"/>
        </w:rPr>
        <w:t xml:space="preserve"> v/v</w:t>
      </w:r>
      <w:r w:rsidR="006E0DEE" w:rsidRPr="00E5229C">
        <w:rPr>
          <w:lang w:val="en-GB"/>
        </w:rPr>
        <w:t xml:space="preserve"> glycerol</w:t>
      </w:r>
      <w:r w:rsidRPr="00E5229C">
        <w:rPr>
          <w:lang w:val="en-GB"/>
        </w:rPr>
        <w:t xml:space="preserve"> and stored </w:t>
      </w:r>
      <w:r w:rsidR="006E0DEE" w:rsidRPr="00E5229C">
        <w:rPr>
          <w:lang w:val="en-GB"/>
        </w:rPr>
        <w:t>at -80</w:t>
      </w:r>
      <w:r w:rsidRPr="00E5229C">
        <w:rPr>
          <w:lang w:val="en-GB"/>
        </w:rPr>
        <w:t xml:space="preserve">°C. </w:t>
      </w:r>
      <w:r w:rsidR="00D71BE0" w:rsidRPr="00E5229C">
        <w:rPr>
          <w:lang w:val="en-GB"/>
        </w:rPr>
        <w:t xml:space="preserve">Plasmid DNA was purified using the MaxiPrep Kit (Qiagen, UK). </w:t>
      </w:r>
      <w:r w:rsidR="003C785E" w:rsidRPr="00E5229C">
        <w:rPr>
          <w:lang w:val="en-GB"/>
        </w:rPr>
        <w:t>Briefly</w:t>
      </w:r>
      <w:r w:rsidR="00CC0505" w:rsidRPr="00E5229C">
        <w:rPr>
          <w:lang w:val="en-GB"/>
        </w:rPr>
        <w:t>, t</w:t>
      </w:r>
      <w:r w:rsidRPr="00E5229C">
        <w:rPr>
          <w:lang w:val="en-GB"/>
        </w:rPr>
        <w:t xml:space="preserve">he remaining culture was </w:t>
      </w:r>
      <w:r w:rsidR="00F07827" w:rsidRPr="00E5229C">
        <w:rPr>
          <w:lang w:val="en-GB"/>
        </w:rPr>
        <w:t>centrifuged</w:t>
      </w:r>
      <w:r w:rsidRPr="00E5229C">
        <w:rPr>
          <w:lang w:val="en-GB"/>
        </w:rPr>
        <w:t xml:space="preserve"> at 6000</w:t>
      </w:r>
      <w:r w:rsidRPr="00944052">
        <w:rPr>
          <w:i/>
          <w:lang w:val="en-GB"/>
        </w:rPr>
        <w:t>g</w:t>
      </w:r>
      <w:r w:rsidRPr="00E5229C">
        <w:rPr>
          <w:lang w:val="en-GB"/>
        </w:rPr>
        <w:t xml:space="preserve"> for 15 min at 4°C and r</w:t>
      </w:r>
      <w:r w:rsidR="006E0DEE" w:rsidRPr="00E5229C">
        <w:rPr>
          <w:lang w:val="en-GB"/>
        </w:rPr>
        <w:t>e-suspend in 10</w:t>
      </w:r>
      <w:r w:rsidR="00CC0505" w:rsidRPr="00E5229C">
        <w:rPr>
          <w:lang w:val="en-GB"/>
        </w:rPr>
        <w:t xml:space="preserve"> </w:t>
      </w:r>
      <w:r w:rsidR="006E0DEE" w:rsidRPr="00E5229C">
        <w:rPr>
          <w:lang w:val="en-GB"/>
        </w:rPr>
        <w:t>ml P1 buffer</w:t>
      </w:r>
      <w:r w:rsidRPr="00E5229C">
        <w:rPr>
          <w:lang w:val="en-GB"/>
        </w:rPr>
        <w:t xml:space="preserve"> then </w:t>
      </w:r>
      <w:r w:rsidR="006E0DEE" w:rsidRPr="00E5229C">
        <w:rPr>
          <w:lang w:val="en-GB"/>
        </w:rPr>
        <w:t>10</w:t>
      </w:r>
      <w:r w:rsidR="00CC0505" w:rsidRPr="00E5229C">
        <w:rPr>
          <w:lang w:val="en-GB"/>
        </w:rPr>
        <w:t xml:space="preserve"> </w:t>
      </w:r>
      <w:r w:rsidR="006E0DEE" w:rsidRPr="00E5229C">
        <w:rPr>
          <w:lang w:val="en-GB"/>
        </w:rPr>
        <w:t xml:space="preserve">ml </w:t>
      </w:r>
      <w:r w:rsidRPr="00E5229C">
        <w:rPr>
          <w:lang w:val="en-GB"/>
        </w:rPr>
        <w:t xml:space="preserve">of </w:t>
      </w:r>
      <w:r w:rsidR="006E0DEE" w:rsidRPr="00E5229C">
        <w:rPr>
          <w:lang w:val="en-GB"/>
        </w:rPr>
        <w:t>P2 buffer</w:t>
      </w:r>
      <w:r w:rsidRPr="00E5229C">
        <w:rPr>
          <w:lang w:val="en-GB"/>
        </w:rPr>
        <w:t xml:space="preserve"> was added and the mixture invert 4-6 times before incubation</w:t>
      </w:r>
      <w:r w:rsidR="00CC0505" w:rsidRPr="00E5229C">
        <w:rPr>
          <w:lang w:val="en-GB"/>
        </w:rPr>
        <w:t xml:space="preserve"> at room temperature</w:t>
      </w:r>
      <w:r w:rsidR="006E0DEE" w:rsidRPr="00E5229C">
        <w:rPr>
          <w:lang w:val="en-GB"/>
        </w:rPr>
        <w:t xml:space="preserve"> for 5</w:t>
      </w:r>
      <w:r w:rsidRPr="00E5229C">
        <w:rPr>
          <w:lang w:val="en-GB"/>
        </w:rPr>
        <w:t xml:space="preserve"> </w:t>
      </w:r>
      <w:r w:rsidR="006E0DEE" w:rsidRPr="00E5229C">
        <w:rPr>
          <w:lang w:val="en-GB"/>
        </w:rPr>
        <w:t>min</w:t>
      </w:r>
      <w:r w:rsidRPr="00E5229C">
        <w:rPr>
          <w:lang w:val="en-GB"/>
        </w:rPr>
        <w:t xml:space="preserve">. The filter was prepared by screwing </w:t>
      </w:r>
      <w:r w:rsidR="006E0DEE" w:rsidRPr="00E5229C">
        <w:rPr>
          <w:lang w:val="en-GB"/>
        </w:rPr>
        <w:t>the QIAfilter Cartridge cap into the outlet nozzle of the QIAfilter Cartridge</w:t>
      </w:r>
      <w:r w:rsidRPr="00E5229C">
        <w:rPr>
          <w:lang w:val="en-GB"/>
        </w:rPr>
        <w:t xml:space="preserve"> and</w:t>
      </w:r>
      <w:r w:rsidR="006E0DEE" w:rsidRPr="00E5229C">
        <w:rPr>
          <w:lang w:val="en-GB"/>
        </w:rPr>
        <w:t xml:space="preserve"> 10</w:t>
      </w:r>
      <w:r w:rsidRPr="00E5229C">
        <w:rPr>
          <w:lang w:val="en-GB"/>
        </w:rPr>
        <w:t xml:space="preserve"> </w:t>
      </w:r>
      <w:r w:rsidR="006E0DEE" w:rsidRPr="00E5229C">
        <w:rPr>
          <w:lang w:val="en-GB"/>
        </w:rPr>
        <w:t xml:space="preserve">ml </w:t>
      </w:r>
      <w:r w:rsidRPr="00E5229C">
        <w:rPr>
          <w:lang w:val="en-GB"/>
        </w:rPr>
        <w:t>of chilled P3 buffer added and</w:t>
      </w:r>
      <w:r w:rsidR="00BF2F34" w:rsidRPr="00E5229C">
        <w:rPr>
          <w:lang w:val="en-GB"/>
        </w:rPr>
        <w:t xml:space="preserve"> the mixture inverted</w:t>
      </w:r>
      <w:r w:rsidR="006E0DEE" w:rsidRPr="00E5229C">
        <w:rPr>
          <w:lang w:val="en-GB"/>
        </w:rPr>
        <w:t xml:space="preserve"> 4-6 times</w:t>
      </w:r>
      <w:r w:rsidRPr="00E5229C">
        <w:rPr>
          <w:lang w:val="en-GB"/>
        </w:rPr>
        <w:t xml:space="preserve">. The culture </w:t>
      </w:r>
      <w:r w:rsidR="006E0DEE" w:rsidRPr="00E5229C">
        <w:rPr>
          <w:lang w:val="en-GB"/>
        </w:rPr>
        <w:t xml:space="preserve">lysate </w:t>
      </w:r>
      <w:r w:rsidRPr="00E5229C">
        <w:rPr>
          <w:lang w:val="en-GB"/>
        </w:rPr>
        <w:t xml:space="preserve">was poured </w:t>
      </w:r>
      <w:r w:rsidR="006E0DEE" w:rsidRPr="00E5229C">
        <w:rPr>
          <w:lang w:val="en-GB"/>
        </w:rPr>
        <w:t>into the barrel and incubate</w:t>
      </w:r>
      <w:r w:rsidRPr="00E5229C">
        <w:rPr>
          <w:lang w:val="en-GB"/>
        </w:rPr>
        <w:t>d</w:t>
      </w:r>
      <w:r w:rsidR="006E0DEE" w:rsidRPr="00E5229C">
        <w:rPr>
          <w:lang w:val="en-GB"/>
        </w:rPr>
        <w:t xml:space="preserve"> a</w:t>
      </w:r>
      <w:r w:rsidR="00CC0505" w:rsidRPr="00E5229C">
        <w:rPr>
          <w:lang w:val="en-GB"/>
        </w:rPr>
        <w:t>t room temperature</w:t>
      </w:r>
      <w:r w:rsidR="006E0DEE" w:rsidRPr="00E5229C">
        <w:rPr>
          <w:lang w:val="en-GB"/>
        </w:rPr>
        <w:t xml:space="preserve"> for 10 min</w:t>
      </w:r>
      <w:r w:rsidRPr="00E5229C">
        <w:rPr>
          <w:lang w:val="en-GB"/>
        </w:rPr>
        <w:t>. The filter cap was r</w:t>
      </w:r>
      <w:r w:rsidR="006E0DEE" w:rsidRPr="00E5229C">
        <w:rPr>
          <w:lang w:val="en-GB"/>
        </w:rPr>
        <w:t>emove</w:t>
      </w:r>
      <w:r w:rsidRPr="00E5229C">
        <w:rPr>
          <w:lang w:val="en-GB"/>
        </w:rPr>
        <w:t>d and plunger inserted to</w:t>
      </w:r>
      <w:r w:rsidR="006E0DEE" w:rsidRPr="00E5229C">
        <w:rPr>
          <w:lang w:val="en-GB"/>
        </w:rPr>
        <w:t xml:space="preserve"> filter the cell lysate into falcon tube</w:t>
      </w:r>
      <w:r w:rsidRPr="00E5229C">
        <w:rPr>
          <w:lang w:val="en-GB"/>
        </w:rPr>
        <w:t xml:space="preserve">. </w:t>
      </w:r>
      <w:r w:rsidR="006E0DEE" w:rsidRPr="00E5229C">
        <w:rPr>
          <w:lang w:val="en-GB"/>
        </w:rPr>
        <w:t>2.5</w:t>
      </w:r>
      <w:r w:rsidRPr="00E5229C">
        <w:rPr>
          <w:lang w:val="en-GB"/>
        </w:rPr>
        <w:t xml:space="preserve"> </w:t>
      </w:r>
      <w:r w:rsidR="006E0DEE" w:rsidRPr="00E5229C">
        <w:rPr>
          <w:lang w:val="en-GB"/>
        </w:rPr>
        <w:t>ml ER buffer</w:t>
      </w:r>
      <w:r w:rsidRPr="00E5229C">
        <w:rPr>
          <w:lang w:val="en-GB"/>
        </w:rPr>
        <w:t xml:space="preserve"> was added</w:t>
      </w:r>
      <w:r w:rsidR="006E0DEE" w:rsidRPr="00E5229C">
        <w:rPr>
          <w:lang w:val="en-GB"/>
        </w:rPr>
        <w:t xml:space="preserve"> to </w:t>
      </w:r>
      <w:r w:rsidRPr="00E5229C">
        <w:rPr>
          <w:lang w:val="en-GB"/>
        </w:rPr>
        <w:t>the filtered lysate and the mix</w:t>
      </w:r>
      <w:r w:rsidR="00A56B64" w:rsidRPr="00E5229C">
        <w:rPr>
          <w:lang w:val="en-GB"/>
        </w:rPr>
        <w:t xml:space="preserve"> invert 10 times and</w:t>
      </w:r>
      <w:r w:rsidR="006E0DEE" w:rsidRPr="00E5229C">
        <w:rPr>
          <w:lang w:val="en-GB"/>
        </w:rPr>
        <w:t xml:space="preserve"> incubate</w:t>
      </w:r>
      <w:r w:rsidR="00A56B64" w:rsidRPr="00E5229C">
        <w:rPr>
          <w:lang w:val="en-GB"/>
        </w:rPr>
        <w:t>d</w:t>
      </w:r>
      <w:r w:rsidR="006E0DEE" w:rsidRPr="00E5229C">
        <w:rPr>
          <w:lang w:val="en-GB"/>
        </w:rPr>
        <w:t xml:space="preserve"> on ice for 30 min</w:t>
      </w:r>
      <w:r w:rsidR="00A56B64" w:rsidRPr="00E5229C">
        <w:rPr>
          <w:lang w:val="en-GB"/>
        </w:rPr>
        <w:t>.</w:t>
      </w:r>
      <w:r w:rsidR="009C5872" w:rsidRPr="00E5229C">
        <w:rPr>
          <w:lang w:val="en-GB"/>
        </w:rPr>
        <w:t xml:space="preserve"> </w:t>
      </w:r>
      <w:r w:rsidR="006E0DEE" w:rsidRPr="00E5229C">
        <w:rPr>
          <w:lang w:val="en-GB"/>
        </w:rPr>
        <w:t xml:space="preserve">QBT buffer </w:t>
      </w:r>
      <w:r w:rsidR="009C5872" w:rsidRPr="00E5229C">
        <w:rPr>
          <w:lang w:val="en-GB"/>
        </w:rPr>
        <w:t xml:space="preserve">(10 mL) was added </w:t>
      </w:r>
      <w:r w:rsidR="006E0DEE" w:rsidRPr="00E5229C">
        <w:rPr>
          <w:lang w:val="en-GB"/>
        </w:rPr>
        <w:t>to Qiagen-tip 500 and allow</w:t>
      </w:r>
      <w:r w:rsidR="009C5872" w:rsidRPr="00E5229C">
        <w:rPr>
          <w:lang w:val="en-GB"/>
        </w:rPr>
        <w:t>ed</w:t>
      </w:r>
      <w:r w:rsidR="006E0DEE" w:rsidRPr="00E5229C">
        <w:rPr>
          <w:lang w:val="en-GB"/>
        </w:rPr>
        <w:t xml:space="preserve"> to empty under gravity flow</w:t>
      </w:r>
      <w:r w:rsidR="009C5872" w:rsidRPr="00E5229C">
        <w:rPr>
          <w:lang w:val="en-GB"/>
        </w:rPr>
        <w:t>. The</w:t>
      </w:r>
      <w:r w:rsidR="00F24B9B" w:rsidRPr="00E5229C">
        <w:rPr>
          <w:lang w:val="en-GB"/>
        </w:rPr>
        <w:t xml:space="preserve"> </w:t>
      </w:r>
      <w:r w:rsidR="006E0DEE" w:rsidRPr="00E5229C">
        <w:rPr>
          <w:lang w:val="en-GB"/>
        </w:rPr>
        <w:t>filtered lysate</w:t>
      </w:r>
      <w:r w:rsidR="009C5872" w:rsidRPr="00E5229C">
        <w:rPr>
          <w:lang w:val="en-GB"/>
        </w:rPr>
        <w:t xml:space="preserve"> was </w:t>
      </w:r>
      <w:r w:rsidR="00F24B9B" w:rsidRPr="00E5229C">
        <w:rPr>
          <w:lang w:val="en-GB"/>
        </w:rPr>
        <w:t>washed</w:t>
      </w:r>
      <w:r w:rsidR="006E0DEE" w:rsidRPr="00E5229C">
        <w:rPr>
          <w:lang w:val="en-GB"/>
        </w:rPr>
        <w:t xml:space="preserve"> with 2 x 30ml QC buffer</w:t>
      </w:r>
      <w:r w:rsidR="00F24B9B" w:rsidRPr="00E5229C">
        <w:rPr>
          <w:lang w:val="en-GB"/>
        </w:rPr>
        <w:t xml:space="preserve"> and </w:t>
      </w:r>
      <w:r w:rsidR="006E0DEE" w:rsidRPr="00E5229C">
        <w:rPr>
          <w:lang w:val="en-GB"/>
        </w:rPr>
        <w:t>DNA</w:t>
      </w:r>
      <w:r w:rsidR="00F24B9B" w:rsidRPr="00E5229C">
        <w:rPr>
          <w:lang w:val="en-GB"/>
        </w:rPr>
        <w:t xml:space="preserve"> eluted</w:t>
      </w:r>
      <w:r w:rsidR="006E0DEE" w:rsidRPr="00E5229C">
        <w:rPr>
          <w:lang w:val="en-GB"/>
        </w:rPr>
        <w:t xml:space="preserve"> with 15ml QN buffer into 30</w:t>
      </w:r>
      <w:r w:rsidR="00CC0505" w:rsidRPr="00E5229C">
        <w:rPr>
          <w:lang w:val="en-GB"/>
        </w:rPr>
        <w:t xml:space="preserve"> </w:t>
      </w:r>
      <w:r w:rsidR="006E0DEE" w:rsidRPr="00E5229C">
        <w:rPr>
          <w:lang w:val="en-GB"/>
        </w:rPr>
        <w:t>ml endotoxin-free or pyrogen-free tube</w:t>
      </w:r>
      <w:r w:rsidR="00F24B9B" w:rsidRPr="00E5229C">
        <w:rPr>
          <w:lang w:val="en-GB"/>
        </w:rPr>
        <w:t>. DNA was p</w:t>
      </w:r>
      <w:r w:rsidR="006E0DEE" w:rsidRPr="00E5229C">
        <w:rPr>
          <w:lang w:val="en-GB"/>
        </w:rPr>
        <w:t>recipitate</w:t>
      </w:r>
      <w:r w:rsidR="00BF2F34" w:rsidRPr="00E5229C">
        <w:rPr>
          <w:lang w:val="en-GB"/>
        </w:rPr>
        <w:t>d</w:t>
      </w:r>
      <w:r w:rsidR="006E0DEE" w:rsidRPr="00E5229C">
        <w:rPr>
          <w:lang w:val="en-GB"/>
        </w:rPr>
        <w:t xml:space="preserve"> </w:t>
      </w:r>
      <w:r w:rsidR="00F24B9B" w:rsidRPr="00E5229C">
        <w:rPr>
          <w:lang w:val="en-GB"/>
        </w:rPr>
        <w:t>with 10.5</w:t>
      </w:r>
      <w:r w:rsidR="00CC0505" w:rsidRPr="00E5229C">
        <w:rPr>
          <w:lang w:val="en-GB"/>
        </w:rPr>
        <w:t xml:space="preserve"> </w:t>
      </w:r>
      <w:r w:rsidR="00F24B9B" w:rsidRPr="00E5229C">
        <w:rPr>
          <w:lang w:val="en-GB"/>
        </w:rPr>
        <w:t>ml isopropanol at room temperature and c</w:t>
      </w:r>
      <w:r w:rsidR="006E0DEE" w:rsidRPr="00E5229C">
        <w:rPr>
          <w:lang w:val="en-GB"/>
        </w:rPr>
        <w:t>entrifuge</w:t>
      </w:r>
      <w:r w:rsidR="00BF2F34" w:rsidRPr="00E5229C">
        <w:rPr>
          <w:lang w:val="en-GB"/>
        </w:rPr>
        <w:t>d</w:t>
      </w:r>
      <w:r w:rsidR="006E0DEE" w:rsidRPr="00E5229C">
        <w:rPr>
          <w:lang w:val="en-GB"/>
        </w:rPr>
        <w:t xml:space="preserve"> at 15,000</w:t>
      </w:r>
      <w:r w:rsidR="00CC0505" w:rsidRPr="00E5229C">
        <w:rPr>
          <w:lang w:val="en-GB"/>
        </w:rPr>
        <w:t xml:space="preserve"> </w:t>
      </w:r>
      <w:r w:rsidR="006E0DEE" w:rsidRPr="00E5229C">
        <w:rPr>
          <w:lang w:val="en-GB"/>
        </w:rPr>
        <w:t>g for 30 min at 4</w:t>
      </w:r>
      <w:r w:rsidR="00F24B9B" w:rsidRPr="00E5229C">
        <w:rPr>
          <w:lang w:val="en-GB"/>
        </w:rPr>
        <w:t xml:space="preserve">°C. The </w:t>
      </w:r>
      <w:r w:rsidR="006E0DEE" w:rsidRPr="00E5229C">
        <w:rPr>
          <w:lang w:val="en-GB"/>
        </w:rPr>
        <w:t>pellet</w:t>
      </w:r>
      <w:r w:rsidR="00F24B9B" w:rsidRPr="00E5229C">
        <w:rPr>
          <w:lang w:val="en-GB"/>
        </w:rPr>
        <w:t xml:space="preserve"> was washed</w:t>
      </w:r>
      <w:r w:rsidR="006E0DEE" w:rsidRPr="00E5229C">
        <w:rPr>
          <w:lang w:val="en-GB"/>
        </w:rPr>
        <w:t xml:space="preserve"> with 5</w:t>
      </w:r>
      <w:r w:rsidR="00CC0505" w:rsidRPr="00E5229C">
        <w:rPr>
          <w:lang w:val="en-GB"/>
        </w:rPr>
        <w:t xml:space="preserve"> </w:t>
      </w:r>
      <w:r w:rsidR="006E0DEE" w:rsidRPr="00E5229C">
        <w:rPr>
          <w:lang w:val="en-GB"/>
        </w:rPr>
        <w:t xml:space="preserve">ml of endotoxin free ethanol 70% </w:t>
      </w:r>
      <w:r w:rsidR="00F24B9B" w:rsidRPr="00E5229C">
        <w:rPr>
          <w:lang w:val="en-GB"/>
        </w:rPr>
        <w:t>at room temperature and c</w:t>
      </w:r>
      <w:r w:rsidR="006E0DEE" w:rsidRPr="00E5229C">
        <w:rPr>
          <w:lang w:val="en-GB"/>
        </w:rPr>
        <w:t>entrifuge</w:t>
      </w:r>
      <w:r w:rsidR="00F24B9B" w:rsidRPr="00E5229C">
        <w:rPr>
          <w:lang w:val="en-GB"/>
        </w:rPr>
        <w:t>d</w:t>
      </w:r>
      <w:r w:rsidR="006E0DEE" w:rsidRPr="00E5229C">
        <w:rPr>
          <w:lang w:val="en-GB"/>
        </w:rPr>
        <w:t xml:space="preserve"> at 15,000</w:t>
      </w:r>
      <w:r w:rsidR="006E0DEE" w:rsidRPr="006B5FC7">
        <w:rPr>
          <w:i/>
          <w:lang w:val="en-GB"/>
        </w:rPr>
        <w:t>g</w:t>
      </w:r>
      <w:r w:rsidR="006E0DEE" w:rsidRPr="00E5229C">
        <w:rPr>
          <w:lang w:val="en-GB"/>
        </w:rPr>
        <w:t xml:space="preserve"> for 10 min</w:t>
      </w:r>
      <w:r w:rsidR="00F24B9B" w:rsidRPr="00E5229C">
        <w:rPr>
          <w:lang w:val="en-GB"/>
        </w:rPr>
        <w:t xml:space="preserve">. The </w:t>
      </w:r>
      <w:r w:rsidR="006E0DEE" w:rsidRPr="00E5229C">
        <w:rPr>
          <w:lang w:val="en-GB"/>
        </w:rPr>
        <w:t>supernatant</w:t>
      </w:r>
      <w:r w:rsidR="00CC0505" w:rsidRPr="00E5229C">
        <w:rPr>
          <w:lang w:val="en-GB"/>
        </w:rPr>
        <w:t xml:space="preserve"> was decanted and air-</w:t>
      </w:r>
      <w:r w:rsidR="00F24B9B" w:rsidRPr="00E5229C">
        <w:rPr>
          <w:lang w:val="en-GB"/>
        </w:rPr>
        <w:t>dried for 5-10 min. The DNA was r</w:t>
      </w:r>
      <w:r w:rsidR="006E0DEE" w:rsidRPr="00E5229C">
        <w:rPr>
          <w:lang w:val="en-GB"/>
        </w:rPr>
        <w:t>e-dissolve</w:t>
      </w:r>
      <w:r w:rsidR="00CC0505" w:rsidRPr="00E5229C">
        <w:rPr>
          <w:lang w:val="en-GB"/>
        </w:rPr>
        <w:t>d</w:t>
      </w:r>
      <w:r w:rsidR="006E0DEE" w:rsidRPr="00E5229C">
        <w:rPr>
          <w:lang w:val="en-GB"/>
        </w:rPr>
        <w:t xml:space="preserve"> in TE </w:t>
      </w:r>
      <w:r w:rsidR="00F24B9B" w:rsidRPr="00E5229C">
        <w:rPr>
          <w:lang w:val="en-GB"/>
        </w:rPr>
        <w:t>buffer and purity and concentration assed by Nanodrop (Thermo Scientific, UK).</w:t>
      </w:r>
    </w:p>
    <w:p w14:paraId="2BB46652" w14:textId="225C1790" w:rsidR="00D71BE0" w:rsidRPr="00E5229C" w:rsidRDefault="00D71BE0" w:rsidP="00B8076E">
      <w:pPr>
        <w:pStyle w:val="Heading3"/>
        <w:numPr>
          <w:ilvl w:val="2"/>
          <w:numId w:val="7"/>
        </w:numPr>
        <w:spacing w:before="80" w:after="80"/>
        <w:rPr>
          <w:lang w:val="en-GB"/>
        </w:rPr>
      </w:pPr>
      <w:bookmarkStart w:id="257" w:name="_Ref300245716"/>
      <w:bookmarkStart w:id="258" w:name="_Toc313135354"/>
      <w:r w:rsidRPr="00E5229C">
        <w:rPr>
          <w:lang w:val="en-GB"/>
        </w:rPr>
        <w:t>Luciferase Assays</w:t>
      </w:r>
      <w:bookmarkEnd w:id="257"/>
      <w:bookmarkEnd w:id="258"/>
    </w:p>
    <w:p w14:paraId="2AEE31D4" w14:textId="53D02612" w:rsidR="006E0DEE" w:rsidRPr="00E5229C" w:rsidRDefault="00D71BE0" w:rsidP="00BA43B3">
      <w:pPr>
        <w:pStyle w:val="Body"/>
        <w:rPr>
          <w:lang w:val="en-GB"/>
        </w:rPr>
      </w:pPr>
      <w:r w:rsidRPr="00E5229C">
        <w:rPr>
          <w:lang w:val="en-GB"/>
        </w:rPr>
        <w:t xml:space="preserve">PASMC were </w:t>
      </w:r>
      <w:r w:rsidR="00CC0505" w:rsidRPr="00E5229C">
        <w:rPr>
          <w:lang w:val="en-GB"/>
        </w:rPr>
        <w:t>seeded in a</w:t>
      </w:r>
      <w:r w:rsidRPr="00E5229C">
        <w:rPr>
          <w:lang w:val="en-GB"/>
        </w:rPr>
        <w:t xml:space="preserve"> white 96 well assay plate at 4 x10</w:t>
      </w:r>
      <w:r w:rsidRPr="00E5229C">
        <w:rPr>
          <w:vertAlign w:val="superscript"/>
          <w:lang w:val="en-GB"/>
        </w:rPr>
        <w:t>4</w:t>
      </w:r>
      <w:r w:rsidRPr="00E5229C">
        <w:rPr>
          <w:lang w:val="en-GB"/>
        </w:rPr>
        <w:t xml:space="preserve"> as described</w:t>
      </w:r>
      <w:r w:rsidR="00BF2F34" w:rsidRPr="00E5229C">
        <w:rPr>
          <w:lang w:val="en-GB"/>
        </w:rPr>
        <w:t xml:space="preserve"> in </w:t>
      </w:r>
      <w:r w:rsidR="00BF2F34" w:rsidRPr="00E5229C">
        <w:rPr>
          <w:lang w:val="en-GB"/>
        </w:rPr>
        <w:fldChar w:fldCharType="begin"/>
      </w:r>
      <w:r w:rsidR="00BF2F34" w:rsidRPr="00E5229C">
        <w:rPr>
          <w:lang w:val="en-GB"/>
        </w:rPr>
        <w:instrText xml:space="preserve"> REF _Ref299008588 \n \h </w:instrText>
      </w:r>
      <w:r w:rsidR="00BF2F34" w:rsidRPr="00E5229C">
        <w:rPr>
          <w:lang w:val="en-GB"/>
        </w:rPr>
      </w:r>
      <w:r w:rsidR="00BF2F34" w:rsidRPr="00E5229C">
        <w:rPr>
          <w:lang w:val="en-GB"/>
        </w:rPr>
        <w:fldChar w:fldCharType="separate"/>
      </w:r>
      <w:r w:rsidR="001B461E">
        <w:rPr>
          <w:lang w:val="en-GB"/>
        </w:rPr>
        <w:t>2.3.1</w:t>
      </w:r>
      <w:r w:rsidR="00BF2F34" w:rsidRPr="00E5229C">
        <w:rPr>
          <w:lang w:val="en-GB"/>
        </w:rPr>
        <w:fldChar w:fldCharType="end"/>
      </w:r>
      <w:r w:rsidRPr="00E5229C">
        <w:rPr>
          <w:lang w:val="en-GB"/>
        </w:rPr>
        <w:t xml:space="preserve">. DNA, serum free media and </w:t>
      </w:r>
      <w:r w:rsidRPr="00E5229C">
        <w:rPr>
          <w:bCs/>
          <w:lang w:val="en-GB"/>
        </w:rPr>
        <w:t xml:space="preserve">transfection reagent (EndoFectin Plus, EFP1003-01/02, GeneCopia, USA) were warmed to room temperature. </w:t>
      </w:r>
      <w:r w:rsidRPr="00E5229C">
        <w:rPr>
          <w:lang w:val="en-GB"/>
        </w:rPr>
        <w:t>L</w:t>
      </w:r>
      <w:r w:rsidR="00CC0505" w:rsidRPr="00E5229C">
        <w:rPr>
          <w:lang w:val="en-GB"/>
        </w:rPr>
        <w:t>ipid-</w:t>
      </w:r>
      <w:r w:rsidRPr="00E5229C">
        <w:rPr>
          <w:lang w:val="en-GB"/>
        </w:rPr>
        <w:t>DNA complexes were prepared with 100</w:t>
      </w:r>
      <w:r w:rsidR="00CC0505" w:rsidRPr="00E5229C">
        <w:rPr>
          <w:lang w:val="en-GB"/>
        </w:rPr>
        <w:t xml:space="preserve"> </w:t>
      </w:r>
      <w:r w:rsidRPr="00E5229C">
        <w:rPr>
          <w:lang w:val="en-GB"/>
        </w:rPr>
        <w:t xml:space="preserve">ng DNA, 20 ng miR/siRNA, </w:t>
      </w:r>
      <w:r w:rsidRPr="00E5229C">
        <w:rPr>
          <w:bCs/>
          <w:lang w:val="en-GB"/>
        </w:rPr>
        <w:t>EndoFectin Plus</w:t>
      </w:r>
      <w:r w:rsidRPr="00E5229C">
        <w:rPr>
          <w:lang w:val="en-GB"/>
        </w:rPr>
        <w:t xml:space="preserve"> 0.45</w:t>
      </w:r>
      <w:r w:rsidR="0082719D" w:rsidRPr="00E5229C">
        <w:rPr>
          <w:lang w:val="en-GB"/>
        </w:rPr>
        <w:t xml:space="preserve"> </w:t>
      </w:r>
      <w:r w:rsidR="00CC0505" w:rsidRPr="00E5229C">
        <w:rPr>
          <w:rFonts w:ascii="Times New Roman" w:hAnsi="Times New Roman" w:cs="Times New Roman"/>
          <w:lang w:val="en-GB"/>
        </w:rPr>
        <w:t>μ</w:t>
      </w:r>
      <w:r w:rsidR="00CC0505" w:rsidRPr="00E5229C">
        <w:rPr>
          <w:lang w:val="en-GB"/>
        </w:rPr>
        <w:t>L</w:t>
      </w:r>
      <w:r w:rsidRPr="00E5229C">
        <w:rPr>
          <w:lang w:val="en-GB"/>
        </w:rPr>
        <w:t xml:space="preserve"> in 5</w:t>
      </w:r>
      <w:r w:rsidR="0082719D" w:rsidRPr="00E5229C">
        <w:rPr>
          <w:lang w:val="en-GB"/>
        </w:rPr>
        <w:t xml:space="preserve"> </w:t>
      </w:r>
      <w:r w:rsidRPr="00E5229C">
        <w:rPr>
          <w:rFonts w:ascii="Times New Roman" w:hAnsi="Times New Roman" w:cs="Times New Roman"/>
          <w:lang w:val="en-GB"/>
        </w:rPr>
        <w:t>μ</w:t>
      </w:r>
      <w:r w:rsidR="00CC0505" w:rsidRPr="00E5229C">
        <w:rPr>
          <w:lang w:val="en-GB"/>
        </w:rPr>
        <w:t>L</w:t>
      </w:r>
      <w:r w:rsidRPr="00E5229C">
        <w:rPr>
          <w:lang w:val="en-GB"/>
        </w:rPr>
        <w:t xml:space="preserve"> serum free media per well and incubated at room temperature for 10-15 min. DNA-Lipid complex was added directly to </w:t>
      </w:r>
      <w:r w:rsidR="00CC0505" w:rsidRPr="00E5229C">
        <w:rPr>
          <w:lang w:val="en-GB"/>
        </w:rPr>
        <w:t>cells and c</w:t>
      </w:r>
      <w:r w:rsidRPr="00E5229C">
        <w:rPr>
          <w:lang w:val="en-GB"/>
        </w:rPr>
        <w:t xml:space="preserve">ells cultured overnight.  Media was replaced with 90 </w:t>
      </w:r>
      <w:r w:rsidR="00CC0505" w:rsidRPr="00E5229C">
        <w:rPr>
          <w:rFonts w:ascii="Times New Roman" w:hAnsi="Times New Roman" w:cs="Times New Roman"/>
          <w:lang w:val="en-GB"/>
        </w:rPr>
        <w:t>μ</w:t>
      </w:r>
      <w:r w:rsidR="00CC0505" w:rsidRPr="00E5229C">
        <w:rPr>
          <w:lang w:val="en-GB"/>
        </w:rPr>
        <w:t xml:space="preserve">L </w:t>
      </w:r>
      <w:r w:rsidRPr="00E5229C">
        <w:rPr>
          <w:lang w:val="en-GB"/>
        </w:rPr>
        <w:t>/well assay media (</w:t>
      </w:r>
      <w:r w:rsidRPr="00E5229C">
        <w:rPr>
          <w:lang w:val="en-GB"/>
        </w:rPr>
        <w:fldChar w:fldCharType="begin"/>
      </w:r>
      <w:r w:rsidRPr="00E5229C">
        <w:rPr>
          <w:lang w:val="en-GB"/>
        </w:rPr>
        <w:instrText xml:space="preserve"> REF _Ref297902599 \h </w:instrText>
      </w:r>
      <w:r w:rsidRPr="00E5229C">
        <w:rPr>
          <w:lang w:val="en-GB"/>
        </w:rPr>
      </w:r>
      <w:r w:rsidRPr="00E5229C">
        <w:rPr>
          <w:lang w:val="en-GB"/>
        </w:rPr>
        <w:fldChar w:fldCharType="separate"/>
      </w:r>
      <w:r w:rsidR="001B461E" w:rsidRPr="00E5229C">
        <w:t xml:space="preserve">Table </w:t>
      </w:r>
      <w:r w:rsidR="001B461E">
        <w:rPr>
          <w:noProof/>
        </w:rPr>
        <w:t>2</w:t>
      </w:r>
      <w:r w:rsidR="001B461E" w:rsidRPr="00E5229C">
        <w:noBreakHyphen/>
      </w:r>
      <w:r w:rsidR="001B461E">
        <w:rPr>
          <w:noProof/>
        </w:rPr>
        <w:t>5</w:t>
      </w:r>
      <w:r w:rsidRPr="00E5229C">
        <w:rPr>
          <w:lang w:val="en-GB"/>
        </w:rPr>
        <w:fldChar w:fldCharType="end"/>
      </w:r>
      <w:r w:rsidRPr="00E5229C">
        <w:rPr>
          <w:lang w:val="en-GB"/>
        </w:rPr>
        <w:t>) and cells cultured overnight. One-Glo Reagent</w:t>
      </w:r>
      <w:r w:rsidR="00CC0505" w:rsidRPr="00E5229C">
        <w:rPr>
          <w:lang w:val="en-GB"/>
        </w:rPr>
        <w:t xml:space="preserve"> (Promega, UK)</w:t>
      </w:r>
      <w:r w:rsidRPr="00E5229C">
        <w:rPr>
          <w:lang w:val="en-GB"/>
        </w:rPr>
        <w:t xml:space="preserve"> was reco</w:t>
      </w:r>
      <w:r w:rsidR="0093168B">
        <w:rPr>
          <w:lang w:val="en-GB"/>
        </w:rPr>
        <w:t>nstituted and combined One-Glo</w:t>
      </w:r>
      <w:r w:rsidRPr="00E5229C">
        <w:rPr>
          <w:lang w:val="en-GB"/>
        </w:rPr>
        <w:t xml:space="preserve"> Substrate and Buffer (Promega, UK).  Cells were removed from the incubator and allowed to equilibrate at room t</w:t>
      </w:r>
      <w:r w:rsidR="0093168B">
        <w:rPr>
          <w:lang w:val="en-GB"/>
        </w:rPr>
        <w:t>emperature for 10-15  minutes.</w:t>
      </w:r>
      <w:r w:rsidRPr="00E5229C">
        <w:rPr>
          <w:lang w:val="en-GB"/>
        </w:rPr>
        <w:t xml:space="preserve"> One-G</w:t>
      </w:r>
      <w:r w:rsidR="0093168B">
        <w:rPr>
          <w:lang w:val="en-GB"/>
        </w:rPr>
        <w:t>lo</w:t>
      </w:r>
      <w:r w:rsidRPr="00E5229C">
        <w:rPr>
          <w:lang w:val="en-GB"/>
        </w:rPr>
        <w:t xml:space="preserve"> Reagent (100</w:t>
      </w:r>
      <w:r w:rsidR="00CC0505" w:rsidRPr="00E5229C">
        <w:rPr>
          <w:lang w:val="en-GB"/>
        </w:rPr>
        <w:t xml:space="preserve"> </w:t>
      </w:r>
      <w:r w:rsidR="00FC3B32" w:rsidRPr="00E5229C">
        <w:rPr>
          <w:rFonts w:ascii="Times New Roman" w:hAnsi="Times New Roman" w:cs="Times New Roman"/>
          <w:lang w:val="en-GB"/>
        </w:rPr>
        <w:t>μ</w:t>
      </w:r>
      <w:r w:rsidR="00FC3B32" w:rsidRPr="00E5229C">
        <w:rPr>
          <w:lang w:val="en-GB"/>
        </w:rPr>
        <w:t>L</w:t>
      </w:r>
      <w:r w:rsidRPr="00E5229C">
        <w:rPr>
          <w:lang w:val="en-GB"/>
        </w:rPr>
        <w:t xml:space="preserve">/well) was added to each well using a multichannel pipette and cells incubate at room </w:t>
      </w:r>
      <w:r w:rsidR="0093168B">
        <w:rPr>
          <w:lang w:val="en-GB"/>
        </w:rPr>
        <w:t xml:space="preserve">temperature for 10 minutes. </w:t>
      </w:r>
      <w:r w:rsidRPr="00E5229C">
        <w:rPr>
          <w:lang w:val="en-GB"/>
        </w:rPr>
        <w:t>Luminescence was measured using as previously described.</w:t>
      </w:r>
    </w:p>
    <w:p w14:paraId="3EC52EB8" w14:textId="77777777" w:rsidR="00BA43B3" w:rsidRPr="00E5229C" w:rsidRDefault="00BA43B3" w:rsidP="00BA43B3">
      <w:pPr>
        <w:pStyle w:val="Heading3"/>
        <w:numPr>
          <w:ilvl w:val="2"/>
          <w:numId w:val="7"/>
        </w:numPr>
        <w:spacing w:before="80" w:after="80"/>
        <w:rPr>
          <w:lang w:val="en-GB"/>
        </w:rPr>
      </w:pPr>
      <w:bookmarkStart w:id="259" w:name="_Toc297818262"/>
      <w:bookmarkStart w:id="260" w:name="_Ref300232869"/>
      <w:bookmarkStart w:id="261" w:name="_Ref300243667"/>
      <w:bookmarkStart w:id="262" w:name="_Ref300245665"/>
      <w:bookmarkStart w:id="263" w:name="_Toc313135355"/>
      <w:r w:rsidRPr="00E5229C">
        <w:rPr>
          <w:lang w:val="en-GB"/>
        </w:rPr>
        <w:t>Protein Analysis</w:t>
      </w:r>
      <w:bookmarkEnd w:id="259"/>
      <w:bookmarkEnd w:id="260"/>
      <w:bookmarkEnd w:id="261"/>
      <w:bookmarkEnd w:id="262"/>
      <w:bookmarkEnd w:id="263"/>
    </w:p>
    <w:p w14:paraId="059A544A" w14:textId="67051067" w:rsidR="00663CD9" w:rsidRPr="00E5229C" w:rsidRDefault="00CC0505" w:rsidP="00BA43B3">
      <w:pPr>
        <w:pStyle w:val="Body"/>
        <w:rPr>
          <w:lang w:val="en-GB"/>
        </w:rPr>
      </w:pPr>
      <w:r w:rsidRPr="00E5229C">
        <w:rPr>
          <w:lang w:val="en-GB"/>
        </w:rPr>
        <w:t>PASMC</w:t>
      </w:r>
      <w:r w:rsidR="00BA43B3" w:rsidRPr="00E5229C">
        <w:rPr>
          <w:lang w:val="en-GB"/>
        </w:rPr>
        <w:t xml:space="preserve"> were plated into T25 flasks (Corning Costar, UK) cultured transfected and growth arrested </w:t>
      </w:r>
      <w:r w:rsidR="00BF2F34" w:rsidRPr="00E5229C">
        <w:rPr>
          <w:lang w:val="en-GB"/>
        </w:rPr>
        <w:t>as</w:t>
      </w:r>
      <w:r w:rsidRPr="00E5229C">
        <w:rPr>
          <w:lang w:val="en-GB"/>
        </w:rPr>
        <w:t xml:space="preserve"> described</w:t>
      </w:r>
      <w:r w:rsidR="00BF2F34" w:rsidRPr="00E5229C">
        <w:rPr>
          <w:lang w:val="en-GB"/>
        </w:rPr>
        <w:t xml:space="preserve"> in </w:t>
      </w:r>
      <w:r w:rsidR="00BF2F34" w:rsidRPr="00E5229C">
        <w:rPr>
          <w:lang w:val="en-GB"/>
        </w:rPr>
        <w:fldChar w:fldCharType="begin"/>
      </w:r>
      <w:r w:rsidR="00BF2F34" w:rsidRPr="00E5229C">
        <w:rPr>
          <w:lang w:val="en-GB"/>
        </w:rPr>
        <w:instrText xml:space="preserve"> REF _Ref299008627 \n \h </w:instrText>
      </w:r>
      <w:r w:rsidR="00BF2F34" w:rsidRPr="00E5229C">
        <w:rPr>
          <w:lang w:val="en-GB"/>
        </w:rPr>
      </w:r>
      <w:r w:rsidR="00BF2F34" w:rsidRPr="00E5229C">
        <w:rPr>
          <w:lang w:val="en-GB"/>
        </w:rPr>
        <w:fldChar w:fldCharType="separate"/>
      </w:r>
      <w:r w:rsidR="001B461E">
        <w:rPr>
          <w:lang w:val="en-GB"/>
        </w:rPr>
        <w:t>2.3.1</w:t>
      </w:r>
      <w:r w:rsidR="00BF2F34" w:rsidRPr="00E5229C">
        <w:rPr>
          <w:lang w:val="en-GB"/>
        </w:rPr>
        <w:fldChar w:fldCharType="end"/>
      </w:r>
      <w:r w:rsidR="00BF2F34" w:rsidRPr="00E5229C">
        <w:rPr>
          <w:lang w:val="en-GB"/>
        </w:rPr>
        <w:t xml:space="preserve"> and </w:t>
      </w:r>
      <w:r w:rsidR="00BF2F34" w:rsidRPr="00E5229C">
        <w:rPr>
          <w:lang w:val="en-GB"/>
        </w:rPr>
        <w:fldChar w:fldCharType="begin"/>
      </w:r>
      <w:r w:rsidR="00BF2F34" w:rsidRPr="00E5229C">
        <w:rPr>
          <w:lang w:val="en-GB"/>
        </w:rPr>
        <w:instrText xml:space="preserve"> REF _Ref299008635 \n \h </w:instrText>
      </w:r>
      <w:r w:rsidR="00BF2F34" w:rsidRPr="00E5229C">
        <w:rPr>
          <w:lang w:val="en-GB"/>
        </w:rPr>
      </w:r>
      <w:r w:rsidR="00BF2F34" w:rsidRPr="00E5229C">
        <w:rPr>
          <w:lang w:val="en-GB"/>
        </w:rPr>
        <w:fldChar w:fldCharType="separate"/>
      </w:r>
      <w:r w:rsidR="001B461E">
        <w:rPr>
          <w:lang w:val="en-GB"/>
        </w:rPr>
        <w:t>2.3.3</w:t>
      </w:r>
      <w:r w:rsidR="00BF2F34" w:rsidRPr="00E5229C">
        <w:rPr>
          <w:lang w:val="en-GB"/>
        </w:rPr>
        <w:fldChar w:fldCharType="end"/>
      </w:r>
      <w:r w:rsidR="00BF2F34" w:rsidRPr="00E5229C">
        <w:rPr>
          <w:lang w:val="en-GB"/>
        </w:rPr>
        <w:t>. After</w:t>
      </w:r>
      <w:r w:rsidRPr="00E5229C">
        <w:rPr>
          <w:lang w:val="en-GB"/>
        </w:rPr>
        <w:t xml:space="preserve"> 72 hours protein</w:t>
      </w:r>
      <w:r w:rsidR="00BA43B3" w:rsidRPr="00E5229C">
        <w:rPr>
          <w:lang w:val="en-GB"/>
        </w:rPr>
        <w:t xml:space="preserve"> </w:t>
      </w:r>
      <w:r w:rsidRPr="00E5229C">
        <w:rPr>
          <w:lang w:val="en-GB"/>
        </w:rPr>
        <w:t xml:space="preserve">was </w:t>
      </w:r>
      <w:r w:rsidR="00BA43B3" w:rsidRPr="00E5229C">
        <w:rPr>
          <w:lang w:val="en-GB"/>
        </w:rPr>
        <w:t>isolated in lysis buffer (78% ddH2O, 1% 1M Tris HCL, 1% 100</w:t>
      </w:r>
      <w:r w:rsidRPr="00E5229C">
        <w:rPr>
          <w:lang w:val="en-GB"/>
        </w:rPr>
        <w:t xml:space="preserve"> </w:t>
      </w:r>
      <w:r w:rsidR="00BA43B3" w:rsidRPr="00E5229C">
        <w:rPr>
          <w:lang w:val="en-GB"/>
        </w:rPr>
        <w:t>mM SDS (sodium dodecyl sulfate)) with complete protease/phosphatase inhibitor (Holt, UK) and separated by SDS-Polyacrylamide gel electrophoresis using the NuPAGE Kit (Invitrogen, UK). Pur</w:t>
      </w:r>
      <w:r w:rsidRPr="00E5229C">
        <w:rPr>
          <w:lang w:val="en-GB"/>
        </w:rPr>
        <w:t xml:space="preserve">ified cell lysate from SCR, </w:t>
      </w:r>
      <w:r w:rsidR="00BA43B3" w:rsidRPr="00E5229C">
        <w:rPr>
          <w:lang w:val="en-GB"/>
        </w:rPr>
        <w:t xml:space="preserve">miR-140-5p </w:t>
      </w:r>
      <w:r w:rsidRPr="00E5229C">
        <w:rPr>
          <w:lang w:val="en-GB"/>
        </w:rPr>
        <w:t>mimic and inhibitor transfected PASMC</w:t>
      </w:r>
      <w:r w:rsidR="00BA43B3" w:rsidRPr="00E5229C">
        <w:rPr>
          <w:lang w:val="en-GB"/>
        </w:rPr>
        <w:t xml:space="preserve"> was mixed with loading buffer (24 µl</w:t>
      </w:r>
      <w:r w:rsidRPr="00E5229C">
        <w:rPr>
          <w:lang w:val="en-GB"/>
        </w:rPr>
        <w:t xml:space="preserve">, </w:t>
      </w:r>
      <w:r w:rsidR="0098119F" w:rsidRPr="00E5229C">
        <w:rPr>
          <w:lang w:val="en-GB"/>
        </w:rPr>
        <w:t>LI-COR Biosciences, UK</w:t>
      </w:r>
      <w:r w:rsidR="00BA43B3" w:rsidRPr="00E5229C">
        <w:rPr>
          <w:lang w:val="en-GB"/>
        </w:rPr>
        <w:t>) and reducing agent (3</w:t>
      </w:r>
      <w:r w:rsidR="00FC3B32" w:rsidRPr="00E5229C">
        <w:rPr>
          <w:lang w:val="en-GB"/>
        </w:rPr>
        <w:t xml:space="preserve">.2 </w:t>
      </w:r>
      <w:r w:rsidR="00FC3B32" w:rsidRPr="00E5229C">
        <w:rPr>
          <w:rFonts w:ascii="Times New Roman" w:hAnsi="Times New Roman" w:cs="Times New Roman"/>
          <w:lang w:val="en-GB"/>
        </w:rPr>
        <w:t>μ</w:t>
      </w:r>
      <w:r w:rsidR="00FC3B32" w:rsidRPr="00E5229C">
        <w:rPr>
          <w:lang w:val="en-GB"/>
        </w:rPr>
        <w:t>L</w:t>
      </w:r>
      <w:r w:rsidRPr="00E5229C">
        <w:rPr>
          <w:lang w:val="en-GB"/>
        </w:rPr>
        <w:t>, Invitrogen, UK</w:t>
      </w:r>
      <w:r w:rsidR="00BA43B3" w:rsidRPr="00E5229C">
        <w:rPr>
          <w:lang w:val="en-GB"/>
        </w:rPr>
        <w:t>) and heated to 70</w:t>
      </w:r>
      <w:r w:rsidR="00BA43B3" w:rsidRPr="00E5229C">
        <w:rPr>
          <w:vertAlign w:val="superscript"/>
          <w:lang w:val="en-GB"/>
        </w:rPr>
        <w:t>o</w:t>
      </w:r>
      <w:r w:rsidR="00BA43B3" w:rsidRPr="00E5229C">
        <w:rPr>
          <w:lang w:val="en-GB"/>
        </w:rPr>
        <w:t>C for 10 min. Samples and a pre-stained ladder were loaded into 10 well pre-cast SDS polyacrylamide gels (NuPAGE 4-12% Bis-Tris Mini gels, Invitrogen, UK) and run at 200</w:t>
      </w:r>
      <w:r w:rsidRPr="00E5229C">
        <w:rPr>
          <w:lang w:val="en-GB"/>
        </w:rPr>
        <w:t xml:space="preserve"> </w:t>
      </w:r>
      <w:r w:rsidR="00BA43B3" w:rsidRPr="00E5229C">
        <w:rPr>
          <w:lang w:val="en-GB"/>
        </w:rPr>
        <w:t>V for 45 min in an electrophoresis cell (XCell SureLock Mini cell, Invitrogen, UK) containing running buffer (25</w:t>
      </w:r>
      <w:r w:rsidRPr="00E5229C">
        <w:rPr>
          <w:lang w:val="en-GB"/>
        </w:rPr>
        <w:t xml:space="preserve"> </w:t>
      </w:r>
      <w:r w:rsidR="0093168B">
        <w:rPr>
          <w:lang w:val="en-GB"/>
        </w:rPr>
        <w:t>ml 20x running buffer and 500 µL</w:t>
      </w:r>
      <w:r w:rsidR="00BA43B3" w:rsidRPr="00E5229C">
        <w:rPr>
          <w:lang w:val="en-GB"/>
        </w:rPr>
        <w:t xml:space="preserve"> antioxidant</w:t>
      </w:r>
      <w:r w:rsidRPr="00E5229C">
        <w:rPr>
          <w:lang w:val="en-GB"/>
        </w:rPr>
        <w:t xml:space="preserve"> (Invitrogen, UK)</w:t>
      </w:r>
      <w:r w:rsidR="00BA43B3" w:rsidRPr="00E5229C">
        <w:rPr>
          <w:lang w:val="en-GB"/>
        </w:rPr>
        <w:t xml:space="preserve"> in 500 ml distilled water). Gels were transferred onto a nitrocellulose membrane in transfer buffer (25 ml 20x transfer buffer, 1 ml antioxidant and 50 ml methanol in 50 ml distilled water) and run at 30 V for 60 min. Protein transfer was confirmed with Ponceau S staining and membranes were blocked for 90 mins</w:t>
      </w:r>
      <w:r w:rsidR="00BF2F34" w:rsidRPr="00E5229C">
        <w:rPr>
          <w:lang w:val="en-GB"/>
        </w:rPr>
        <w:t xml:space="preserve"> in</w:t>
      </w:r>
      <w:r w:rsidR="00BA43B3" w:rsidRPr="00E5229C">
        <w:rPr>
          <w:lang w:val="en-GB"/>
        </w:rPr>
        <w:t xml:space="preserve"> 30</w:t>
      </w:r>
      <w:r w:rsidR="00B1227B">
        <w:rPr>
          <w:lang w:val="en-GB"/>
        </w:rPr>
        <w:t>%</w:t>
      </w:r>
      <w:r w:rsidR="006B5FC7">
        <w:rPr>
          <w:lang w:val="en-GB"/>
        </w:rPr>
        <w:t xml:space="preserve"> v/v</w:t>
      </w:r>
      <w:r w:rsidR="00BA43B3" w:rsidRPr="00E5229C">
        <w:rPr>
          <w:lang w:val="en-GB"/>
        </w:rPr>
        <w:t xml:space="preserve"> </w:t>
      </w:r>
      <w:r w:rsidR="0093168B">
        <w:rPr>
          <w:lang w:val="en-GB"/>
        </w:rPr>
        <w:t>LI-COR</w:t>
      </w:r>
      <w:r w:rsidR="00BA43B3" w:rsidRPr="00E5229C">
        <w:rPr>
          <w:lang w:val="en-GB"/>
        </w:rPr>
        <w:t xml:space="preserve"> buffer at room temperature on a shaking platform</w:t>
      </w:r>
      <w:r w:rsidR="00BF2F34" w:rsidRPr="00E5229C">
        <w:rPr>
          <w:lang w:val="en-GB"/>
        </w:rPr>
        <w:t>. Following blockade</w:t>
      </w:r>
      <w:r w:rsidR="00BA43B3" w:rsidRPr="00E5229C">
        <w:rPr>
          <w:lang w:val="en-GB"/>
        </w:rPr>
        <w:t xml:space="preserve"> </w:t>
      </w:r>
      <w:r w:rsidR="00BF2F34" w:rsidRPr="00E5229C">
        <w:rPr>
          <w:lang w:val="en-GB"/>
        </w:rPr>
        <w:t>membranes were incubated</w:t>
      </w:r>
      <w:r w:rsidR="00BA43B3" w:rsidRPr="00E5229C">
        <w:rPr>
          <w:lang w:val="en-GB"/>
        </w:rPr>
        <w:t xml:space="preserve"> with primary antibody in 30</w:t>
      </w:r>
      <w:r w:rsidR="00B1227B">
        <w:rPr>
          <w:lang w:val="en-GB"/>
        </w:rPr>
        <w:t>%</w:t>
      </w:r>
      <w:r w:rsidR="006B5FC7">
        <w:rPr>
          <w:lang w:val="en-GB"/>
        </w:rPr>
        <w:t xml:space="preserve"> v/v</w:t>
      </w:r>
      <w:r w:rsidR="00BA43B3" w:rsidRPr="00E5229C">
        <w:rPr>
          <w:lang w:val="en-GB"/>
        </w:rPr>
        <w:t xml:space="preserve"> </w:t>
      </w:r>
      <w:r w:rsidR="0093168B">
        <w:rPr>
          <w:lang w:val="en-GB"/>
        </w:rPr>
        <w:t>LI-COR</w:t>
      </w:r>
      <w:r w:rsidR="00BA43B3" w:rsidRPr="00E5229C">
        <w:rPr>
          <w:lang w:val="en-GB"/>
        </w:rPr>
        <w:t xml:space="preserve"> buffer overnight at 4</w:t>
      </w:r>
      <w:r w:rsidR="00BA43B3" w:rsidRPr="00E5229C">
        <w:rPr>
          <w:vertAlign w:val="superscript"/>
          <w:lang w:val="en-GB"/>
        </w:rPr>
        <w:t>o</w:t>
      </w:r>
      <w:r w:rsidR="0093168B">
        <w:rPr>
          <w:lang w:val="en-GB"/>
        </w:rPr>
        <w:t>C</w:t>
      </w:r>
      <w:r w:rsidR="00BA43B3" w:rsidRPr="00E5229C">
        <w:rPr>
          <w:lang w:val="en-GB"/>
        </w:rPr>
        <w:t xml:space="preserve"> on a tilting platform (Cell </w:t>
      </w:r>
      <w:r w:rsidR="00747AAD" w:rsidRPr="00E5229C">
        <w:rPr>
          <w:lang w:val="en-GB"/>
        </w:rPr>
        <w:t>culture</w:t>
      </w:r>
      <w:r w:rsidR="00BA43B3" w:rsidRPr="00E5229C">
        <w:rPr>
          <w:lang w:val="en-GB"/>
        </w:rPr>
        <w:t>: Rabbit anti-human SMURF1 1:1000, #2174; PDGFR</w:t>
      </w:r>
      <w:r w:rsidR="00BA43B3" w:rsidRPr="00E5229C">
        <w:rPr>
          <w:rFonts w:ascii="Times New Roman" w:hAnsi="Times New Roman" w:cs="Times New Roman"/>
          <w:lang w:val="en-GB"/>
        </w:rPr>
        <w:t>α</w:t>
      </w:r>
      <w:r w:rsidR="00BA43B3" w:rsidRPr="00E5229C">
        <w:rPr>
          <w:lang w:val="en-GB"/>
        </w:rPr>
        <w:t xml:space="preserve"> 1:1000, #3164; ALK5/TGFBR1 1:1000, </w:t>
      </w:r>
      <w:r w:rsidR="00BA43B3" w:rsidRPr="00E5229C">
        <w:rPr>
          <w:bCs/>
          <w:lang w:val="en-GB"/>
        </w:rPr>
        <w:t>#3712;</w:t>
      </w:r>
      <w:r w:rsidR="00BA43B3" w:rsidRPr="00E5229C">
        <w:rPr>
          <w:lang w:val="en-GB"/>
        </w:rPr>
        <w:t xml:space="preserve"> GAPDH 1:1000</w:t>
      </w:r>
      <w:r w:rsidR="00747AAD">
        <w:rPr>
          <w:lang w:val="en-GB"/>
        </w:rPr>
        <w:t xml:space="preserve">, </w:t>
      </w:r>
      <w:r w:rsidR="00747AAD" w:rsidRPr="00E5229C">
        <w:rPr>
          <w:lang w:val="en-GB"/>
        </w:rPr>
        <w:t>#</w:t>
      </w:r>
      <w:r w:rsidR="00747AAD">
        <w:rPr>
          <w:lang w:val="en-GB"/>
        </w:rPr>
        <w:t xml:space="preserve">14C10; Phosph-SMAD1/5 1:1000, </w:t>
      </w:r>
      <w:r w:rsidR="00747AAD" w:rsidRPr="00E5229C">
        <w:rPr>
          <w:lang w:val="en-GB"/>
        </w:rPr>
        <w:t>#</w:t>
      </w:r>
      <w:r w:rsidR="00747AAD">
        <w:rPr>
          <w:lang w:val="en-GB"/>
        </w:rPr>
        <w:t>41D10</w:t>
      </w:r>
      <w:r w:rsidR="00BA43B3" w:rsidRPr="00E5229C">
        <w:rPr>
          <w:lang w:val="en-GB"/>
        </w:rPr>
        <w:t>: Cell Signaling Technology, USA</w:t>
      </w:r>
      <w:r w:rsidR="00917DBF">
        <w:rPr>
          <w:lang w:val="en-GB"/>
        </w:rPr>
        <w:t xml:space="preserve">, rabbit anti-human SMAD1/5/8, 1:1000, </w:t>
      </w:r>
      <w:r w:rsidR="00917DBF" w:rsidRPr="00E5229C">
        <w:rPr>
          <w:lang w:val="en-GB"/>
        </w:rPr>
        <w:t>#</w:t>
      </w:r>
      <w:r w:rsidR="00917DBF">
        <w:rPr>
          <w:lang w:val="en-GB"/>
        </w:rPr>
        <w:t>ab66737, Abcam, UK</w:t>
      </w:r>
      <w:r w:rsidR="00747AAD">
        <w:rPr>
          <w:lang w:val="en-GB"/>
        </w:rPr>
        <w:t xml:space="preserve"> and rabbit anti-human ID1, 1:2000</w:t>
      </w:r>
      <w:r w:rsidR="00917DBF">
        <w:rPr>
          <w:lang w:val="en-GB"/>
        </w:rPr>
        <w:t xml:space="preserve">, </w:t>
      </w:r>
      <w:r w:rsidR="00917DBF" w:rsidRPr="00E5229C">
        <w:rPr>
          <w:lang w:val="en-GB"/>
        </w:rPr>
        <w:t>#</w:t>
      </w:r>
      <w:r w:rsidR="00917DBF">
        <w:rPr>
          <w:lang w:val="en-GB"/>
        </w:rPr>
        <w:t>Clone 5-3</w:t>
      </w:r>
      <w:r w:rsidR="00747AAD">
        <w:rPr>
          <w:lang w:val="en-GB"/>
        </w:rPr>
        <w:t>, Cal Bioreagents, USA</w:t>
      </w:r>
      <w:r w:rsidR="00BA43B3" w:rsidRPr="00E5229C">
        <w:rPr>
          <w:lang w:val="en-GB"/>
        </w:rPr>
        <w:t xml:space="preserve">; Animal tissue: mouse anti-human SMURF1 Ab57573 1:250, ALK5 </w:t>
      </w:r>
      <w:r w:rsidR="00D71BE0" w:rsidRPr="00E5229C">
        <w:rPr>
          <w:lang w:val="en-GB"/>
        </w:rPr>
        <w:t>AB31013, Abcam, UK</w:t>
      </w:r>
      <w:r w:rsidR="00BA43B3" w:rsidRPr="00E5229C">
        <w:rPr>
          <w:lang w:val="en-GB"/>
        </w:rPr>
        <w:t xml:space="preserve"> 1:250, PDGFRA </w:t>
      </w:r>
      <w:r w:rsidR="00D71BE0" w:rsidRPr="00E5229C">
        <w:rPr>
          <w:lang w:val="en-GB"/>
        </w:rPr>
        <w:t>AB61219</w:t>
      </w:r>
      <w:r w:rsidR="00BA43B3" w:rsidRPr="00E5229C">
        <w:rPr>
          <w:lang w:val="en-GB"/>
        </w:rPr>
        <w:t xml:space="preserve"> 1:500, Abcam, UK, GAPDH</w:t>
      </w:r>
      <w:r w:rsidR="00D71BE0" w:rsidRPr="00E5229C">
        <w:rPr>
          <w:lang w:val="en-GB"/>
        </w:rPr>
        <w:t xml:space="preserve"> 14C10</w:t>
      </w:r>
      <w:r w:rsidR="00D71BE0" w:rsidRPr="00E5229C">
        <w:rPr>
          <w:rFonts w:ascii="Times New Roman" w:hAnsi="Times New Roman" w:cs="Times New Roman"/>
          <w:sz w:val="22"/>
          <w:szCs w:val="22"/>
          <w:lang w:val="en-GB"/>
        </w:rPr>
        <w:t xml:space="preserve"> </w:t>
      </w:r>
      <w:r w:rsidR="00BA43B3" w:rsidRPr="00E5229C">
        <w:rPr>
          <w:lang w:val="en-GB"/>
        </w:rPr>
        <w:t xml:space="preserve">1:1000: Cell Signaling Technology, USA). Blots were washed three times for 10 min in 0.1% PBS Tween-20 before incubating </w:t>
      </w:r>
      <w:r w:rsidR="000E2D80" w:rsidRPr="00E5229C">
        <w:rPr>
          <w:lang w:val="en-GB"/>
        </w:rPr>
        <w:t>overnight at 4°C with QuickWestern IRDye (LI-COR Biosciences</w:t>
      </w:r>
      <w:r w:rsidR="0098119F" w:rsidRPr="00E5229C">
        <w:rPr>
          <w:lang w:val="en-GB"/>
        </w:rPr>
        <w:t>, UK</w:t>
      </w:r>
      <w:r w:rsidR="000E2D80" w:rsidRPr="00E5229C">
        <w:rPr>
          <w:lang w:val="en-GB"/>
        </w:rPr>
        <w:t>).</w:t>
      </w:r>
      <w:r w:rsidR="00BA43B3" w:rsidRPr="00E5229C">
        <w:rPr>
          <w:lang w:val="en-GB"/>
        </w:rPr>
        <w:t xml:space="preserve"> Blots were washed three times for 10 min in 0.1%</w:t>
      </w:r>
      <w:r w:rsidR="00385A16">
        <w:rPr>
          <w:lang w:val="en-GB"/>
        </w:rPr>
        <w:t xml:space="preserve"> v/v</w:t>
      </w:r>
      <w:r w:rsidR="00BA43B3" w:rsidRPr="00E5229C">
        <w:rPr>
          <w:lang w:val="en-GB"/>
        </w:rPr>
        <w:t xml:space="preserve"> PBS Tween-20 before scanning and signal detection using the </w:t>
      </w:r>
      <w:r w:rsidR="0093168B">
        <w:rPr>
          <w:lang w:val="en-GB"/>
        </w:rPr>
        <w:t>LI-COR</w:t>
      </w:r>
      <w:r w:rsidR="00BA43B3" w:rsidRPr="00E5229C">
        <w:rPr>
          <w:lang w:val="en-GB"/>
        </w:rPr>
        <w:t xml:space="preserve"> Odyssey Sa system</w:t>
      </w:r>
      <w:r w:rsidR="0098119F" w:rsidRPr="00E5229C">
        <w:rPr>
          <w:lang w:val="en-GB"/>
        </w:rPr>
        <w:t xml:space="preserve"> (LI-COR Biosciences, UK)</w:t>
      </w:r>
      <w:r w:rsidR="00BA43B3" w:rsidRPr="00E5229C">
        <w:rPr>
          <w:lang w:val="en-GB"/>
        </w:rPr>
        <w:t>. Blots were stripped (Reblot Plus Mild Chemicon solution, Millipore</w:t>
      </w:r>
      <w:r w:rsidR="0098119F" w:rsidRPr="00E5229C">
        <w:rPr>
          <w:lang w:val="en-GB"/>
        </w:rPr>
        <w:t>, UK</w:t>
      </w:r>
      <w:r w:rsidR="00BA43B3" w:rsidRPr="00E5229C">
        <w:rPr>
          <w:lang w:val="en-GB"/>
        </w:rPr>
        <w:t>) and re-probed as described above.</w:t>
      </w:r>
    </w:p>
    <w:p w14:paraId="775B5599" w14:textId="6FEED667" w:rsidR="00BA43B3" w:rsidRPr="00E5229C" w:rsidRDefault="00663CD9" w:rsidP="00BA43B3">
      <w:pPr>
        <w:pStyle w:val="Body"/>
        <w:rPr>
          <w:lang w:val="en-GB"/>
        </w:rPr>
      </w:pPr>
      <w:r w:rsidRPr="00E5229C">
        <w:rPr>
          <w:lang w:val="en-GB"/>
        </w:rPr>
        <w:t>Western bands relating to proteins of interest (GAPDH, ALK5, PDGFRA and SMURF1) were identified in relation to ladder following incubation with appropriate primary antibody (</w:t>
      </w:r>
      <w:r w:rsidRPr="00E5229C">
        <w:rPr>
          <w:lang w:val="en-GB"/>
        </w:rPr>
        <w:fldChar w:fldCharType="begin"/>
      </w:r>
      <w:r w:rsidRPr="00E5229C">
        <w:rPr>
          <w:lang w:val="en-GB"/>
        </w:rPr>
        <w:instrText xml:space="preserve"> REF _Ref298107719 \h </w:instrText>
      </w:r>
      <w:r w:rsidRPr="00E5229C">
        <w:rPr>
          <w:lang w:val="en-GB"/>
        </w:rPr>
      </w:r>
      <w:r w:rsidRPr="00E5229C">
        <w:rPr>
          <w:lang w:val="en-GB"/>
        </w:rPr>
        <w:fldChar w:fldCharType="separate"/>
      </w:r>
      <w:r w:rsidR="001B461E" w:rsidRPr="00E5229C">
        <w:t xml:space="preserve">Figure </w:t>
      </w:r>
      <w:r w:rsidR="001B461E">
        <w:rPr>
          <w:noProof/>
        </w:rPr>
        <w:t>2</w:t>
      </w:r>
      <w:r w:rsidR="001B461E" w:rsidRPr="00E5229C">
        <w:noBreakHyphen/>
      </w:r>
      <w:r w:rsidR="001B461E">
        <w:rPr>
          <w:noProof/>
        </w:rPr>
        <w:t>7</w:t>
      </w:r>
      <w:r w:rsidRPr="00E5229C">
        <w:rPr>
          <w:lang w:val="en-GB"/>
        </w:rPr>
        <w:fldChar w:fldCharType="end"/>
      </w:r>
      <w:r w:rsidRPr="00E5229C">
        <w:rPr>
          <w:lang w:val="en-GB"/>
        </w:rPr>
        <w:t xml:space="preserve"> and </w:t>
      </w:r>
      <w:r w:rsidRPr="00E5229C">
        <w:rPr>
          <w:lang w:val="en-GB"/>
        </w:rPr>
        <w:fldChar w:fldCharType="begin"/>
      </w:r>
      <w:r w:rsidRPr="00E5229C">
        <w:rPr>
          <w:lang w:val="en-GB"/>
        </w:rPr>
        <w:instrText xml:space="preserve"> REF _Ref298107722 \h </w:instrText>
      </w:r>
      <w:r w:rsidRPr="00E5229C">
        <w:rPr>
          <w:lang w:val="en-GB"/>
        </w:rPr>
      </w:r>
      <w:r w:rsidRPr="00E5229C">
        <w:rPr>
          <w:lang w:val="en-GB"/>
        </w:rPr>
        <w:fldChar w:fldCharType="separate"/>
      </w:r>
      <w:r w:rsidR="001B461E" w:rsidRPr="00E5229C">
        <w:t xml:space="preserve">Figure </w:t>
      </w:r>
      <w:r w:rsidR="001B461E">
        <w:rPr>
          <w:noProof/>
        </w:rPr>
        <w:t>2</w:t>
      </w:r>
      <w:r w:rsidR="001B461E" w:rsidRPr="00E5229C">
        <w:noBreakHyphen/>
      </w:r>
      <w:r w:rsidR="001B461E">
        <w:rPr>
          <w:noProof/>
        </w:rPr>
        <w:t>8</w:t>
      </w:r>
      <w:r w:rsidRPr="00E5229C">
        <w:rPr>
          <w:lang w:val="en-GB"/>
        </w:rPr>
        <w:fldChar w:fldCharType="end"/>
      </w:r>
      <w:r w:rsidRPr="00E5229C">
        <w:rPr>
          <w:lang w:val="en-GB"/>
        </w:rPr>
        <w:t>).</w:t>
      </w:r>
      <w:r w:rsidR="003C785E" w:rsidRPr="00E5229C">
        <w:rPr>
          <w:lang w:val="en-GB"/>
        </w:rPr>
        <w:t xml:space="preserve"> Comparison of experimental conditions was made by signal intensity following normalisation to GAPDH.</w:t>
      </w:r>
    </w:p>
    <w:p w14:paraId="716BEC91" w14:textId="695B55C8" w:rsidR="0032217C" w:rsidRPr="00E5229C" w:rsidRDefault="0032217C" w:rsidP="00BA43B3">
      <w:pPr>
        <w:pStyle w:val="Body"/>
        <w:rPr>
          <w:lang w:val="en-GB"/>
        </w:rPr>
      </w:pPr>
      <w:r w:rsidRPr="00E5229C">
        <w:rPr>
          <w:noProof/>
        </w:rPr>
        <w:drawing>
          <wp:inline distT="0" distB="0" distL="0" distR="0" wp14:anchorId="6FF6CB8B" wp14:editId="4A9A660A">
            <wp:extent cx="5756275" cy="5553075"/>
            <wp:effectExtent l="0" t="0" r="9525" b="9525"/>
            <wp:docPr id="1073741866" name="Picture 107374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10 at 00.26.21.png"/>
                    <pic:cNvPicPr/>
                  </pic:nvPicPr>
                  <pic:blipFill>
                    <a:blip r:embed="rId30">
                      <a:extLst>
                        <a:ext uri="{28A0092B-C50C-407E-A947-70E740481C1C}">
                          <a14:useLocalDpi xmlns:a14="http://schemas.microsoft.com/office/drawing/2010/main" val="0"/>
                        </a:ext>
                      </a:extLst>
                    </a:blip>
                    <a:stretch>
                      <a:fillRect/>
                    </a:stretch>
                  </pic:blipFill>
                  <pic:spPr>
                    <a:xfrm>
                      <a:off x="0" y="0"/>
                      <a:ext cx="5756275" cy="5553075"/>
                    </a:xfrm>
                    <a:prstGeom prst="rect">
                      <a:avLst/>
                    </a:prstGeom>
                  </pic:spPr>
                </pic:pic>
              </a:graphicData>
            </a:graphic>
          </wp:inline>
        </w:drawing>
      </w:r>
    </w:p>
    <w:p w14:paraId="1993E33B" w14:textId="4D1C5230" w:rsidR="00663CD9" w:rsidRPr="00E5229C" w:rsidRDefault="00663CD9" w:rsidP="00663CD9">
      <w:pPr>
        <w:pStyle w:val="Caption"/>
      </w:pPr>
      <w:bookmarkStart w:id="264" w:name="_Ref298107719"/>
      <w:bookmarkStart w:id="265" w:name="_Toc298513069"/>
      <w:bookmarkStart w:id="266" w:name="_Toc313048827"/>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2</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7</w:t>
      </w:r>
      <w:r w:rsidR="004B575A" w:rsidRPr="00E5229C">
        <w:fldChar w:fldCharType="end"/>
      </w:r>
      <w:bookmarkEnd w:id="264"/>
      <w:r w:rsidRPr="00E5229C">
        <w:t xml:space="preserve">: Sample Western blot </w:t>
      </w:r>
      <w:r w:rsidR="004116F1" w:rsidRPr="00E5229C">
        <w:t xml:space="preserve">of PASMC lysate </w:t>
      </w:r>
      <w:r w:rsidRPr="00E5229C">
        <w:t>demonstrating GAPDH, ALK5 and PDGFRA bands.</w:t>
      </w:r>
      <w:bookmarkEnd w:id="265"/>
      <w:bookmarkEnd w:id="266"/>
    </w:p>
    <w:p w14:paraId="204969B9" w14:textId="5D628899" w:rsidR="0032217C" w:rsidRPr="00E5229C" w:rsidRDefault="0032217C" w:rsidP="00BA43B3">
      <w:pPr>
        <w:pStyle w:val="Body"/>
        <w:rPr>
          <w:lang w:val="en-GB"/>
        </w:rPr>
      </w:pPr>
      <w:r w:rsidRPr="00E5229C">
        <w:rPr>
          <w:noProof/>
        </w:rPr>
        <w:drawing>
          <wp:inline distT="0" distB="0" distL="0" distR="0" wp14:anchorId="281F2F0C" wp14:editId="115BF7B3">
            <wp:extent cx="5756275" cy="5120005"/>
            <wp:effectExtent l="0" t="0" r="9525" b="10795"/>
            <wp:docPr id="1073741867" name="Picture 107374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10 at 00.26.09.png"/>
                    <pic:cNvPicPr/>
                  </pic:nvPicPr>
                  <pic:blipFill>
                    <a:blip r:embed="rId31">
                      <a:extLst>
                        <a:ext uri="{28A0092B-C50C-407E-A947-70E740481C1C}">
                          <a14:useLocalDpi xmlns:a14="http://schemas.microsoft.com/office/drawing/2010/main" val="0"/>
                        </a:ext>
                      </a:extLst>
                    </a:blip>
                    <a:stretch>
                      <a:fillRect/>
                    </a:stretch>
                  </pic:blipFill>
                  <pic:spPr>
                    <a:xfrm>
                      <a:off x="0" y="0"/>
                      <a:ext cx="5756275" cy="5120005"/>
                    </a:xfrm>
                    <a:prstGeom prst="rect">
                      <a:avLst/>
                    </a:prstGeom>
                  </pic:spPr>
                </pic:pic>
              </a:graphicData>
            </a:graphic>
          </wp:inline>
        </w:drawing>
      </w:r>
    </w:p>
    <w:p w14:paraId="7C8E1296" w14:textId="720EBE1E" w:rsidR="0093168B" w:rsidRDefault="00663CD9" w:rsidP="00663CD9">
      <w:pPr>
        <w:pStyle w:val="Caption"/>
      </w:pPr>
      <w:bookmarkStart w:id="267" w:name="_Ref298107722"/>
      <w:bookmarkStart w:id="268" w:name="_Toc298513070"/>
      <w:bookmarkStart w:id="269" w:name="_Toc313048828"/>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2</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8</w:t>
      </w:r>
      <w:r w:rsidR="004B575A" w:rsidRPr="00E5229C">
        <w:fldChar w:fldCharType="end"/>
      </w:r>
      <w:bookmarkEnd w:id="267"/>
      <w:r w:rsidRPr="00E5229C">
        <w:t xml:space="preserve">: Sample Western blot </w:t>
      </w:r>
      <w:r w:rsidR="00890B5D" w:rsidRPr="00E5229C">
        <w:t xml:space="preserve">of PASMC lysate </w:t>
      </w:r>
      <w:r w:rsidRPr="00E5229C">
        <w:t>demonstrating SMURF1 band.</w:t>
      </w:r>
      <w:bookmarkEnd w:id="268"/>
      <w:bookmarkEnd w:id="269"/>
    </w:p>
    <w:p w14:paraId="2A1E9389" w14:textId="376D52D1" w:rsidR="0032217C" w:rsidRPr="0093168B" w:rsidRDefault="0093168B" w:rsidP="0093168B">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hAnsi="TUOS Blake"/>
          <w:i/>
          <w:iCs/>
          <w:sz w:val="24"/>
          <w:szCs w:val="24"/>
        </w:rPr>
      </w:pPr>
      <w:r>
        <w:br w:type="page"/>
      </w:r>
    </w:p>
    <w:p w14:paraId="05EFC32D" w14:textId="77777777" w:rsidR="00BA43B3" w:rsidRPr="00E5229C" w:rsidRDefault="00BA43B3" w:rsidP="00BA43B3">
      <w:pPr>
        <w:pStyle w:val="Heading2"/>
        <w:numPr>
          <w:ilvl w:val="1"/>
          <w:numId w:val="7"/>
        </w:numPr>
        <w:spacing w:before="120" w:after="120"/>
        <w:ind w:left="578" w:hanging="578"/>
        <w:rPr>
          <w:lang w:val="en-GB"/>
        </w:rPr>
      </w:pPr>
      <w:bookmarkStart w:id="270" w:name="_Toc246745624"/>
      <w:bookmarkStart w:id="271" w:name="_Toc297817827"/>
      <w:bookmarkStart w:id="272" w:name="_Toc297818263"/>
      <w:bookmarkStart w:id="273" w:name="_Toc297818561"/>
      <w:bookmarkStart w:id="274" w:name="_Ref300244508"/>
      <w:bookmarkStart w:id="275" w:name="_Ref300245573"/>
      <w:bookmarkStart w:id="276" w:name="_Ref300245633"/>
      <w:bookmarkStart w:id="277" w:name="_Toc313135356"/>
      <w:r w:rsidRPr="00E5229C">
        <w:rPr>
          <w:lang w:val="en-GB"/>
        </w:rPr>
        <w:t>Animals Models, Experimental Treatments, Disease Phenotyping and Tissue Processing</w:t>
      </w:r>
      <w:bookmarkEnd w:id="270"/>
      <w:bookmarkEnd w:id="271"/>
      <w:bookmarkEnd w:id="272"/>
      <w:bookmarkEnd w:id="273"/>
      <w:bookmarkEnd w:id="274"/>
      <w:bookmarkEnd w:id="275"/>
      <w:bookmarkEnd w:id="276"/>
      <w:bookmarkEnd w:id="277"/>
    </w:p>
    <w:p w14:paraId="29DFBE19" w14:textId="04558EA9" w:rsidR="00BA43B3" w:rsidRPr="00E5229C" w:rsidRDefault="00B30AA3" w:rsidP="00BA43B3">
      <w:pPr>
        <w:pStyle w:val="Heading3"/>
        <w:numPr>
          <w:ilvl w:val="2"/>
          <w:numId w:val="7"/>
        </w:numPr>
        <w:spacing w:before="80" w:after="80"/>
        <w:rPr>
          <w:lang w:val="en-GB"/>
        </w:rPr>
      </w:pPr>
      <w:bookmarkStart w:id="278" w:name="_Toc297818264"/>
      <w:bookmarkStart w:id="279" w:name="_Toc313135357"/>
      <w:r w:rsidRPr="00E5229C">
        <w:rPr>
          <w:lang w:val="en-GB"/>
        </w:rPr>
        <w:t>Home Office Licence</w:t>
      </w:r>
      <w:bookmarkEnd w:id="278"/>
      <w:bookmarkEnd w:id="279"/>
    </w:p>
    <w:p w14:paraId="078C99AE" w14:textId="77777777" w:rsidR="00BA43B3" w:rsidRPr="00E5229C" w:rsidRDefault="00BA43B3" w:rsidP="00BA43B3">
      <w:pPr>
        <w:pStyle w:val="Body"/>
        <w:rPr>
          <w:lang w:val="en-GB"/>
        </w:rPr>
      </w:pPr>
      <w:r w:rsidRPr="00E5229C">
        <w:rPr>
          <w:lang w:val="en-GB"/>
        </w:rPr>
        <w:t>Experiments were performed under the Home Office Project License of Dr A. Lawrie (40/3517) in compliance with the Animal (Scientific Procedures) Act 1986.</w:t>
      </w:r>
    </w:p>
    <w:p w14:paraId="37F05E76" w14:textId="77777777" w:rsidR="00BA43B3" w:rsidRPr="00E5229C" w:rsidRDefault="00BA43B3" w:rsidP="00BA43B3">
      <w:pPr>
        <w:pStyle w:val="Heading3"/>
        <w:numPr>
          <w:ilvl w:val="2"/>
          <w:numId w:val="7"/>
        </w:numPr>
        <w:spacing w:before="80" w:after="80"/>
        <w:rPr>
          <w:lang w:val="en-GB"/>
        </w:rPr>
      </w:pPr>
      <w:bookmarkStart w:id="280" w:name="_Toc297818265"/>
      <w:bookmarkStart w:id="281" w:name="_Toc313135358"/>
      <w:r w:rsidRPr="00E5229C">
        <w:rPr>
          <w:lang w:val="en-GB"/>
        </w:rPr>
        <w:t>Monocrotaline Rat Model of PAH</w:t>
      </w:r>
      <w:bookmarkEnd w:id="280"/>
      <w:bookmarkEnd w:id="281"/>
    </w:p>
    <w:p w14:paraId="1B649BD4" w14:textId="6F33E62D" w:rsidR="00BA43B3" w:rsidRPr="00E5229C" w:rsidRDefault="00BA43B3" w:rsidP="00BA43B3">
      <w:pPr>
        <w:pStyle w:val="Body"/>
        <w:rPr>
          <w:lang w:val="en-GB"/>
        </w:rPr>
      </w:pPr>
      <w:r w:rsidRPr="00E5229C">
        <w:rPr>
          <w:lang w:val="en-GB"/>
        </w:rPr>
        <w:t>Experiments used outbred male, albino Sprague Dawley (SD) rats (Charles River, UK) (startin</w:t>
      </w:r>
      <w:r w:rsidR="00E42D71" w:rsidRPr="00E5229C">
        <w:rPr>
          <w:lang w:val="en-GB"/>
        </w:rPr>
        <w:t>g weight 280-300 g). 200 mg of m</w:t>
      </w:r>
      <w:r w:rsidRPr="00E5229C">
        <w:rPr>
          <w:lang w:val="en-GB"/>
        </w:rPr>
        <w:t>onocrotaline (Sigma Aldrich, UK) was dissolved in 0.6</w:t>
      </w:r>
      <w:r w:rsidR="0098119F" w:rsidRPr="00E5229C">
        <w:rPr>
          <w:lang w:val="en-GB"/>
        </w:rPr>
        <w:t xml:space="preserve"> </w:t>
      </w:r>
      <w:r w:rsidRPr="00E5229C">
        <w:rPr>
          <w:lang w:val="en-GB"/>
        </w:rPr>
        <w:t>ml of 1 M HCL and vortexed for 40 min. Sterile water was added to make the volume to 5 ml and the pH adjusted to 7.0 with sterile NaOH. A final solution was made to 10 ml with sterile water. A sing</w:t>
      </w:r>
      <w:r w:rsidR="0093168B">
        <w:rPr>
          <w:lang w:val="en-GB"/>
        </w:rPr>
        <w:t xml:space="preserve">le subcutaneous injection of 60 </w:t>
      </w:r>
      <w:r w:rsidRPr="00E5229C">
        <w:rPr>
          <w:lang w:val="en-GB"/>
        </w:rPr>
        <w:t>mg/kg monocrotaline (MCT) into the right thigh was used to induce pulmonary arterial hypertension.</w:t>
      </w:r>
    </w:p>
    <w:p w14:paraId="7DBAC803" w14:textId="77777777" w:rsidR="00BA43B3" w:rsidRPr="00E5229C" w:rsidRDefault="00BA43B3" w:rsidP="00BA43B3">
      <w:pPr>
        <w:pStyle w:val="Heading3"/>
        <w:numPr>
          <w:ilvl w:val="2"/>
          <w:numId w:val="7"/>
        </w:numPr>
        <w:spacing w:before="80" w:after="80"/>
        <w:rPr>
          <w:lang w:val="en-GB"/>
        </w:rPr>
      </w:pPr>
      <w:bookmarkStart w:id="282" w:name="_Toc297818266"/>
      <w:bookmarkStart w:id="283" w:name="_Toc313135359"/>
      <w:r w:rsidRPr="00E5229C">
        <w:rPr>
          <w:lang w:val="en-GB"/>
        </w:rPr>
        <w:t>Monocrotaline Time Course Experiments</w:t>
      </w:r>
      <w:bookmarkEnd w:id="282"/>
      <w:bookmarkEnd w:id="283"/>
    </w:p>
    <w:p w14:paraId="01981D8B" w14:textId="0DABE173" w:rsidR="00BA43B3" w:rsidRPr="00E5229C" w:rsidRDefault="00BA43B3" w:rsidP="00BA43B3">
      <w:pPr>
        <w:pStyle w:val="Body"/>
        <w:rPr>
          <w:rFonts w:eastAsia="Arial" w:cs="Arial"/>
          <w:lang w:val="en-GB"/>
        </w:rPr>
      </w:pPr>
      <w:r w:rsidRPr="00E5229C">
        <w:rPr>
          <w:lang w:val="en-GB"/>
        </w:rPr>
        <w:t>miR expression during the development of PAH was quantified from historic samples of lung total RNA (mRNA and miR). Rats (200-260</w:t>
      </w:r>
      <w:r w:rsidR="0098119F" w:rsidRPr="00E5229C">
        <w:rPr>
          <w:lang w:val="en-GB"/>
        </w:rPr>
        <w:t xml:space="preserve"> </w:t>
      </w:r>
      <w:r w:rsidRPr="00E5229C">
        <w:rPr>
          <w:lang w:val="en-GB"/>
        </w:rPr>
        <w:t xml:space="preserve">g) underwent haemodynamic study and sacrifice either 2, 7, 14, 21 or 28 days after injection with MCT (60 mg/kg) or saline control. Lung samples were processed as described below. Time course experiments </w:t>
      </w:r>
      <w:r w:rsidR="00E42D71" w:rsidRPr="00E5229C">
        <w:rPr>
          <w:lang w:val="en-GB"/>
        </w:rPr>
        <w:t xml:space="preserve">were </w:t>
      </w:r>
      <w:r w:rsidRPr="00E5229C">
        <w:rPr>
          <w:lang w:val="en-GB"/>
        </w:rPr>
        <w:t>performed by Dr A.Lawrie’s lab prior to my involvement.</w:t>
      </w:r>
    </w:p>
    <w:p w14:paraId="43B21A1D" w14:textId="35469344" w:rsidR="00BA43B3" w:rsidRPr="00E5229C" w:rsidRDefault="00BA43B3" w:rsidP="00BA43B3">
      <w:pPr>
        <w:pStyle w:val="Heading3"/>
        <w:numPr>
          <w:ilvl w:val="2"/>
          <w:numId w:val="7"/>
        </w:numPr>
        <w:spacing w:before="80" w:after="80"/>
        <w:rPr>
          <w:lang w:val="en-GB"/>
        </w:rPr>
      </w:pPr>
      <w:bookmarkStart w:id="284" w:name="_Toc297818267"/>
      <w:bookmarkStart w:id="285" w:name="_Toc313135360"/>
      <w:r w:rsidRPr="00E5229C">
        <w:rPr>
          <w:lang w:val="en-GB"/>
        </w:rPr>
        <w:t>Monoctrotaline Prevention Study</w:t>
      </w:r>
      <w:bookmarkEnd w:id="284"/>
      <w:bookmarkEnd w:id="285"/>
    </w:p>
    <w:p w14:paraId="22A0A25B" w14:textId="0192048C" w:rsidR="00BA43B3" w:rsidRPr="00E5229C" w:rsidRDefault="00BA43B3" w:rsidP="00BA43B3">
      <w:pPr>
        <w:pStyle w:val="Body"/>
        <w:rPr>
          <w:lang w:val="en-GB"/>
        </w:rPr>
      </w:pPr>
      <w:r w:rsidRPr="00E5229C">
        <w:rPr>
          <w:lang w:val="en-GB"/>
        </w:rPr>
        <w:t>To investigate whether loss of miR-140-5p was required for, or if an increase of miR-140-5p was protective from, the development of disease in the MCT model SD rats (weight 280-300 g, n</w:t>
      </w:r>
      <w:r w:rsidR="0098119F" w:rsidRPr="00E5229C">
        <w:rPr>
          <w:lang w:val="en-GB"/>
        </w:rPr>
        <w:t xml:space="preserve"> </w:t>
      </w:r>
      <w:r w:rsidRPr="00E5229C">
        <w:rPr>
          <w:lang w:val="en-GB"/>
        </w:rPr>
        <w:t>=</w:t>
      </w:r>
      <w:r w:rsidR="0098119F" w:rsidRPr="00E5229C">
        <w:rPr>
          <w:lang w:val="en-GB"/>
        </w:rPr>
        <w:t xml:space="preserve"> </w:t>
      </w:r>
      <w:r w:rsidRPr="00E5229C">
        <w:rPr>
          <w:lang w:val="en-GB"/>
        </w:rPr>
        <w:t xml:space="preserve">8 per group) were treated with weekly doses of 20 </w:t>
      </w:r>
      <w:r w:rsidRPr="00E5229C">
        <w:rPr>
          <w:rFonts w:ascii="Times New Roman" w:hAnsi="Times New Roman" w:cs="Times New Roman"/>
          <w:lang w:val="en-GB"/>
        </w:rPr>
        <w:t>μ</w:t>
      </w:r>
      <w:r w:rsidR="0098119F" w:rsidRPr="00E5229C">
        <w:rPr>
          <w:lang w:val="en-GB"/>
        </w:rPr>
        <w:t>M SCR or miR</w:t>
      </w:r>
      <w:r w:rsidRPr="00E5229C">
        <w:rPr>
          <w:lang w:val="en-GB"/>
        </w:rPr>
        <w:t>-140-5p</w:t>
      </w:r>
      <w:r w:rsidR="0098119F" w:rsidRPr="00E5229C">
        <w:rPr>
          <w:lang w:val="en-GB"/>
        </w:rPr>
        <w:t xml:space="preserve"> mimic </w:t>
      </w:r>
      <w:r w:rsidRPr="00E5229C">
        <w:rPr>
          <w:lang w:val="en-GB"/>
        </w:rPr>
        <w:t>by intra tracheal nebulisation at day</w:t>
      </w:r>
      <w:r w:rsidR="0093168B">
        <w:rPr>
          <w:lang w:val="en-GB"/>
        </w:rPr>
        <w:t>, 0</w:t>
      </w:r>
      <w:r w:rsidRPr="00E5229C">
        <w:rPr>
          <w:lang w:val="en-GB"/>
        </w:rPr>
        <w:t xml:space="preserve"> 7 and day 14 post injection with MCT</w:t>
      </w:r>
      <w:r w:rsidR="00A70529" w:rsidRPr="00E5229C">
        <w:rPr>
          <w:lang w:val="en-GB"/>
        </w:rPr>
        <w:t xml:space="preserve"> (</w:t>
      </w:r>
      <w:r w:rsidR="00A70529" w:rsidRPr="00E5229C">
        <w:rPr>
          <w:lang w:val="en-GB"/>
        </w:rPr>
        <w:fldChar w:fldCharType="begin"/>
      </w:r>
      <w:r w:rsidR="00A70529" w:rsidRPr="00E5229C">
        <w:rPr>
          <w:lang w:val="en-GB"/>
        </w:rPr>
        <w:instrText xml:space="preserve"> REF _Ref297905278 \h </w:instrText>
      </w:r>
      <w:r w:rsidR="00A70529" w:rsidRPr="00E5229C">
        <w:rPr>
          <w:lang w:val="en-GB"/>
        </w:rPr>
      </w:r>
      <w:r w:rsidR="00A70529" w:rsidRPr="00E5229C">
        <w:rPr>
          <w:lang w:val="en-GB"/>
        </w:rPr>
        <w:fldChar w:fldCharType="separate"/>
      </w:r>
      <w:r w:rsidR="001B461E" w:rsidRPr="00E5229C">
        <w:t xml:space="preserve">Figure </w:t>
      </w:r>
      <w:r w:rsidR="001B461E">
        <w:rPr>
          <w:noProof/>
        </w:rPr>
        <w:t>2</w:t>
      </w:r>
      <w:r w:rsidR="001B461E" w:rsidRPr="00E5229C">
        <w:noBreakHyphen/>
      </w:r>
      <w:r w:rsidR="001B461E">
        <w:rPr>
          <w:noProof/>
        </w:rPr>
        <w:t>9</w:t>
      </w:r>
      <w:r w:rsidR="00A70529" w:rsidRPr="00E5229C">
        <w:rPr>
          <w:lang w:val="en-GB"/>
        </w:rPr>
        <w:fldChar w:fldCharType="end"/>
      </w:r>
      <w:r w:rsidR="00A70529" w:rsidRPr="00E5229C">
        <w:rPr>
          <w:lang w:val="en-GB"/>
        </w:rPr>
        <w:t>)</w:t>
      </w:r>
      <w:r w:rsidRPr="00E5229C">
        <w:rPr>
          <w:lang w:val="en-GB"/>
        </w:rPr>
        <w:t>. Disease phenotyping and tissue harvest was undertaken 21 days post MCT injection.</w:t>
      </w:r>
    </w:p>
    <w:p w14:paraId="2F94F2C1" w14:textId="6D849449" w:rsidR="00A70529" w:rsidRPr="00E5229C" w:rsidRDefault="009E5C3E" w:rsidP="0000551E">
      <w:pPr>
        <w:pStyle w:val="Caption"/>
      </w:pPr>
      <w:r w:rsidRPr="00E5229C">
        <w:rPr>
          <w:noProof/>
          <w:lang w:val="en-US"/>
        </w:rPr>
        <w:drawing>
          <wp:inline distT="0" distB="0" distL="0" distR="0" wp14:anchorId="7EDA82D5" wp14:editId="5D188562">
            <wp:extent cx="2588424" cy="2160000"/>
            <wp:effectExtent l="0" t="0" r="254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88424" cy="2160000"/>
                    </a:xfrm>
                    <a:prstGeom prst="rect">
                      <a:avLst/>
                    </a:prstGeom>
                    <a:noFill/>
                    <a:ln>
                      <a:noFill/>
                    </a:ln>
                  </pic:spPr>
                </pic:pic>
              </a:graphicData>
            </a:graphic>
          </wp:inline>
        </w:drawing>
      </w:r>
    </w:p>
    <w:p w14:paraId="28E0FE2C" w14:textId="77777777" w:rsidR="00890B5D" w:rsidRPr="00E5229C" w:rsidRDefault="00BA43B3" w:rsidP="0000551E">
      <w:pPr>
        <w:pStyle w:val="Caption"/>
      </w:pPr>
      <w:bookmarkStart w:id="286" w:name="_Ref297905278"/>
      <w:bookmarkStart w:id="287" w:name="_Toc298513071"/>
      <w:bookmarkStart w:id="288" w:name="_Toc313048829"/>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2</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9</w:t>
      </w:r>
      <w:r w:rsidR="004B575A" w:rsidRPr="00E5229C">
        <w:fldChar w:fldCharType="end"/>
      </w:r>
      <w:bookmarkEnd w:id="286"/>
      <w:r w:rsidRPr="00E5229C">
        <w:t>: The monocrotaline prevention m</w:t>
      </w:r>
      <w:r w:rsidR="00890B5D" w:rsidRPr="00E5229C">
        <w:t>odel of PAH.</w:t>
      </w:r>
      <w:bookmarkEnd w:id="288"/>
    </w:p>
    <w:p w14:paraId="033B1D6B" w14:textId="0486E3CB" w:rsidR="00BA43B3" w:rsidRDefault="00890B5D" w:rsidP="00890B5D">
      <w:pPr>
        <w:pStyle w:val="caption2"/>
      </w:pPr>
      <w:r w:rsidRPr="00E5229C">
        <w:t xml:space="preserve">SD rats were injected with MCT </w:t>
      </w:r>
      <w:r w:rsidR="00BA43B3" w:rsidRPr="00E5229C">
        <w:t xml:space="preserve">at day 0 and 20 </w:t>
      </w:r>
      <w:r w:rsidR="00BA43B3" w:rsidRPr="00E5229C">
        <w:rPr>
          <w:rFonts w:ascii="Times New Roman" w:hAnsi="Times New Roman" w:cs="Times New Roman"/>
        </w:rPr>
        <w:t>μ</w:t>
      </w:r>
      <w:r w:rsidR="0098119F" w:rsidRPr="00E5229C">
        <w:t>M of miR (scramble or</w:t>
      </w:r>
      <w:r w:rsidR="00BA43B3" w:rsidRPr="00E5229C">
        <w:t xml:space="preserve"> </w:t>
      </w:r>
      <w:r w:rsidR="0098119F" w:rsidRPr="00E5229C">
        <w:t xml:space="preserve">miR-140-5p </w:t>
      </w:r>
      <w:r w:rsidR="00C479FE" w:rsidRPr="00E5229C">
        <w:t>mimic</w:t>
      </w:r>
      <w:r w:rsidR="00BA43B3" w:rsidRPr="00E5229C">
        <w:t>) administered by intra-tracheal nebulization on day</w:t>
      </w:r>
      <w:r w:rsidR="00A70529" w:rsidRPr="00E5229C">
        <w:t xml:space="preserve"> 0,</w:t>
      </w:r>
      <w:r w:rsidR="00BA43B3" w:rsidRPr="00E5229C">
        <w:t xml:space="preserve"> 7 and day 14. Effect on disease development was determined by echocardiogram and cardiac catheterisation at day 21 and tissues harvested for further analysis.</w:t>
      </w:r>
      <w:bookmarkEnd w:id="287"/>
    </w:p>
    <w:p w14:paraId="5D6BEB4B" w14:textId="77777777" w:rsidR="00C479FE" w:rsidRPr="00E5229C" w:rsidRDefault="00C479FE" w:rsidP="00890B5D">
      <w:pPr>
        <w:pStyle w:val="caption2"/>
      </w:pPr>
    </w:p>
    <w:p w14:paraId="0DE44546" w14:textId="4953F764" w:rsidR="00BA43B3" w:rsidRPr="00E5229C" w:rsidRDefault="00BA43B3" w:rsidP="00BA43B3">
      <w:pPr>
        <w:pStyle w:val="Heading3"/>
        <w:numPr>
          <w:ilvl w:val="2"/>
          <w:numId w:val="7"/>
        </w:numPr>
        <w:spacing w:before="80" w:after="80"/>
        <w:rPr>
          <w:lang w:val="en-GB"/>
        </w:rPr>
      </w:pPr>
      <w:bookmarkStart w:id="289" w:name="_Toc297818268"/>
      <w:bookmarkStart w:id="290" w:name="_Toc313135361"/>
      <w:r w:rsidRPr="00E5229C">
        <w:rPr>
          <w:lang w:val="en-GB"/>
        </w:rPr>
        <w:t>Monoctrotaline Therapeutic Study</w:t>
      </w:r>
      <w:bookmarkEnd w:id="289"/>
      <w:bookmarkEnd w:id="290"/>
    </w:p>
    <w:p w14:paraId="09425924" w14:textId="3AE574D9" w:rsidR="00600D8F" w:rsidRDefault="00BA43B3" w:rsidP="00BA43B3">
      <w:pPr>
        <w:pStyle w:val="Body"/>
        <w:rPr>
          <w:lang w:val="en-GB"/>
        </w:rPr>
      </w:pPr>
      <w:r w:rsidRPr="00E5229C">
        <w:rPr>
          <w:lang w:val="en-GB"/>
        </w:rPr>
        <w:t>To investigate the effect on established disease miR-140-5p was delivered by intra-tracheal nebulisation to SD rats at 21 days post MCT</w:t>
      </w:r>
      <w:r w:rsidR="00A70529" w:rsidRPr="00E5229C">
        <w:rPr>
          <w:lang w:val="en-GB"/>
        </w:rPr>
        <w:t xml:space="preserve"> (</w:t>
      </w:r>
      <w:r w:rsidR="00A70529" w:rsidRPr="00E5229C">
        <w:rPr>
          <w:lang w:val="en-GB"/>
        </w:rPr>
        <w:fldChar w:fldCharType="begin"/>
      </w:r>
      <w:r w:rsidR="00A70529" w:rsidRPr="00E5229C">
        <w:rPr>
          <w:lang w:val="en-GB"/>
        </w:rPr>
        <w:instrText xml:space="preserve"> REF _Ref297905233 \h </w:instrText>
      </w:r>
      <w:r w:rsidR="00A70529" w:rsidRPr="00E5229C">
        <w:rPr>
          <w:lang w:val="en-GB"/>
        </w:rPr>
      </w:r>
      <w:r w:rsidR="00A70529" w:rsidRPr="00E5229C">
        <w:rPr>
          <w:lang w:val="en-GB"/>
        </w:rPr>
        <w:fldChar w:fldCharType="separate"/>
      </w:r>
      <w:r w:rsidR="001B461E" w:rsidRPr="00E5229C">
        <w:t xml:space="preserve">Figure </w:t>
      </w:r>
      <w:r w:rsidR="001B461E">
        <w:rPr>
          <w:noProof/>
        </w:rPr>
        <w:t>2</w:t>
      </w:r>
      <w:r w:rsidR="001B461E" w:rsidRPr="00E5229C">
        <w:noBreakHyphen/>
      </w:r>
      <w:r w:rsidR="001B461E">
        <w:rPr>
          <w:noProof/>
        </w:rPr>
        <w:t>10</w:t>
      </w:r>
      <w:r w:rsidR="00A70529" w:rsidRPr="00E5229C">
        <w:rPr>
          <w:lang w:val="en-GB"/>
        </w:rPr>
        <w:fldChar w:fldCharType="end"/>
      </w:r>
      <w:r w:rsidR="00A70529" w:rsidRPr="00E5229C">
        <w:rPr>
          <w:lang w:val="en-GB"/>
        </w:rPr>
        <w:t>)</w:t>
      </w:r>
      <w:r w:rsidRPr="00E5229C">
        <w:rPr>
          <w:lang w:val="en-GB"/>
        </w:rPr>
        <w:t>. Monocrotaline was injected into the right thigh of SD rats as described at day 0 (weight 280-300</w:t>
      </w:r>
      <w:r w:rsidR="00600D8F">
        <w:rPr>
          <w:lang w:val="en-GB"/>
        </w:rPr>
        <w:t xml:space="preserve"> </w:t>
      </w:r>
      <w:r w:rsidRPr="00E5229C">
        <w:rPr>
          <w:lang w:val="en-GB"/>
        </w:rPr>
        <w:t xml:space="preserve">g). Confirmation of disease development was made by echocardiogram at day 21. Two, weekly doses of 20 </w:t>
      </w:r>
      <w:r w:rsidRPr="00E5229C">
        <w:rPr>
          <w:rFonts w:ascii="Times New Roman" w:hAnsi="Times New Roman" w:cs="Times New Roman"/>
          <w:lang w:val="en-GB"/>
        </w:rPr>
        <w:t>μ</w:t>
      </w:r>
      <w:r w:rsidR="0098119F" w:rsidRPr="00E5229C">
        <w:rPr>
          <w:lang w:val="en-GB"/>
        </w:rPr>
        <w:t>M SCR or miR</w:t>
      </w:r>
      <w:r w:rsidRPr="00E5229C">
        <w:rPr>
          <w:lang w:val="en-GB"/>
        </w:rPr>
        <w:t>-140-5p</w:t>
      </w:r>
      <w:r w:rsidR="0098119F" w:rsidRPr="00E5229C">
        <w:rPr>
          <w:lang w:val="en-GB"/>
        </w:rPr>
        <w:t xml:space="preserve"> mimic</w:t>
      </w:r>
      <w:r w:rsidRPr="00E5229C">
        <w:rPr>
          <w:lang w:val="en-GB"/>
        </w:rPr>
        <w:t xml:space="preserve"> were administered by intra tracheal nebulisation at day 21 and day 28 and disease phenotyping and tissue harvest was undertaken at 35 days post MCT injection.</w:t>
      </w:r>
    </w:p>
    <w:p w14:paraId="0FC07EB4" w14:textId="77777777" w:rsidR="00600D8F" w:rsidRDefault="00600D8F">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0C0BC732" w14:textId="77777777" w:rsidR="00BA43B3" w:rsidRPr="00E5229C" w:rsidRDefault="00BA43B3" w:rsidP="00BA43B3">
      <w:pPr>
        <w:pStyle w:val="Body"/>
        <w:rPr>
          <w:lang w:val="en-GB"/>
        </w:rPr>
      </w:pPr>
    </w:p>
    <w:p w14:paraId="516261DD" w14:textId="247D757B" w:rsidR="00BA43B3" w:rsidRPr="00E5229C" w:rsidRDefault="009E5C3E" w:rsidP="00BA43B3">
      <w:pPr>
        <w:pStyle w:val="Body"/>
        <w:rPr>
          <w:lang w:val="en-GB"/>
        </w:rPr>
      </w:pPr>
      <w:r w:rsidRPr="00E5229C">
        <w:rPr>
          <w:noProof/>
        </w:rPr>
        <w:drawing>
          <wp:inline distT="0" distB="0" distL="0" distR="0" wp14:anchorId="1A575E2E" wp14:editId="3F7FF36D">
            <wp:extent cx="4398314" cy="2160000"/>
            <wp:effectExtent l="0" t="0" r="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98314" cy="2160000"/>
                    </a:xfrm>
                    <a:prstGeom prst="rect">
                      <a:avLst/>
                    </a:prstGeom>
                    <a:noFill/>
                    <a:ln>
                      <a:noFill/>
                    </a:ln>
                  </pic:spPr>
                </pic:pic>
              </a:graphicData>
            </a:graphic>
          </wp:inline>
        </w:drawing>
      </w:r>
    </w:p>
    <w:p w14:paraId="38D878EB" w14:textId="77777777" w:rsidR="00890B5D" w:rsidRPr="00E5229C" w:rsidRDefault="00BA43B3" w:rsidP="0000551E">
      <w:pPr>
        <w:pStyle w:val="Caption"/>
      </w:pPr>
      <w:bookmarkStart w:id="291" w:name="_Ref297905233"/>
      <w:bookmarkStart w:id="292" w:name="_Toc298513072"/>
      <w:bookmarkStart w:id="293" w:name="_Toc313048830"/>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2</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10</w:t>
      </w:r>
      <w:r w:rsidR="004B575A" w:rsidRPr="00E5229C">
        <w:fldChar w:fldCharType="end"/>
      </w:r>
      <w:bookmarkEnd w:id="291"/>
      <w:r w:rsidRPr="00E5229C">
        <w:t>: The monocrotaline theraputic m</w:t>
      </w:r>
      <w:r w:rsidR="00890B5D" w:rsidRPr="00E5229C">
        <w:t>odel of PAH.</w:t>
      </w:r>
      <w:bookmarkEnd w:id="293"/>
    </w:p>
    <w:p w14:paraId="4651466F" w14:textId="67460099" w:rsidR="00BA43B3" w:rsidRDefault="00890B5D" w:rsidP="00890B5D">
      <w:pPr>
        <w:pStyle w:val="caption2"/>
      </w:pPr>
      <w:r w:rsidRPr="00E5229C">
        <w:t xml:space="preserve">SD rats </w:t>
      </w:r>
      <w:r w:rsidR="00BA43B3" w:rsidRPr="00E5229C">
        <w:t>w</w:t>
      </w:r>
      <w:r w:rsidRPr="00E5229C">
        <w:t>ere injected with MCT</w:t>
      </w:r>
      <w:r w:rsidR="00BA43B3" w:rsidRPr="00E5229C">
        <w:t xml:space="preserve"> at day 0 and confirmation of disease development made by echocardiogram at day 21. 20 </w:t>
      </w:r>
      <w:r w:rsidR="00BA43B3" w:rsidRPr="00E5229C">
        <w:rPr>
          <w:rFonts w:ascii="Times New Roman" w:hAnsi="Times New Roman" w:cs="Times New Roman"/>
        </w:rPr>
        <w:t>μ</w:t>
      </w:r>
      <w:r w:rsidR="00BA43B3" w:rsidRPr="00E5229C">
        <w:t>M</w:t>
      </w:r>
      <w:r w:rsidR="0098119F" w:rsidRPr="00E5229C">
        <w:t xml:space="preserve"> of miR (scramble or miR-140-5p mimic</w:t>
      </w:r>
      <w:r w:rsidR="00BA43B3" w:rsidRPr="00E5229C">
        <w:t>) administered by intra-tracheal nebulization on day 21 and day 28. Effect on disease phenotype was determined by echocardiogram and cardiac catheterisation at day 35 and tissues harvested for further analysis.</w:t>
      </w:r>
      <w:bookmarkEnd w:id="292"/>
    </w:p>
    <w:p w14:paraId="45DD9001" w14:textId="77777777" w:rsidR="00C479FE" w:rsidRPr="00E5229C" w:rsidRDefault="00C479FE" w:rsidP="00890B5D">
      <w:pPr>
        <w:pStyle w:val="caption2"/>
      </w:pPr>
    </w:p>
    <w:p w14:paraId="3707E06C" w14:textId="3C1AB1E2" w:rsidR="00BA43B3" w:rsidRPr="00E5229C" w:rsidRDefault="00C479FE" w:rsidP="00BA43B3">
      <w:pPr>
        <w:pStyle w:val="Heading3"/>
        <w:numPr>
          <w:ilvl w:val="2"/>
          <w:numId w:val="7"/>
        </w:numPr>
        <w:spacing w:before="80" w:after="80"/>
        <w:rPr>
          <w:lang w:val="en-GB"/>
        </w:rPr>
      </w:pPr>
      <w:bookmarkStart w:id="294" w:name="_Toc297818269"/>
      <w:bookmarkStart w:id="295" w:name="_Toc313135362"/>
      <w:r>
        <w:rPr>
          <w:lang w:val="en-GB"/>
        </w:rPr>
        <w:t>Sugen-</w:t>
      </w:r>
      <w:r w:rsidR="00BA43B3" w:rsidRPr="00E5229C">
        <w:rPr>
          <w:lang w:val="en-GB"/>
        </w:rPr>
        <w:t xml:space="preserve">5416 </w:t>
      </w:r>
      <w:r>
        <w:rPr>
          <w:lang w:val="en-GB"/>
        </w:rPr>
        <w:t xml:space="preserve">Hypoxic </w:t>
      </w:r>
      <w:r w:rsidR="00BA43B3" w:rsidRPr="00E5229C">
        <w:rPr>
          <w:lang w:val="en-GB"/>
        </w:rPr>
        <w:t>Rat Model of PAH</w:t>
      </w:r>
      <w:bookmarkEnd w:id="294"/>
      <w:bookmarkEnd w:id="295"/>
    </w:p>
    <w:p w14:paraId="5A3435B7" w14:textId="5D6812FB" w:rsidR="00BA43B3" w:rsidRPr="00D37FDB" w:rsidRDefault="00BA43B3" w:rsidP="00D37FDB">
      <w:pPr>
        <w:pStyle w:val="Body"/>
        <w:rPr>
          <w:lang w:val="en-GB"/>
        </w:rPr>
      </w:pPr>
      <w:r w:rsidRPr="00E5229C">
        <w:rPr>
          <w:lang w:val="en-GB"/>
        </w:rPr>
        <w:t>Experiments used outbred male, albino Wistar</w:t>
      </w:r>
      <w:r w:rsidR="00C479FE">
        <w:rPr>
          <w:lang w:val="en-GB"/>
        </w:rPr>
        <w:t>-Kyoto (WK)</w:t>
      </w:r>
      <w:r w:rsidRPr="00E5229C">
        <w:rPr>
          <w:lang w:val="en-GB"/>
        </w:rPr>
        <w:t xml:space="preserve"> rats (Harlan Laboratories, UK) (starting weight 200-250 g). Vehicle was prepared by adding 0.5 g CMC (0.5% (wt/vol) carboxyl methylcellulose sodium, Sigma Aldrich, UK)</w:t>
      </w:r>
      <w:r w:rsidR="0098119F" w:rsidRPr="00E5229C">
        <w:rPr>
          <w:lang w:val="en-GB"/>
        </w:rPr>
        <w:t>, 400 µL</w:t>
      </w:r>
      <w:r w:rsidRPr="00E5229C">
        <w:rPr>
          <w:lang w:val="en-GB"/>
        </w:rPr>
        <w:t xml:space="preserve"> Tween 80 (0.4% (vol/vol) polysorbate 80, Sigma Aldrich, UK) and 900µl benzyl alcohol to 98.7 ml of 0.9% (wt/vol) Sodium chloride (Sigma Aldrich, UK) and stirring on a wa</w:t>
      </w:r>
      <w:r w:rsidR="0098119F" w:rsidRPr="00E5229C">
        <w:rPr>
          <w:lang w:val="en-GB"/>
        </w:rPr>
        <w:t>rming plate until clear. 5 mg/mL</w:t>
      </w:r>
      <w:r w:rsidRPr="00E5229C">
        <w:rPr>
          <w:lang w:val="en-GB"/>
        </w:rPr>
        <w:t xml:space="preserve"> S</w:t>
      </w:r>
      <w:r w:rsidR="0098119F" w:rsidRPr="00E5229C">
        <w:rPr>
          <w:lang w:val="en-GB"/>
        </w:rPr>
        <w:t>ugen was prepared by adding 2 mL</w:t>
      </w:r>
      <w:r w:rsidRPr="00E5229C">
        <w:rPr>
          <w:lang w:val="en-GB"/>
        </w:rPr>
        <w:t xml:space="preserve"> of vehicle to 10 mg of Sugen 5416 (Tocris, UK) and sonicating in a water bath for 15 min. 0.6 ml of Sugen 5416 (20 mg/kg) was administered</w:t>
      </w:r>
      <w:r w:rsidR="0098119F" w:rsidRPr="00E5229C">
        <w:rPr>
          <w:lang w:val="en-GB"/>
        </w:rPr>
        <w:t xml:space="preserve"> to each rat (200-250 g) by sub</w:t>
      </w:r>
      <w:r w:rsidRPr="00E5229C">
        <w:rPr>
          <w:lang w:val="en-GB"/>
        </w:rPr>
        <w:t>cutaneous injection. Rats were housed in hypoxic chambers at 10% O</w:t>
      </w:r>
      <w:r w:rsidRPr="00E5229C">
        <w:rPr>
          <w:vertAlign w:val="subscript"/>
          <w:lang w:val="en-GB"/>
        </w:rPr>
        <w:t>2</w:t>
      </w:r>
      <w:r w:rsidRPr="00E5229C">
        <w:rPr>
          <w:lang w:val="en-GB"/>
        </w:rPr>
        <w:t xml:space="preserve"> and 5% CO</w:t>
      </w:r>
      <w:r w:rsidRPr="00E5229C">
        <w:rPr>
          <w:vertAlign w:val="subscript"/>
          <w:lang w:val="en-GB"/>
        </w:rPr>
        <w:t>2</w:t>
      </w:r>
      <w:r w:rsidRPr="00E5229C">
        <w:rPr>
          <w:lang w:val="en-GB"/>
        </w:rPr>
        <w:t xml:space="preserve"> for 3 weeks and in normoxia for 5 weeks for experimentation.</w:t>
      </w:r>
    </w:p>
    <w:p w14:paraId="6A80A410" w14:textId="0C723B0D" w:rsidR="00BA43B3" w:rsidRPr="00E5229C" w:rsidRDefault="00BA43B3" w:rsidP="00BA43B3">
      <w:pPr>
        <w:pStyle w:val="Body"/>
        <w:numPr>
          <w:ilvl w:val="2"/>
          <w:numId w:val="7"/>
        </w:numPr>
        <w:spacing w:line="360" w:lineRule="auto"/>
        <w:rPr>
          <w:b/>
          <w:bCs/>
          <w:lang w:val="en-GB"/>
        </w:rPr>
      </w:pPr>
      <w:r w:rsidRPr="00E5229C">
        <w:rPr>
          <w:b/>
          <w:bCs/>
          <w:lang w:val="en-GB"/>
        </w:rPr>
        <w:t>Sugen</w:t>
      </w:r>
      <w:r w:rsidR="00C479FE">
        <w:rPr>
          <w:b/>
          <w:bCs/>
          <w:lang w:val="en-GB"/>
        </w:rPr>
        <w:t>-5416 Hypoxic Rat</w:t>
      </w:r>
      <w:r w:rsidRPr="00E5229C">
        <w:rPr>
          <w:b/>
          <w:bCs/>
          <w:lang w:val="en-GB"/>
        </w:rPr>
        <w:t xml:space="preserve"> Time Course Experiments</w:t>
      </w:r>
    </w:p>
    <w:p w14:paraId="6422E40F" w14:textId="54A78295" w:rsidR="00BA43B3" w:rsidRPr="00E5229C" w:rsidRDefault="00BA43B3" w:rsidP="00BA43B3">
      <w:pPr>
        <w:pStyle w:val="Body"/>
        <w:rPr>
          <w:lang w:val="en-GB"/>
        </w:rPr>
      </w:pPr>
      <w:r w:rsidRPr="00E5229C">
        <w:rPr>
          <w:lang w:val="en-GB"/>
        </w:rPr>
        <w:t>miR expression during the development of PAH was quantified from historic samples of Tempus whole blood RNA (mRNA and miR). Experiments used outbred male, W</w:t>
      </w:r>
      <w:r w:rsidR="00C479FE">
        <w:rPr>
          <w:lang w:val="en-GB"/>
        </w:rPr>
        <w:t>K</w:t>
      </w:r>
      <w:r w:rsidRPr="00E5229C">
        <w:rPr>
          <w:lang w:val="en-GB"/>
        </w:rPr>
        <w:t xml:space="preserve"> rats (starting weight 200-250 g). A single subcuta</w:t>
      </w:r>
      <w:r w:rsidR="00C479FE">
        <w:rPr>
          <w:lang w:val="en-GB"/>
        </w:rPr>
        <w:t>neous injection of 20 mg/kg of S</w:t>
      </w:r>
      <w:r w:rsidRPr="00E5229C">
        <w:rPr>
          <w:lang w:val="en-GB"/>
        </w:rPr>
        <w:t>ugen</w:t>
      </w:r>
      <w:r w:rsidR="00C479FE">
        <w:rPr>
          <w:lang w:val="en-GB"/>
        </w:rPr>
        <w:t>-5416</w:t>
      </w:r>
      <w:r w:rsidRPr="00E5229C">
        <w:rPr>
          <w:lang w:val="en-GB"/>
        </w:rPr>
        <w:t xml:space="preserve"> into the right thigh at day 0. A three week period of hypoxic exposure and 11 weeks of normoxia induced pulmonary arterial hypertension with characteristic histological lesions </w:t>
      </w:r>
      <w:r w:rsidRPr="00E5229C">
        <w:rPr>
          <w:lang w:val="en-GB"/>
        </w:rPr>
        <w:fldChar w:fldCharType="begin"/>
      </w:r>
      <w:r w:rsidR="00031D18">
        <w:rPr>
          <w:lang w:val="en-GB"/>
        </w:rPr>
        <w:instrText xml:space="preserve"> ADDIN PAPERS2_CITATIONS &lt;citation&gt;&lt;uuid&gt;F6DEF3B8-A9A5-4986-8878-5D9535FC9D78&lt;/uuid&gt;&lt;priority&gt;141&lt;/priority&gt;&lt;publications&gt;&lt;publication&gt;&lt;volume&gt;121&lt;/volume&gt;&lt;publication_date&gt;99201006281200000000222000&lt;/publication_date&gt;&lt;number&gt;25&lt;/number&gt;&lt;doi&gt;10.1161/CIRCULATIONAHA.109.927681&lt;/doi&gt;&lt;startpage&gt;2747&lt;/startpage&gt;&lt;title&gt;Formation of Plexiform Lesions in Experimental Severe Pulmonary Arterial Hypertension&lt;/title&gt;&lt;uuid&gt;EED37795-75B8-4119-A532-3106F67A68B4&lt;/uuid&gt;&lt;subtype&gt;400&lt;/subtype&gt;&lt;endpage&gt;2754&lt;/endpage&gt;&lt;type&gt;400&lt;/type&gt;&lt;url&gt;http://circ.ahajournals.org/cgi/doi/10.1161/CIRCULATIONAHA.109.927681&lt;/url&gt;&lt;bundle&gt;&lt;publication&gt;&lt;title&gt;Circulation&lt;/title&gt;&lt;type&gt;-100&lt;/type&gt;&lt;subtype&gt;-100&lt;/subtype&gt;&lt;uuid&gt;ABB71535-69F9-40B6-A951-D7B5646AD02B&lt;/uuid&gt;&lt;/publication&gt;&lt;/bundle&gt;&lt;authors&gt;&lt;author&gt;&lt;firstName&gt;K&lt;/firstName&gt;&lt;lastName&gt;Abe&lt;/lastName&gt;&lt;/author&gt;&lt;author&gt;&lt;firstName&gt;M&lt;/firstName&gt;&lt;lastName&gt;Toba&lt;/lastName&gt;&lt;/author&gt;&lt;author&gt;&lt;firstName&gt;A&lt;/firstName&gt;&lt;lastName&gt;Alzoubi&lt;/lastName&gt;&lt;/author&gt;&lt;author&gt;&lt;firstName&gt;M&lt;/firstName&gt;&lt;lastName&gt;Ito&lt;/lastName&gt;&lt;/author&gt;&lt;author&gt;&lt;firstName&gt;K&lt;/firstName&gt;&lt;middleNames&gt;A&lt;/middleNames&gt;&lt;lastName&gt;Fagan&lt;/lastName&gt;&lt;/author&gt;&lt;author&gt;&lt;firstName&gt;C&lt;/firstName&gt;&lt;middleNames&gt;D&lt;/middleNames&gt;&lt;lastName&gt;Cool&lt;/lastName&gt;&lt;/author&gt;&lt;author&gt;&lt;firstName&gt;N&lt;/firstName&gt;&lt;middleNames&gt;F&lt;/middleNames&gt;&lt;lastName&gt;Voelkel&lt;/lastName&gt;&lt;/author&gt;&lt;author&gt;&lt;firstName&gt;I&lt;/firstName&gt;&lt;middleNames&gt;F&lt;/middleNames&gt;&lt;lastName&gt;McMurtry&lt;/lastName&gt;&lt;/author&gt;&lt;author&gt;&lt;firstName&gt;M&lt;/firstName&gt;&lt;lastName&gt;Oka&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(Abe et al., 2010)</w:t>
      </w:r>
      <w:r w:rsidRPr="00E5229C">
        <w:rPr>
          <w:lang w:val="en-GB"/>
        </w:rPr>
        <w:fldChar w:fldCharType="end"/>
      </w:r>
      <w:r w:rsidRPr="00E5229C">
        <w:rPr>
          <w:lang w:val="en-GB"/>
        </w:rPr>
        <w:t>. Tempus</w:t>
      </w:r>
      <w:r w:rsidR="00C479FE">
        <w:rPr>
          <w:lang w:val="en-GB"/>
        </w:rPr>
        <w:t xml:space="preserve"> blood samples and haemodynamic data from the Sugen Hypoxic (SuHx)</w:t>
      </w:r>
      <w:r w:rsidRPr="00E5229C">
        <w:rPr>
          <w:lang w:val="en-GB"/>
        </w:rPr>
        <w:t xml:space="preserve"> time course was provided by Dr D Rowlands, Novartis, UK.</w:t>
      </w:r>
    </w:p>
    <w:p w14:paraId="29940305" w14:textId="0B7F0405" w:rsidR="00BA43B3" w:rsidRPr="00E5229C" w:rsidRDefault="00BA43B3" w:rsidP="00BA43B3">
      <w:pPr>
        <w:pStyle w:val="Body"/>
        <w:numPr>
          <w:ilvl w:val="2"/>
          <w:numId w:val="7"/>
        </w:numPr>
        <w:spacing w:line="360" w:lineRule="auto"/>
        <w:rPr>
          <w:rFonts w:eastAsia="Arial" w:cs="Arial"/>
          <w:b/>
          <w:bCs/>
          <w:lang w:val="en-GB"/>
        </w:rPr>
      </w:pPr>
      <w:r w:rsidRPr="00E5229C">
        <w:rPr>
          <w:rFonts w:eastAsia="Arial" w:cs="Arial"/>
          <w:b/>
          <w:bCs/>
          <w:lang w:val="en-GB"/>
        </w:rPr>
        <w:t>Sugen</w:t>
      </w:r>
      <w:r w:rsidR="00C479FE">
        <w:rPr>
          <w:rFonts w:eastAsia="Arial" w:cs="Arial"/>
          <w:b/>
          <w:bCs/>
          <w:lang w:val="en-GB"/>
        </w:rPr>
        <w:t>-5416 Hypoxic</w:t>
      </w:r>
      <w:r w:rsidRPr="00E5229C">
        <w:rPr>
          <w:rFonts w:eastAsia="Arial" w:cs="Arial"/>
          <w:b/>
          <w:bCs/>
          <w:lang w:val="en-GB"/>
        </w:rPr>
        <w:t xml:space="preserve"> Therapeutic Study</w:t>
      </w:r>
    </w:p>
    <w:p w14:paraId="2E449C0D" w14:textId="7AEE7F4F" w:rsidR="00600D8F" w:rsidRDefault="00BA43B3" w:rsidP="00BA43B3">
      <w:pPr>
        <w:pStyle w:val="Body"/>
        <w:rPr>
          <w:lang w:val="en-GB"/>
        </w:rPr>
      </w:pPr>
      <w:r w:rsidRPr="00E5229C">
        <w:rPr>
          <w:lang w:val="en-GB"/>
        </w:rPr>
        <w:t>To investigate the effect on established disease miR-140-5p was delivered by intra-tracheal nebuli</w:t>
      </w:r>
      <w:r w:rsidR="00C479FE">
        <w:rPr>
          <w:lang w:val="en-GB"/>
        </w:rPr>
        <w:t>sation to SD rats 8 weeks post Sugen-5416</w:t>
      </w:r>
      <w:r w:rsidRPr="00E5229C">
        <w:rPr>
          <w:lang w:val="en-GB"/>
        </w:rPr>
        <w:t xml:space="preserve"> injection</w:t>
      </w:r>
      <w:r w:rsidR="00A70529" w:rsidRPr="00E5229C">
        <w:rPr>
          <w:lang w:val="en-GB"/>
        </w:rPr>
        <w:t xml:space="preserve"> (</w:t>
      </w:r>
      <w:r w:rsidR="00A70529" w:rsidRPr="00E5229C">
        <w:rPr>
          <w:lang w:val="en-GB"/>
        </w:rPr>
        <w:fldChar w:fldCharType="begin"/>
      </w:r>
      <w:r w:rsidR="00A70529" w:rsidRPr="00E5229C">
        <w:rPr>
          <w:lang w:val="en-GB"/>
        </w:rPr>
        <w:instrText xml:space="preserve"> REF _Ref297905306 \h </w:instrText>
      </w:r>
      <w:r w:rsidR="00A70529" w:rsidRPr="00E5229C">
        <w:rPr>
          <w:lang w:val="en-GB"/>
        </w:rPr>
      </w:r>
      <w:r w:rsidR="00A70529" w:rsidRPr="00E5229C">
        <w:rPr>
          <w:lang w:val="en-GB"/>
        </w:rPr>
        <w:fldChar w:fldCharType="separate"/>
      </w:r>
      <w:r w:rsidR="001B461E" w:rsidRPr="00E5229C">
        <w:t xml:space="preserve">Figure </w:t>
      </w:r>
      <w:r w:rsidR="001B461E">
        <w:rPr>
          <w:noProof/>
        </w:rPr>
        <w:t>2</w:t>
      </w:r>
      <w:r w:rsidR="001B461E" w:rsidRPr="00E5229C">
        <w:noBreakHyphen/>
      </w:r>
      <w:r w:rsidR="001B461E">
        <w:rPr>
          <w:noProof/>
        </w:rPr>
        <w:t>11</w:t>
      </w:r>
      <w:r w:rsidR="00A70529" w:rsidRPr="00E5229C">
        <w:rPr>
          <w:lang w:val="en-GB"/>
        </w:rPr>
        <w:fldChar w:fldCharType="end"/>
      </w:r>
      <w:r w:rsidR="00A70529" w:rsidRPr="00E5229C">
        <w:rPr>
          <w:lang w:val="en-GB"/>
        </w:rPr>
        <w:t>)</w:t>
      </w:r>
      <w:r w:rsidRPr="00E5229C">
        <w:rPr>
          <w:lang w:val="en-GB"/>
        </w:rPr>
        <w:t>. Sugen was injected into the right thigh of SD rats as described at day 0 (weight 200-250 g) and animals housed in hypoxic chambers for 3 weeks as described above. Confirmation of disease development was mad</w:t>
      </w:r>
      <w:r w:rsidR="00FD4CD8" w:rsidRPr="00E5229C">
        <w:rPr>
          <w:lang w:val="en-GB"/>
        </w:rPr>
        <w:t>e by echocardiogram at week 8</w:t>
      </w:r>
      <w:r w:rsidR="0098119F" w:rsidRPr="00E5229C">
        <w:rPr>
          <w:lang w:val="en-GB"/>
        </w:rPr>
        <w:t>. Three</w:t>
      </w:r>
      <w:r w:rsidRPr="00E5229C">
        <w:rPr>
          <w:lang w:val="en-GB"/>
        </w:rPr>
        <w:t xml:space="preserve">, weekly doses of 20 </w:t>
      </w:r>
      <w:r w:rsidRPr="00E5229C">
        <w:rPr>
          <w:rFonts w:ascii="Times New Roman" w:hAnsi="Times New Roman" w:cs="Times New Roman"/>
          <w:lang w:val="en-GB"/>
        </w:rPr>
        <w:t>μ</w:t>
      </w:r>
      <w:r w:rsidR="00FD4CD8" w:rsidRPr="00E5229C">
        <w:rPr>
          <w:lang w:val="en-GB"/>
        </w:rPr>
        <w:t>M SCR or miR</w:t>
      </w:r>
      <w:r w:rsidRPr="00E5229C">
        <w:rPr>
          <w:lang w:val="en-GB"/>
        </w:rPr>
        <w:t>-140-5p</w:t>
      </w:r>
      <w:r w:rsidR="00FD4CD8" w:rsidRPr="00E5229C">
        <w:rPr>
          <w:lang w:val="en-GB"/>
        </w:rPr>
        <w:t xml:space="preserve"> mimic </w:t>
      </w:r>
      <w:r w:rsidRPr="00E5229C">
        <w:rPr>
          <w:lang w:val="en-GB"/>
        </w:rPr>
        <w:t>were administered</w:t>
      </w:r>
      <w:r w:rsidR="00FD4CD8" w:rsidRPr="00E5229C">
        <w:rPr>
          <w:lang w:val="en-GB"/>
        </w:rPr>
        <w:t xml:space="preserve"> by intra-</w:t>
      </w:r>
      <w:r w:rsidRPr="00E5229C">
        <w:rPr>
          <w:lang w:val="en-GB"/>
        </w:rPr>
        <w:t>tracheal nebulisation</w:t>
      </w:r>
      <w:r w:rsidR="00FD4CD8" w:rsidRPr="00E5229C">
        <w:rPr>
          <w:lang w:val="en-GB"/>
        </w:rPr>
        <w:t xml:space="preserve"> at week 8, 9</w:t>
      </w:r>
      <w:r w:rsidR="00C479FE">
        <w:rPr>
          <w:lang w:val="en-GB"/>
        </w:rPr>
        <w:t xml:space="preserve"> and </w:t>
      </w:r>
      <w:r w:rsidR="00FD4CD8" w:rsidRPr="00E5229C">
        <w:rPr>
          <w:lang w:val="en-GB"/>
        </w:rPr>
        <w:t xml:space="preserve">10 </w:t>
      </w:r>
      <w:r w:rsidRPr="00E5229C">
        <w:rPr>
          <w:lang w:val="en-GB"/>
        </w:rPr>
        <w:t xml:space="preserve">and disease phenotyping and tissue harvest was undertaken at </w:t>
      </w:r>
      <w:r w:rsidR="00FD4CD8" w:rsidRPr="00E5229C">
        <w:rPr>
          <w:lang w:val="en-GB"/>
        </w:rPr>
        <w:t>week 11</w:t>
      </w:r>
      <w:r w:rsidRPr="00E5229C">
        <w:rPr>
          <w:lang w:val="en-GB"/>
        </w:rPr>
        <w:t xml:space="preserve"> po</w:t>
      </w:r>
      <w:r w:rsidR="00A70529" w:rsidRPr="00E5229C">
        <w:rPr>
          <w:lang w:val="en-GB"/>
        </w:rPr>
        <w:t>st</w:t>
      </w:r>
      <w:r w:rsidRPr="00E5229C">
        <w:rPr>
          <w:lang w:val="en-GB"/>
        </w:rPr>
        <w:t xml:space="preserve"> injection.</w:t>
      </w:r>
    </w:p>
    <w:p w14:paraId="2A96ED77" w14:textId="77777777" w:rsidR="00600D8F" w:rsidRDefault="00600D8F">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64CF2C97" w14:textId="77777777" w:rsidR="00BA43B3" w:rsidRPr="00E5229C" w:rsidRDefault="00BA43B3" w:rsidP="00BA43B3">
      <w:pPr>
        <w:pStyle w:val="Body"/>
        <w:rPr>
          <w:lang w:val="en-GB"/>
        </w:rPr>
      </w:pPr>
    </w:p>
    <w:p w14:paraId="1129DCAC" w14:textId="0C8E8492" w:rsidR="00A70529" w:rsidRPr="00E5229C" w:rsidRDefault="009E5C3E" w:rsidP="00BA43B3">
      <w:pPr>
        <w:pStyle w:val="Body"/>
        <w:rPr>
          <w:lang w:val="en-GB"/>
        </w:rPr>
      </w:pPr>
      <w:r w:rsidRPr="00E5229C">
        <w:rPr>
          <w:noProof/>
        </w:rPr>
        <w:drawing>
          <wp:inline distT="0" distB="0" distL="0" distR="0" wp14:anchorId="27D63C04" wp14:editId="719B47AA">
            <wp:extent cx="5348053" cy="2160000"/>
            <wp:effectExtent l="0" t="0" r="11430"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48053" cy="2160000"/>
                    </a:xfrm>
                    <a:prstGeom prst="rect">
                      <a:avLst/>
                    </a:prstGeom>
                    <a:noFill/>
                    <a:ln>
                      <a:noFill/>
                    </a:ln>
                  </pic:spPr>
                </pic:pic>
              </a:graphicData>
            </a:graphic>
          </wp:inline>
        </w:drawing>
      </w:r>
    </w:p>
    <w:p w14:paraId="7B39F058" w14:textId="77777777" w:rsidR="00890B5D" w:rsidRPr="00E5229C" w:rsidRDefault="00BA43B3" w:rsidP="0000551E">
      <w:pPr>
        <w:pStyle w:val="Caption"/>
      </w:pPr>
      <w:bookmarkStart w:id="296" w:name="_Ref297905306"/>
      <w:bookmarkStart w:id="297" w:name="_Toc298513073"/>
      <w:bookmarkStart w:id="298" w:name="_Toc313048831"/>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2</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11</w:t>
      </w:r>
      <w:r w:rsidR="004B575A" w:rsidRPr="00E5229C">
        <w:fldChar w:fldCharType="end"/>
      </w:r>
      <w:bookmarkEnd w:id="296"/>
      <w:r w:rsidRPr="00E5229C">
        <w:t>: The sugen t</w:t>
      </w:r>
      <w:r w:rsidR="00890B5D" w:rsidRPr="00E5229C">
        <w:t>herapeutic model of PAH.</w:t>
      </w:r>
      <w:bookmarkEnd w:id="298"/>
    </w:p>
    <w:p w14:paraId="7FE388D8" w14:textId="6EDB867D" w:rsidR="00BA43B3" w:rsidRDefault="00BA43B3" w:rsidP="0000551E">
      <w:pPr>
        <w:pStyle w:val="Caption"/>
      </w:pPr>
      <w:r w:rsidRPr="00E5229C">
        <w:t>Wistar</w:t>
      </w:r>
      <w:r w:rsidR="00890B5D" w:rsidRPr="00E5229C">
        <w:t xml:space="preserve"> Kyoto rats were injected with S</w:t>
      </w:r>
      <w:r w:rsidRPr="00E5229C">
        <w:t>ugen at day 0, housed in 10% O</w:t>
      </w:r>
      <w:r w:rsidRPr="00E5229C">
        <w:rPr>
          <w:vertAlign w:val="subscript"/>
        </w:rPr>
        <w:t>2</w:t>
      </w:r>
      <w:r w:rsidRPr="00E5229C">
        <w:t xml:space="preserve"> and 5% CO</w:t>
      </w:r>
      <w:r w:rsidRPr="00E5229C">
        <w:rPr>
          <w:vertAlign w:val="subscript"/>
        </w:rPr>
        <w:t>2</w:t>
      </w:r>
      <w:r w:rsidRPr="00E5229C">
        <w:t xml:space="preserve"> for 3 week and normoxia for 5 weeks. Confirmation of </w:t>
      </w:r>
      <w:r w:rsidR="00890B5D" w:rsidRPr="00E5229C">
        <w:t>PAH</w:t>
      </w:r>
      <w:r w:rsidRPr="00E5229C">
        <w:t xml:space="preserve"> was </w:t>
      </w:r>
      <w:r w:rsidR="00FD4CD8" w:rsidRPr="00E5229C">
        <w:t>made by echocardiogram at week 8</w:t>
      </w:r>
      <w:r w:rsidRPr="00E5229C">
        <w:t xml:space="preserve"> and 20 </w:t>
      </w:r>
      <w:r w:rsidRPr="00E5229C">
        <w:rPr>
          <w:rFonts w:ascii="Times New Roman" w:hAnsi="Times New Roman" w:cs="Times New Roman"/>
        </w:rPr>
        <w:t>μ</w:t>
      </w:r>
      <w:r w:rsidR="00FD4CD8" w:rsidRPr="00E5229C">
        <w:t>M of miR (scramble or miR</w:t>
      </w:r>
      <w:r w:rsidRPr="00E5229C">
        <w:t xml:space="preserve">-140-5p </w:t>
      </w:r>
      <w:r w:rsidR="00FD4CD8" w:rsidRPr="00E5229C">
        <w:t>mimic</w:t>
      </w:r>
      <w:r w:rsidRPr="00E5229C">
        <w:t>) administered by intra</w:t>
      </w:r>
      <w:r w:rsidR="00FD4CD8" w:rsidRPr="00E5229C">
        <w:t>-tracheal nebulization at week 8, 9 and 10</w:t>
      </w:r>
      <w:r w:rsidRPr="00E5229C">
        <w:t>. Effect on disease phenotype was determined by echocardiogram and c</w:t>
      </w:r>
      <w:r w:rsidR="00FD4CD8" w:rsidRPr="00E5229C">
        <w:t>ardiac catheterisation at week 11</w:t>
      </w:r>
      <w:r w:rsidRPr="00E5229C">
        <w:t xml:space="preserve"> and tissues harvested for further analysis.</w:t>
      </w:r>
      <w:bookmarkEnd w:id="297"/>
    </w:p>
    <w:p w14:paraId="5F5BAEAE" w14:textId="5B49206D" w:rsidR="00C479FE" w:rsidRPr="00C479FE" w:rsidRDefault="00C479FE" w:rsidP="00C479FE">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pPr>
      <w:r>
        <w:br w:type="page"/>
      </w:r>
    </w:p>
    <w:p w14:paraId="5705C71F" w14:textId="77777777" w:rsidR="00BA43B3" w:rsidRPr="00E5229C" w:rsidRDefault="00BA43B3" w:rsidP="00BA43B3">
      <w:pPr>
        <w:pStyle w:val="Heading3"/>
        <w:numPr>
          <w:ilvl w:val="2"/>
          <w:numId w:val="7"/>
        </w:numPr>
        <w:spacing w:before="80" w:after="80"/>
        <w:rPr>
          <w:lang w:val="en-GB"/>
        </w:rPr>
      </w:pPr>
      <w:bookmarkStart w:id="299" w:name="_Toc297818270"/>
      <w:bookmarkStart w:id="300" w:name="_Toc313135363"/>
      <w:r w:rsidRPr="00E5229C">
        <w:rPr>
          <w:lang w:val="en-GB"/>
        </w:rPr>
        <w:t>Preparation of In Vivo Transfection Mixture</w:t>
      </w:r>
      <w:bookmarkEnd w:id="299"/>
      <w:bookmarkEnd w:id="300"/>
    </w:p>
    <w:p w14:paraId="13B4C575" w14:textId="5FC5725C" w:rsidR="00BA43B3" w:rsidRPr="00E5229C" w:rsidRDefault="00BA43B3" w:rsidP="00BA43B3">
      <w:pPr>
        <w:pStyle w:val="Body"/>
        <w:rPr>
          <w:lang w:val="en-GB"/>
        </w:rPr>
      </w:pPr>
      <w:r w:rsidRPr="00E5229C">
        <w:rPr>
          <w:lang w:val="en-GB"/>
        </w:rPr>
        <w:t xml:space="preserve">3 mg/L (200 M) stock was prepared by re-suspending 250 nmol of HPLC miR/SCR (Invitrogen, UK) in 1.25 mL of DNase RNase free water (Ambion, UK). Using the stock miR/SCR an in vivo transfection mixture (10 doses of 20 nM in 100uL) was prepared by mixing two transfection reagents tubes (Tube 1: Mix 100 </w:t>
      </w:r>
      <w:r w:rsidRPr="00E5229C">
        <w:rPr>
          <w:rFonts w:ascii="Times New Roman" w:hAnsi="Times New Roman" w:cs="Times New Roman"/>
          <w:lang w:val="en-GB"/>
        </w:rPr>
        <w:t>μ</w:t>
      </w:r>
      <w:r w:rsidRPr="00E5229C">
        <w:rPr>
          <w:lang w:val="en-GB"/>
        </w:rPr>
        <w:t xml:space="preserve">L of 200 </w:t>
      </w:r>
      <w:r w:rsidRPr="00E5229C">
        <w:rPr>
          <w:rFonts w:ascii="Times New Roman" w:hAnsi="Times New Roman" w:cs="Times New Roman"/>
          <w:lang w:val="en-GB"/>
        </w:rPr>
        <w:t>μ</w:t>
      </w:r>
      <w:r w:rsidRPr="00E5229C">
        <w:rPr>
          <w:lang w:val="en-GB"/>
        </w:rPr>
        <w:t xml:space="preserve">M miR/SCR stock with 100 </w:t>
      </w:r>
      <w:r w:rsidRPr="00E5229C">
        <w:rPr>
          <w:rFonts w:ascii="Times New Roman" w:hAnsi="Times New Roman" w:cs="Times New Roman"/>
          <w:lang w:val="en-GB"/>
        </w:rPr>
        <w:t>μ</w:t>
      </w:r>
      <w:r w:rsidRPr="00E5229C">
        <w:rPr>
          <w:lang w:val="en-GB"/>
        </w:rPr>
        <w:t xml:space="preserve">L of Complexation Buffer (Invivofectamine, Invitrogen, UK); Tube 2: 200 </w:t>
      </w:r>
      <w:r w:rsidRPr="00E5229C">
        <w:rPr>
          <w:rFonts w:ascii="Times New Roman" w:hAnsi="Times New Roman" w:cs="Times New Roman"/>
          <w:lang w:val="en-GB"/>
        </w:rPr>
        <w:t>μ</w:t>
      </w:r>
      <w:r w:rsidRPr="00E5229C">
        <w:rPr>
          <w:lang w:val="en-GB"/>
        </w:rPr>
        <w:t>L of Invivofectamine (Invitrogen, UK) at room temperature) then vortexing for 2-3 seconds prior to incubation for 30 min at 50</w:t>
      </w:r>
      <w:r w:rsidRPr="00E5229C">
        <w:rPr>
          <w:vertAlign w:val="superscript"/>
          <w:lang w:val="en-GB"/>
        </w:rPr>
        <w:t>o</w:t>
      </w:r>
      <w:r w:rsidRPr="00E5229C">
        <w:rPr>
          <w:lang w:val="en-GB"/>
        </w:rPr>
        <w:t>c. During transfection mixture incubation a Float-A-Lyzer dialysis filter (Spectrum Medical  Laboratories, UK) was prepared by filling the filter with 10%</w:t>
      </w:r>
      <w:r w:rsidR="00600D8F">
        <w:rPr>
          <w:lang w:val="en-GB"/>
        </w:rPr>
        <w:t xml:space="preserve"> v/v</w:t>
      </w:r>
      <w:r w:rsidRPr="00E5229C">
        <w:rPr>
          <w:lang w:val="en-GB"/>
        </w:rPr>
        <w:t xml:space="preserve"> isopropranol and submerging in 10% </w:t>
      </w:r>
      <w:r w:rsidR="008240F9">
        <w:rPr>
          <w:lang w:val="en-GB"/>
        </w:rPr>
        <w:t>v/v isopropranol</w:t>
      </w:r>
      <w:r w:rsidR="00FD4CD8" w:rsidRPr="00E5229C">
        <w:rPr>
          <w:lang w:val="en-GB"/>
        </w:rPr>
        <w:t xml:space="preserve"> </w:t>
      </w:r>
      <w:r w:rsidRPr="00E5229C">
        <w:rPr>
          <w:lang w:val="en-GB"/>
        </w:rPr>
        <w:t>for 10 min. Alcohol was removed by aspiration and the Float-A-Lyzer flushed, filled and soaked in deion</w:t>
      </w:r>
      <w:r w:rsidR="008E75BA">
        <w:rPr>
          <w:lang w:val="en-GB"/>
        </w:rPr>
        <w:t>ise</w:t>
      </w:r>
      <w:r w:rsidRPr="00E5229C">
        <w:rPr>
          <w:lang w:val="en-GB"/>
        </w:rPr>
        <w:t>d water for 15-20 min. Deion</w:t>
      </w:r>
      <w:r w:rsidR="008E75BA">
        <w:rPr>
          <w:lang w:val="en-GB"/>
        </w:rPr>
        <w:t>ise</w:t>
      </w:r>
      <w:r w:rsidRPr="00E5229C">
        <w:rPr>
          <w:lang w:val="en-GB"/>
        </w:rPr>
        <w:t>d water was then aspirated and the Float-A-Lyzer loaded with transfection mixture by pipetting to the bottom of the membrane slowly withdrawing pipet as dispensing. The Float-A-Lyzer (with ring float) was placed vertically in 1</w:t>
      </w:r>
      <w:r w:rsidR="00FD4CD8" w:rsidRPr="00E5229C">
        <w:rPr>
          <w:lang w:val="en-GB"/>
        </w:rPr>
        <w:t xml:space="preserve"> </w:t>
      </w:r>
      <w:r w:rsidRPr="00E5229C">
        <w:rPr>
          <w:lang w:val="en-GB"/>
        </w:rPr>
        <w:t>L of PBS and incubated for 2 hours with gentle agitation. The sample was collected by aspirating while moving pipette to</w:t>
      </w:r>
      <w:r w:rsidR="00FD4CD8" w:rsidRPr="00E5229C">
        <w:rPr>
          <w:lang w:val="en-GB"/>
        </w:rPr>
        <w:t>ward bottom of membrane and made</w:t>
      </w:r>
      <w:r w:rsidRPr="00E5229C">
        <w:rPr>
          <w:lang w:val="en-GB"/>
        </w:rPr>
        <w:t xml:space="preserve"> up to 2 mL with PBS in sterile tube.</w:t>
      </w:r>
    </w:p>
    <w:p w14:paraId="1907E123" w14:textId="77777777" w:rsidR="00BA43B3" w:rsidRPr="00E5229C" w:rsidRDefault="00BA43B3" w:rsidP="00BA43B3">
      <w:pPr>
        <w:pStyle w:val="Heading3"/>
        <w:numPr>
          <w:ilvl w:val="2"/>
          <w:numId w:val="7"/>
        </w:numPr>
        <w:spacing w:before="80" w:after="80"/>
        <w:rPr>
          <w:lang w:val="en-GB"/>
        </w:rPr>
      </w:pPr>
      <w:bookmarkStart w:id="301" w:name="_Toc297818271"/>
      <w:bookmarkStart w:id="302" w:name="_Toc313135364"/>
      <w:r w:rsidRPr="00E5229C">
        <w:rPr>
          <w:lang w:val="en-GB"/>
        </w:rPr>
        <w:t>Nebulised Intra-Tracheal Delivery of In Vivo Transfection Mixture</w:t>
      </w:r>
      <w:bookmarkEnd w:id="301"/>
      <w:bookmarkEnd w:id="302"/>
    </w:p>
    <w:p w14:paraId="5E54C811" w14:textId="63EA9617" w:rsidR="00BA43B3" w:rsidRPr="00E5229C" w:rsidRDefault="00BA43B3" w:rsidP="00BA43B3">
      <w:pPr>
        <w:pStyle w:val="Body"/>
        <w:rPr>
          <w:rFonts w:eastAsia="Arial" w:cs="Arial"/>
          <w:lang w:val="en-GB"/>
        </w:rPr>
      </w:pPr>
      <w:r w:rsidRPr="00E5229C">
        <w:rPr>
          <w:lang w:val="en-GB"/>
        </w:rPr>
        <w:t>Rodents were anaesthetised with isoflurane (5</w:t>
      </w:r>
      <w:r w:rsidR="00B1227B">
        <w:rPr>
          <w:lang w:val="en-GB"/>
        </w:rPr>
        <w:t>%</w:t>
      </w:r>
      <w:r w:rsidRPr="00E5229C">
        <w:rPr>
          <w:lang w:val="en-GB"/>
        </w:rPr>
        <w:t>) via oxygen (2 L/min) in an induction chamber (Harvard Apparatus, UK) and placed supine on a heated platform at 45</w:t>
      </w:r>
      <w:r w:rsidRPr="00E5229C">
        <w:rPr>
          <w:vertAlign w:val="superscript"/>
          <w:lang w:val="en-GB"/>
        </w:rPr>
        <w:t>o</w:t>
      </w:r>
      <w:r w:rsidR="001F6FCD" w:rsidRPr="001F6FCD">
        <w:rPr>
          <w:lang w:val="en-GB"/>
        </w:rPr>
        <w:t>C</w:t>
      </w:r>
      <w:r w:rsidRPr="00E5229C">
        <w:rPr>
          <w:vertAlign w:val="superscript"/>
          <w:lang w:val="en-GB"/>
        </w:rPr>
        <w:t xml:space="preserve"> </w:t>
      </w:r>
      <w:r w:rsidRPr="00E5229C">
        <w:rPr>
          <w:lang w:val="en-GB"/>
        </w:rPr>
        <w:t>with the head orientated towards the operator. Animals were covered to minimise heat loss and maintenance isoflurane (0.5-1.5</w:t>
      </w:r>
      <w:r w:rsidR="00B1227B">
        <w:rPr>
          <w:lang w:val="en-GB"/>
        </w:rPr>
        <w:t>%</w:t>
      </w:r>
      <w:r w:rsidRPr="00E5229C">
        <w:rPr>
          <w:lang w:val="en-GB"/>
        </w:rPr>
        <w:t>) delivered with oxygen (1 L/min) via a nose cone. Continuous heart rate monitoring was used to monitor depth of anaesthesia. The nose cone was removed to allow delivery of transf</w:t>
      </w:r>
      <w:r w:rsidR="00FD4CD8" w:rsidRPr="00E5229C">
        <w:rPr>
          <w:lang w:val="en-GB"/>
        </w:rPr>
        <w:t>ection reagent. T</w:t>
      </w:r>
      <w:r w:rsidRPr="00E5229C">
        <w:rPr>
          <w:lang w:val="en-GB"/>
        </w:rPr>
        <w:t xml:space="preserve">he vocal cords were visualised with a small animal laryngoscope (Model LS-2, Penn-Century, USA) and the animal intubated with a MicroSprayer Aerosolizer (Model LA-1B, Penn-Century, USA). 20 </w:t>
      </w:r>
      <w:r w:rsidRPr="00E5229C">
        <w:rPr>
          <w:rFonts w:ascii="Times New Roman" w:hAnsi="Times New Roman" w:cs="Times New Roman"/>
          <w:lang w:val="en-GB"/>
        </w:rPr>
        <w:t>μ</w:t>
      </w:r>
      <w:r w:rsidRPr="00E5229C">
        <w:rPr>
          <w:lang w:val="en-GB"/>
        </w:rPr>
        <w:t xml:space="preserve">M of miR/SCR was delivered in 100 </w:t>
      </w:r>
      <w:r w:rsidRPr="00E5229C">
        <w:rPr>
          <w:rFonts w:ascii="Times New Roman" w:hAnsi="Times New Roman" w:cs="Times New Roman"/>
          <w:lang w:val="en-GB"/>
        </w:rPr>
        <w:t>μ</w:t>
      </w:r>
      <w:r w:rsidRPr="00E5229C">
        <w:rPr>
          <w:lang w:val="en-GB"/>
        </w:rPr>
        <w:t>L of</w:t>
      </w:r>
      <w:r w:rsidR="00FC3B32" w:rsidRPr="00E5229C">
        <w:rPr>
          <w:lang w:val="en-GB"/>
        </w:rPr>
        <w:t xml:space="preserve"> transfection mixture via a 250 </w:t>
      </w:r>
      <w:r w:rsidRPr="00E5229C">
        <w:rPr>
          <w:rFonts w:ascii="Times New Roman" w:hAnsi="Times New Roman" w:cs="Times New Roman"/>
          <w:lang w:val="en-GB"/>
        </w:rPr>
        <w:t>μ</w:t>
      </w:r>
      <w:r w:rsidRPr="00E5229C">
        <w:rPr>
          <w:lang w:val="en-GB"/>
        </w:rPr>
        <w:t>L high-pressure syringe (FMJ-250, Penn-Century, USA).</w:t>
      </w:r>
    </w:p>
    <w:p w14:paraId="758C1189" w14:textId="77777777" w:rsidR="00BA43B3" w:rsidRPr="00E5229C" w:rsidRDefault="00BA43B3" w:rsidP="00BA43B3">
      <w:pPr>
        <w:pStyle w:val="Heading3"/>
        <w:numPr>
          <w:ilvl w:val="2"/>
          <w:numId w:val="7"/>
        </w:numPr>
        <w:spacing w:before="80" w:after="80"/>
        <w:rPr>
          <w:rFonts w:eastAsia="Arial" w:cs="Arial"/>
          <w:lang w:val="en-GB"/>
        </w:rPr>
      </w:pPr>
      <w:bookmarkStart w:id="303" w:name="_Toc297818272"/>
      <w:bookmarkStart w:id="304" w:name="_Ref300244588"/>
      <w:bookmarkStart w:id="305" w:name="_Toc313135365"/>
      <w:r w:rsidRPr="00E5229C">
        <w:rPr>
          <w:lang w:val="en-GB"/>
        </w:rPr>
        <w:t>Echocardiography</w:t>
      </w:r>
      <w:bookmarkEnd w:id="303"/>
      <w:bookmarkEnd w:id="304"/>
      <w:bookmarkEnd w:id="305"/>
      <w:r w:rsidRPr="00E5229C">
        <w:rPr>
          <w:lang w:val="en-GB"/>
        </w:rPr>
        <w:t xml:space="preserve"> </w:t>
      </w:r>
    </w:p>
    <w:p w14:paraId="19899B0D" w14:textId="25702E0F" w:rsidR="00BA43B3" w:rsidRPr="00E5229C" w:rsidRDefault="00BA43B3" w:rsidP="00BA43B3">
      <w:pPr>
        <w:pStyle w:val="Body"/>
        <w:rPr>
          <w:lang w:val="en-GB"/>
        </w:rPr>
      </w:pPr>
      <w:r w:rsidRPr="00E5229C">
        <w:rPr>
          <w:lang w:val="en-GB"/>
        </w:rPr>
        <w:t xml:space="preserve">Transthoracic echocardiography was performed with the Vevo 770 preclinical high frequency ultrasound system (Visual Sonics, Canada) using the RMV710B probe. Rats were </w:t>
      </w:r>
      <w:r w:rsidR="00C479FE" w:rsidRPr="00E5229C">
        <w:rPr>
          <w:lang w:val="en-GB"/>
        </w:rPr>
        <w:t>anaesthetised</w:t>
      </w:r>
      <w:r w:rsidRPr="00E5229C">
        <w:rPr>
          <w:lang w:val="en-GB"/>
        </w:rPr>
        <w:t xml:space="preserve"> as previously described. Heart rate, respiratory rate and rectal temperature were monitored continuously and maintenance anaesthetic delivered via a nose cone and titrated to achieve maximal heart rate (350 bpm). The chest of the </w:t>
      </w:r>
      <w:r w:rsidR="00F703C2">
        <w:rPr>
          <w:lang w:val="en-GB"/>
        </w:rPr>
        <w:t xml:space="preserve">rat </w:t>
      </w:r>
      <w:r w:rsidRPr="00E5229C">
        <w:rPr>
          <w:lang w:val="en-GB"/>
        </w:rPr>
        <w:t xml:space="preserve">was depilated and preheated ultrasound gel was applied (Aquasonics 100 Gel, Parker Labs Inc, USA) for image acquisition. Study protocols were developed by Dr A. Lawrie, Dr A. Hameed and Ms N. Arnold </w:t>
      </w:r>
      <w:r w:rsidRPr="00E5229C">
        <w:rPr>
          <w:lang w:val="en-GB"/>
        </w:rPr>
        <w:fldChar w:fldCharType="begin"/>
      </w:r>
      <w:r w:rsidR="00031D18">
        <w:rPr>
          <w:lang w:val="en-GB"/>
        </w:rPr>
        <w:instrText xml:space="preserve"> ADDIN PAPERS2_CITATIONS &lt;citation&gt;&lt;uuid&gt;E2829AE2-C1CD-4D58-B0AE-11E8F533AA3E&lt;/uuid&gt;&lt;priority&gt;142&lt;/priority&gt;&lt;publications&gt;&lt;publication&gt;&lt;uuid&gt;541D0F17-11D8-4E29-B46F-AD8292BBC3FD&lt;/uuid&gt;&lt;volume&gt;209&lt;/volume&gt;&lt;doi&gt;10.1016/j.cytogfr.2006.04.002&lt;/doi&gt;&lt;startpage&gt;1919&lt;/startpage&gt;&lt;publication_date&gt;99201210221200000000222000&lt;/publication_date&gt;&lt;url&gt;http://www.jem.org/cgi/doi/10.1084/jem.20112716&lt;/url&gt;&lt;type&gt;400&lt;/type&gt;&lt;title&gt;Inhibition of tumor necrosis factor-related apoptosis-inducing ligand (TRAIL) reverses experimental pulmonary hypertension.&lt;/title&gt;&lt;institution&gt;Department of Cardiovascular Science, 2 Department of Neuroscience, University of Sheffield, S10 2RX Sheffield, UK.&lt;/institution&gt;&lt;number&gt;11&lt;/number&gt;&lt;subtype&gt;400&lt;/subtype&gt;&lt;endpage&gt;1935&lt;/endpage&gt;&lt;bundle&gt;&lt;publication&gt;&lt;title&gt;Journal of Experimental Medicine&lt;/title&gt;&lt;type&gt;-100&lt;/type&gt;&lt;subtype&gt;-100&lt;/subtype&gt;&lt;uuid&gt;758335F7-38D1-4C93-AC66-FCD494FB0611&lt;/uuid&gt;&lt;/publication&gt;&lt;/bundle&gt;&lt;authors&gt;&lt;author&gt;&lt;firstName&gt;Abdul&lt;/firstName&gt;&lt;middleNames&gt;G&lt;/middleNames&gt;&lt;lastName&gt;Hameed&lt;/lastName&gt;&lt;/author&gt;&lt;author&gt;&lt;firstName&gt;Nadine&lt;/firstName&gt;&lt;middleNames&gt;D&lt;/middleNames&gt;&lt;lastName&gt;Arnold&lt;/lastName&gt;&lt;/author&gt;&lt;author&gt;&lt;firstName&gt;Janet&lt;/firstName&gt;&lt;lastName&gt;Chamberlain&lt;/lastName&gt;&lt;/author&gt;&lt;author&gt;&lt;firstName&gt;Josephine&lt;/firstName&gt;&lt;middleNames&gt;A&lt;/middleNames&gt;&lt;lastName&gt;Pickworth&lt;/lastName&gt;&lt;/author&gt;&lt;author&gt;&lt;firstName&gt;Claudia&lt;/firstName&gt;&lt;lastName&gt;Paiva&lt;/lastName&gt;&lt;/author&gt;&lt;author&gt;&lt;firstName&gt;Sarah&lt;/firstName&gt;&lt;lastName&gt;Dawson&lt;/lastName&gt;&lt;/author&gt;&lt;author&gt;&lt;firstName&gt;Simon&lt;/firstName&gt;&lt;lastName&gt;Cross&lt;/lastName&gt;&lt;/author&gt;&lt;author&gt;&lt;firstName&gt;Lu&lt;/firstName&gt;&lt;lastName&gt;Long&lt;/lastName&gt;&lt;/author&gt;&lt;author&gt;&lt;firstName&gt;Lan&lt;/firstName&gt;&lt;lastName&gt;Zhao&lt;/lastName&gt;&lt;/author&gt;&lt;author&gt;&lt;firstName&gt;Nicholas&lt;/firstName&gt;&lt;middleNames&gt;W&lt;/middleNames&gt;&lt;lastName&gt;Morrell&lt;/lastName&gt;&lt;/author&gt;&lt;author&gt;&lt;firstName&gt;David&lt;/firstName&gt;&lt;middleNames&gt;C&lt;/middleNames&gt;&lt;lastName&gt;Crossman&lt;/lastName&gt;&lt;/author&gt;&lt;author&gt;&lt;firstName&gt;Christopher&lt;/firstName&gt;&lt;middleNames&gt;M H&lt;/middleNames&gt;&lt;lastName&gt;Newman&lt;/lastName&gt;&lt;/author&gt;&lt;author&gt;&lt;firstName&gt;David&lt;/firstName&gt;&lt;middleNames&gt;G&lt;/middleNames&gt;&lt;lastName&gt;Kiely&lt;/lastName&gt;&lt;/author&gt;&lt;author&gt;&lt;firstName&gt;Sheila&lt;/firstName&gt;&lt;middleNames&gt;E&lt;/middleNames&gt;&lt;lastName&gt;Francis&lt;/lastName&gt;&lt;/author&gt;&lt;author&gt;&lt;firstName&gt;Allan&lt;/firstName&gt;&lt;lastName&gt;Lawrie&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(Hameed et al., 2012)</w:t>
      </w:r>
      <w:r w:rsidRPr="00E5229C">
        <w:rPr>
          <w:lang w:val="en-GB"/>
        </w:rPr>
        <w:fldChar w:fldCharType="end"/>
      </w:r>
      <w:r w:rsidRPr="00E5229C">
        <w:rPr>
          <w:lang w:val="en-GB"/>
        </w:rPr>
        <w:t>, and echocardiography performed and analysed by Dr A. Rothman and Ms N. Arnold.</w:t>
      </w:r>
    </w:p>
    <w:p w14:paraId="5EDC63A2" w14:textId="3A346A01" w:rsidR="00C479FE" w:rsidRPr="00D86238" w:rsidRDefault="00BA43B3" w:rsidP="00D86238">
      <w:pPr>
        <w:pStyle w:val="Body"/>
        <w:rPr>
          <w:noProof/>
          <w:lang w:val="en-GB"/>
        </w:rPr>
      </w:pPr>
      <w:r w:rsidRPr="00E5229C">
        <w:rPr>
          <w:lang w:val="en-GB"/>
        </w:rPr>
        <w:t>Standard parameters of the left ventricle were measured in the short axis view at</w:t>
      </w:r>
      <w:r w:rsidR="00FD4CD8" w:rsidRPr="00E5229C">
        <w:rPr>
          <w:lang w:val="en-GB"/>
        </w:rPr>
        <w:t xml:space="preserve"> the mid-papillary muscle level</w:t>
      </w:r>
      <w:r w:rsidRPr="00E5229C">
        <w:rPr>
          <w:lang w:val="en-GB"/>
        </w:rPr>
        <w:t>. Ejection fraction (EF%), fractional shortening (FS%) and corrected LV mass were determined from M-Mode measurements of the LV wall and cavity dimensions (LVIDd)</w:t>
      </w:r>
      <w:r w:rsidR="00FD4EE6">
        <w:rPr>
          <w:lang w:val="en-GB"/>
        </w:rPr>
        <w:t xml:space="preserve"> (</w:t>
      </w:r>
      <w:r w:rsidR="00FD4EE6">
        <w:rPr>
          <w:lang w:val="en-GB"/>
        </w:rPr>
        <w:fldChar w:fldCharType="begin"/>
      </w:r>
      <w:r w:rsidR="00FD4EE6">
        <w:rPr>
          <w:lang w:val="en-GB"/>
        </w:rPr>
        <w:instrText xml:space="preserve"> REF _Ref305703635 \h </w:instrText>
      </w:r>
      <w:r w:rsidR="00FD4EE6">
        <w:rPr>
          <w:lang w:val="en-GB"/>
        </w:rPr>
      </w:r>
      <w:r w:rsidR="00FD4EE6">
        <w:rPr>
          <w:lang w:val="en-GB"/>
        </w:rPr>
        <w:fldChar w:fldCharType="separate"/>
      </w:r>
      <w:r w:rsidR="001B461E" w:rsidRPr="00E5229C">
        <w:t xml:space="preserve">Figure </w:t>
      </w:r>
      <w:r w:rsidR="001B461E">
        <w:rPr>
          <w:noProof/>
        </w:rPr>
        <w:t>2</w:t>
      </w:r>
      <w:r w:rsidR="001B461E" w:rsidRPr="00E5229C">
        <w:noBreakHyphen/>
      </w:r>
      <w:r w:rsidR="001B461E">
        <w:rPr>
          <w:noProof/>
        </w:rPr>
        <w:t>12</w:t>
      </w:r>
      <w:r w:rsidR="00FD4EE6">
        <w:rPr>
          <w:lang w:val="en-GB"/>
        </w:rPr>
        <w:fldChar w:fldCharType="end"/>
      </w:r>
      <w:r w:rsidR="00FD4EE6">
        <w:rPr>
          <w:lang w:val="en-GB"/>
        </w:rPr>
        <w:t>)</w:t>
      </w:r>
      <w:r w:rsidRPr="00E5229C">
        <w:rPr>
          <w:lang w:val="en-GB"/>
        </w:rPr>
        <w:t>. Stroke volume was derived from the Velocity Timed integral (VTi) of flow and diameter at the level of aortic valve annulus and multiplied by heart rate to obtain the cardiac output. The right parasternal long axis view was used to measure right ventricle free wall dimensions in M-Mode</w:t>
      </w:r>
      <w:r w:rsidR="00FD4EE6">
        <w:rPr>
          <w:lang w:val="en-GB"/>
        </w:rPr>
        <w:t xml:space="preserve"> (</w:t>
      </w:r>
      <w:r w:rsidR="00FD4EE6">
        <w:rPr>
          <w:lang w:val="en-GB"/>
        </w:rPr>
        <w:fldChar w:fldCharType="begin"/>
      </w:r>
      <w:r w:rsidR="00FD4EE6">
        <w:rPr>
          <w:lang w:val="en-GB"/>
        </w:rPr>
        <w:instrText xml:space="preserve"> REF _Ref305703661 \h </w:instrText>
      </w:r>
      <w:r w:rsidR="00FD4EE6">
        <w:rPr>
          <w:lang w:val="en-GB"/>
        </w:rPr>
      </w:r>
      <w:r w:rsidR="00FD4EE6">
        <w:rPr>
          <w:lang w:val="en-GB"/>
        </w:rPr>
        <w:fldChar w:fldCharType="separate"/>
      </w:r>
      <w:r w:rsidR="001B461E" w:rsidRPr="00E5229C">
        <w:t xml:space="preserve">Figure </w:t>
      </w:r>
      <w:r w:rsidR="001B461E">
        <w:rPr>
          <w:noProof/>
        </w:rPr>
        <w:t>2</w:t>
      </w:r>
      <w:r w:rsidR="001B461E" w:rsidRPr="00E5229C">
        <w:noBreakHyphen/>
      </w:r>
      <w:r w:rsidR="001B461E">
        <w:rPr>
          <w:noProof/>
        </w:rPr>
        <w:t>13</w:t>
      </w:r>
      <w:r w:rsidR="00FD4EE6">
        <w:rPr>
          <w:lang w:val="en-GB"/>
        </w:rPr>
        <w:fldChar w:fldCharType="end"/>
      </w:r>
      <w:r w:rsidR="00FD4EE6">
        <w:rPr>
          <w:lang w:val="en-GB"/>
        </w:rPr>
        <w:t>)</w:t>
      </w:r>
      <w:r w:rsidRPr="00E5229C">
        <w:rPr>
          <w:lang w:val="en-GB"/>
        </w:rPr>
        <w:t>. From the short axis view, Pulse Wave Doppler was used to measure flow in the proximal pulmonary artery and to calculate PA acceleration time (PAAT)</w:t>
      </w:r>
      <w:r w:rsidR="00FD4EE6">
        <w:rPr>
          <w:lang w:val="en-GB"/>
        </w:rPr>
        <w:t xml:space="preserve"> (</w:t>
      </w:r>
      <w:r w:rsidR="00FD4EE6">
        <w:rPr>
          <w:lang w:val="en-GB"/>
        </w:rPr>
        <w:fldChar w:fldCharType="begin"/>
      </w:r>
      <w:r w:rsidR="00FD4EE6">
        <w:rPr>
          <w:lang w:val="en-GB"/>
        </w:rPr>
        <w:instrText xml:space="preserve"> REF _Ref305703685 \h </w:instrText>
      </w:r>
      <w:r w:rsidR="00FD4EE6">
        <w:rPr>
          <w:lang w:val="en-GB"/>
        </w:rPr>
      </w:r>
      <w:r w:rsidR="00FD4EE6">
        <w:rPr>
          <w:lang w:val="en-GB"/>
        </w:rPr>
        <w:fldChar w:fldCharType="separate"/>
      </w:r>
      <w:r w:rsidR="001B461E" w:rsidRPr="00E5229C">
        <w:t xml:space="preserve">Figure </w:t>
      </w:r>
      <w:r w:rsidR="001B461E">
        <w:rPr>
          <w:noProof/>
        </w:rPr>
        <w:t>2</w:t>
      </w:r>
      <w:r w:rsidR="001B461E" w:rsidRPr="00E5229C">
        <w:noBreakHyphen/>
      </w:r>
      <w:r w:rsidR="001B461E">
        <w:rPr>
          <w:noProof/>
        </w:rPr>
        <w:t>14</w:t>
      </w:r>
      <w:r w:rsidR="00FD4EE6">
        <w:rPr>
          <w:lang w:val="en-GB"/>
        </w:rPr>
        <w:fldChar w:fldCharType="end"/>
      </w:r>
      <w:r w:rsidR="00FD4EE6">
        <w:rPr>
          <w:lang w:val="en-GB"/>
        </w:rPr>
        <w:t>)</w:t>
      </w:r>
      <w:r w:rsidRPr="00E5229C">
        <w:rPr>
          <w:lang w:val="en-GB"/>
        </w:rPr>
        <w:t>, PA ejection time (PAET) and stroke work (PA VTI). Analysis was performed offline using the Vevo 770, V3.0 software. Measurements were taken during the relevant phase of the cardiac cycle that did not coincide with inspiration artefact. To minimise inter-observer variability all image acquisition and analyses were performed by a single, experienced operator blind to the status experimental subjects.</w:t>
      </w:r>
      <w:r w:rsidR="005E4307" w:rsidRPr="00E5229C">
        <w:rPr>
          <w:noProof/>
          <w:lang w:val="en-GB"/>
        </w:rPr>
        <w:t xml:space="preserve"> </w:t>
      </w:r>
    </w:p>
    <w:p w14:paraId="4F0DF2F3" w14:textId="6C5A4A2C" w:rsidR="00BA43B3" w:rsidRPr="00E5229C" w:rsidRDefault="005E4307" w:rsidP="00BA43B3">
      <w:pPr>
        <w:pStyle w:val="Body"/>
        <w:rPr>
          <w:noProof/>
          <w:lang w:val="en-GB"/>
        </w:rPr>
      </w:pPr>
      <w:r w:rsidRPr="00E5229C">
        <w:rPr>
          <w:noProof/>
        </w:rPr>
        <w:drawing>
          <wp:inline distT="0" distB="0" distL="0" distR="0" wp14:anchorId="213C56DA" wp14:editId="5284BB09">
            <wp:extent cx="5718365" cy="5104948"/>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V_echo.tif"/>
                    <pic:cNvPicPr/>
                  </pic:nvPicPr>
                  <pic:blipFill>
                    <a:blip r:embed="rId35">
                      <a:extLst>
                        <a:ext uri="{28A0092B-C50C-407E-A947-70E740481C1C}">
                          <a14:useLocalDpi xmlns:a14="http://schemas.microsoft.com/office/drawing/2010/main" val="0"/>
                        </a:ext>
                      </a:extLst>
                    </a:blip>
                    <a:stretch>
                      <a:fillRect/>
                    </a:stretch>
                  </pic:blipFill>
                  <pic:spPr>
                    <a:xfrm>
                      <a:off x="0" y="0"/>
                      <a:ext cx="5719110" cy="5105614"/>
                    </a:xfrm>
                    <a:prstGeom prst="rect">
                      <a:avLst/>
                    </a:prstGeom>
                  </pic:spPr>
                </pic:pic>
              </a:graphicData>
            </a:graphic>
          </wp:inline>
        </w:drawing>
      </w:r>
    </w:p>
    <w:p w14:paraId="0FE21388" w14:textId="77777777" w:rsidR="00890B5D" w:rsidRPr="00E5229C" w:rsidRDefault="005E4307" w:rsidP="005E4307">
      <w:pPr>
        <w:pStyle w:val="Caption"/>
      </w:pPr>
      <w:bookmarkStart w:id="306" w:name="_Ref305703635"/>
      <w:bookmarkStart w:id="307" w:name="_Toc298513074"/>
      <w:bookmarkStart w:id="308" w:name="_Toc313048832"/>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2</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12</w:t>
      </w:r>
      <w:r w:rsidR="004B575A" w:rsidRPr="00E5229C">
        <w:fldChar w:fldCharType="end"/>
      </w:r>
      <w:bookmarkEnd w:id="306"/>
      <w:r w:rsidRPr="00E5229C">
        <w:t xml:space="preserve">: </w:t>
      </w:r>
      <w:r w:rsidR="00890B5D" w:rsidRPr="00E5229C">
        <w:t xml:space="preserve">Echocardiogram: </w:t>
      </w:r>
      <w:r w:rsidRPr="00E5229C">
        <w:t xml:space="preserve">Parasternal short axis view at the </w:t>
      </w:r>
      <w:r w:rsidR="00890B5D" w:rsidRPr="00E5229C">
        <w:t>level of the papillary muscles.</w:t>
      </w:r>
      <w:bookmarkEnd w:id="308"/>
    </w:p>
    <w:p w14:paraId="3D74BE58" w14:textId="2C0FC48B" w:rsidR="005E4307" w:rsidRPr="00E5229C" w:rsidRDefault="005E4307" w:rsidP="00890B5D">
      <w:pPr>
        <w:pStyle w:val="caption2"/>
      </w:pPr>
      <w:r w:rsidRPr="00E5229C">
        <w:t>A)</w:t>
      </w:r>
      <w:r w:rsidR="00431958" w:rsidRPr="00E5229C">
        <w:t xml:space="preserve"> B-mode echocardiogram at of the rat at b</w:t>
      </w:r>
      <w:r w:rsidRPr="00E5229C">
        <w:t xml:space="preserve">aseline. B) </w:t>
      </w:r>
      <w:r w:rsidR="00431958" w:rsidRPr="00E5229C">
        <w:t>B-mode echocardiogram at t</w:t>
      </w:r>
      <w:r w:rsidRPr="00E5229C">
        <w:t>hree week</w:t>
      </w:r>
      <w:r w:rsidR="00431958" w:rsidRPr="00E5229C">
        <w:t>s in the MCT rat model of PAH</w:t>
      </w:r>
      <w:r w:rsidRPr="00E5229C">
        <w:t xml:space="preserve">. </w:t>
      </w:r>
      <w:r w:rsidR="00D15E38" w:rsidRPr="00E5229C">
        <w:t xml:space="preserve">Increased internal </w:t>
      </w:r>
      <w:r w:rsidR="00F46863" w:rsidRPr="00E5229C">
        <w:t>dimensions</w:t>
      </w:r>
      <w:r w:rsidR="00D15E38" w:rsidRPr="00E5229C">
        <w:t xml:space="preserve"> of the </w:t>
      </w:r>
      <w:r w:rsidRPr="00E5229C">
        <w:t>RV</w:t>
      </w:r>
      <w:r w:rsidR="00431958" w:rsidRPr="00E5229C">
        <w:t xml:space="preserve">, </w:t>
      </w:r>
      <w:r w:rsidR="00D15E38" w:rsidRPr="00E5229C">
        <w:t xml:space="preserve">the </w:t>
      </w:r>
      <w:r w:rsidR="00431958" w:rsidRPr="00E5229C">
        <w:t>displaced</w:t>
      </w:r>
      <w:r w:rsidRPr="00E5229C">
        <w:t xml:space="preserve"> IVS and r</w:t>
      </w:r>
      <w:r w:rsidR="00431958" w:rsidRPr="00E5229C">
        <w:t>educed LV</w:t>
      </w:r>
      <w:r w:rsidR="00D15E38" w:rsidRPr="00E5229C">
        <w:t xml:space="preserve"> internal </w:t>
      </w:r>
      <w:r w:rsidR="00F46863" w:rsidRPr="00E5229C">
        <w:t>dimensions</w:t>
      </w:r>
      <w:r w:rsidR="00D15E38" w:rsidRPr="00E5229C">
        <w:t xml:space="preserve"> demonstrate the development of PAH</w:t>
      </w:r>
      <w:r w:rsidR="00431958" w:rsidRPr="00E5229C">
        <w:t>. C) M-Mode echocardiogram at of the rat at baseline. Used for measurement of wall and cavity dimentions. (LVASW- LV anterior-septal wall, LV – left ventricle, PM – papillary muscle, IVS – interventricular septum, LV posterior wall, LVID – LV interial diameter, d - diastole, s – systole)</w:t>
      </w:r>
      <w:bookmarkEnd w:id="307"/>
    </w:p>
    <w:p w14:paraId="1636C2E7" w14:textId="1D52A5E3" w:rsidR="005E4307" w:rsidRPr="00E5229C" w:rsidRDefault="005E4307" w:rsidP="00BA43B3">
      <w:pPr>
        <w:pStyle w:val="Body"/>
        <w:rPr>
          <w:lang w:val="en-GB"/>
        </w:rPr>
      </w:pPr>
      <w:r w:rsidRPr="00E5229C">
        <w:rPr>
          <w:noProof/>
          <w:vertAlign w:val="subscript"/>
        </w:rPr>
        <w:drawing>
          <wp:inline distT="0" distB="0" distL="0" distR="0" wp14:anchorId="06B2BF59" wp14:editId="76E63562">
            <wp:extent cx="3921497" cy="648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V_echo.tif"/>
                    <pic:cNvPicPr/>
                  </pic:nvPicPr>
                  <pic:blipFill>
                    <a:blip r:embed="rId36">
                      <a:extLst>
                        <a:ext uri="{28A0092B-C50C-407E-A947-70E740481C1C}">
                          <a14:useLocalDpi xmlns:a14="http://schemas.microsoft.com/office/drawing/2010/main" val="0"/>
                        </a:ext>
                      </a:extLst>
                    </a:blip>
                    <a:stretch>
                      <a:fillRect/>
                    </a:stretch>
                  </pic:blipFill>
                  <pic:spPr>
                    <a:xfrm>
                      <a:off x="0" y="0"/>
                      <a:ext cx="3921497" cy="6480000"/>
                    </a:xfrm>
                    <a:prstGeom prst="rect">
                      <a:avLst/>
                    </a:prstGeom>
                  </pic:spPr>
                </pic:pic>
              </a:graphicData>
            </a:graphic>
          </wp:inline>
        </w:drawing>
      </w:r>
    </w:p>
    <w:p w14:paraId="2D2FEC11" w14:textId="77777777" w:rsidR="00890B5D" w:rsidRPr="00E5229C" w:rsidRDefault="005E4307" w:rsidP="005E4307">
      <w:pPr>
        <w:pStyle w:val="Caption"/>
      </w:pPr>
      <w:bookmarkStart w:id="309" w:name="_Ref305703661"/>
      <w:bookmarkStart w:id="310" w:name="_Toc298513075"/>
      <w:bookmarkStart w:id="311" w:name="_Toc313048833"/>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2</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13</w:t>
      </w:r>
      <w:r w:rsidR="004B575A" w:rsidRPr="00E5229C">
        <w:fldChar w:fldCharType="end"/>
      </w:r>
      <w:bookmarkEnd w:id="309"/>
      <w:r w:rsidR="00431958" w:rsidRPr="00E5229C">
        <w:t xml:space="preserve">: </w:t>
      </w:r>
      <w:r w:rsidR="00890B5D" w:rsidRPr="00E5229C">
        <w:t xml:space="preserve">Echocardiogram: </w:t>
      </w:r>
      <w:r w:rsidR="00431958" w:rsidRPr="00E5229C">
        <w:t>Ri</w:t>
      </w:r>
      <w:r w:rsidR="00890B5D" w:rsidRPr="00E5229C">
        <w:t>ght parasternal long axis view.</w:t>
      </w:r>
      <w:bookmarkEnd w:id="311"/>
    </w:p>
    <w:p w14:paraId="70447F10" w14:textId="6153A549" w:rsidR="00C479FE" w:rsidRDefault="00431958" w:rsidP="00890B5D">
      <w:pPr>
        <w:pStyle w:val="caption2"/>
      </w:pPr>
      <w:r w:rsidRPr="00E5229C">
        <w:t>A) B-mode echocardiogram at three weeks in the MCT rat model of</w:t>
      </w:r>
      <w:r w:rsidR="00F46863" w:rsidRPr="00E5229C">
        <w:t xml:space="preserve"> PAH. B) M-mode echocardiogram </w:t>
      </w:r>
      <w:r w:rsidRPr="00E5229C">
        <w:t xml:space="preserve">at three weeks in the MCT rat model of PAH. </w:t>
      </w:r>
      <w:r w:rsidR="00D15E38" w:rsidRPr="00E5229C">
        <w:t>T</w:t>
      </w:r>
      <w:r w:rsidRPr="00E5229C">
        <w:t xml:space="preserve">hickening of the </w:t>
      </w:r>
      <w:r w:rsidR="00D15E38" w:rsidRPr="00E5229C">
        <w:t xml:space="preserve">RV free </w:t>
      </w:r>
      <w:r w:rsidRPr="00E5229C">
        <w:t xml:space="preserve">wall and </w:t>
      </w:r>
      <w:r w:rsidR="00D15E38" w:rsidRPr="00E5229C">
        <w:t xml:space="preserve">enlargement of </w:t>
      </w:r>
      <w:r w:rsidRPr="00E5229C">
        <w:t xml:space="preserve">internal </w:t>
      </w:r>
      <w:r w:rsidR="00F46863" w:rsidRPr="00E5229C">
        <w:t>dimensions</w:t>
      </w:r>
      <w:r w:rsidRPr="00E5229C">
        <w:t xml:space="preserve"> in M-mode and B-mode</w:t>
      </w:r>
      <w:r w:rsidR="00D15E38" w:rsidRPr="00E5229C">
        <w:t xml:space="preserve"> demonstrate the development of PAH </w:t>
      </w:r>
      <w:r w:rsidRPr="00E5229C">
        <w:t>(RVFW – RV free wall, RV – right ventricle, RVOT – RV outflow tract, PV – pulmonary valve, IVS – interventricu</w:t>
      </w:r>
      <w:r w:rsidR="0044721B" w:rsidRPr="00E5229C">
        <w:t>lar septum, LV – left venricle</w:t>
      </w:r>
      <w:r w:rsidRPr="00E5229C">
        <w:t>, d - diastole, s – systole).</w:t>
      </w:r>
      <w:bookmarkEnd w:id="310"/>
    </w:p>
    <w:p w14:paraId="60F8C639" w14:textId="77777777" w:rsidR="00C479FE" w:rsidRDefault="00C479FE">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hAnsi="TUOS Blake"/>
          <w:i/>
          <w:iCs/>
          <w:sz w:val="24"/>
          <w:szCs w:val="24"/>
        </w:rPr>
      </w:pPr>
      <w:r>
        <w:br w:type="page"/>
      </w:r>
    </w:p>
    <w:p w14:paraId="321E9E56" w14:textId="04B082D9" w:rsidR="005E4307" w:rsidRPr="00E5229C" w:rsidRDefault="005E4307" w:rsidP="00BA43B3">
      <w:pPr>
        <w:pStyle w:val="Body"/>
        <w:rPr>
          <w:lang w:val="en-GB"/>
        </w:rPr>
      </w:pPr>
    </w:p>
    <w:p w14:paraId="73556DFE" w14:textId="7583D10A" w:rsidR="006A13A6" w:rsidRPr="00E5229C" w:rsidRDefault="00D15E38" w:rsidP="00BA43B3">
      <w:pPr>
        <w:pStyle w:val="Body"/>
        <w:rPr>
          <w:lang w:val="en-GB"/>
        </w:rPr>
      </w:pPr>
      <w:r w:rsidRPr="00E5229C">
        <w:rPr>
          <w:noProof/>
        </w:rPr>
        <w:drawing>
          <wp:inline distT="0" distB="0" distL="0" distR="0" wp14:anchorId="5CF769B0" wp14:editId="287631CD">
            <wp:extent cx="4991270" cy="6120000"/>
            <wp:effectExtent l="0" t="0" r="0" b="1905"/>
            <wp:docPr id="1073741850" name="Picture 107374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V_echo.tif"/>
                    <pic:cNvPicPr/>
                  </pic:nvPicPr>
                  <pic:blipFill>
                    <a:blip r:embed="rId37">
                      <a:extLst>
                        <a:ext uri="{28A0092B-C50C-407E-A947-70E740481C1C}">
                          <a14:useLocalDpi xmlns:a14="http://schemas.microsoft.com/office/drawing/2010/main" val="0"/>
                        </a:ext>
                      </a:extLst>
                    </a:blip>
                    <a:stretch>
                      <a:fillRect/>
                    </a:stretch>
                  </pic:blipFill>
                  <pic:spPr>
                    <a:xfrm>
                      <a:off x="0" y="0"/>
                      <a:ext cx="4991270" cy="6120000"/>
                    </a:xfrm>
                    <a:prstGeom prst="rect">
                      <a:avLst/>
                    </a:prstGeom>
                  </pic:spPr>
                </pic:pic>
              </a:graphicData>
            </a:graphic>
          </wp:inline>
        </w:drawing>
      </w:r>
    </w:p>
    <w:p w14:paraId="3ED69C5A" w14:textId="77777777" w:rsidR="00890B5D" w:rsidRPr="00E5229C" w:rsidRDefault="005E4307" w:rsidP="00161995">
      <w:pPr>
        <w:pStyle w:val="Caption"/>
      </w:pPr>
      <w:bookmarkStart w:id="312" w:name="_Ref305703685"/>
      <w:bookmarkStart w:id="313" w:name="_Toc298513076"/>
      <w:bookmarkStart w:id="314" w:name="_Toc313048834"/>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2</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14</w:t>
      </w:r>
      <w:r w:rsidR="004B575A" w:rsidRPr="00E5229C">
        <w:fldChar w:fldCharType="end"/>
      </w:r>
      <w:bookmarkEnd w:id="312"/>
      <w:r w:rsidR="00D15E38" w:rsidRPr="00E5229C">
        <w:t xml:space="preserve">: </w:t>
      </w:r>
      <w:r w:rsidR="00890B5D" w:rsidRPr="00E5229C">
        <w:t xml:space="preserve">Echocardiogram: </w:t>
      </w:r>
      <w:r w:rsidR="00D15E38" w:rsidRPr="00E5229C">
        <w:t>Right parasternal long axis view of at the level of the pulmonary</w:t>
      </w:r>
      <w:r w:rsidR="00890B5D" w:rsidRPr="00E5229C">
        <w:t xml:space="preserve"> valve with pulse wave Doppler.</w:t>
      </w:r>
      <w:bookmarkEnd w:id="314"/>
    </w:p>
    <w:p w14:paraId="03ACDE9D" w14:textId="151588F5" w:rsidR="00D345BC" w:rsidRPr="00D37FDB" w:rsidRDefault="00D15E38" w:rsidP="00D37FDB">
      <w:pPr>
        <w:pStyle w:val="caption2"/>
        <w:rPr>
          <w:bCs/>
        </w:rPr>
      </w:pPr>
      <w:r w:rsidRPr="00E5229C">
        <w:t xml:space="preserve">A) Measurements: PV – peak velocity, PAAT - pulmonary artery acceleration time, PAET, pulmonary artery ejection time, PV VTI pulmonary valve </w:t>
      </w:r>
      <w:r w:rsidRPr="00E5229C">
        <w:rPr>
          <w:bCs/>
        </w:rPr>
        <w:t>velocity time integral. B) PAAT at baseline in the rat. C) PAAT at three weeks in the MCT rat model of PAH. Shortening of</w:t>
      </w:r>
      <w:r w:rsidR="00F46863" w:rsidRPr="00E5229C">
        <w:rPr>
          <w:bCs/>
        </w:rPr>
        <w:t xml:space="preserve"> the PAAT and the notching of</w:t>
      </w:r>
      <w:r w:rsidRPr="00E5229C">
        <w:rPr>
          <w:bCs/>
        </w:rPr>
        <w:t xml:space="preserve"> the pulse wave Doppler envelope demonstrate the development of PAH.</w:t>
      </w:r>
      <w:bookmarkEnd w:id="313"/>
    </w:p>
    <w:p w14:paraId="652E3B14" w14:textId="77777777" w:rsidR="00BA43B3" w:rsidRPr="00E5229C" w:rsidRDefault="00BA43B3" w:rsidP="00BA43B3">
      <w:pPr>
        <w:pStyle w:val="Heading3"/>
        <w:numPr>
          <w:ilvl w:val="2"/>
          <w:numId w:val="7"/>
        </w:numPr>
        <w:spacing w:before="80" w:after="80"/>
        <w:rPr>
          <w:lang w:val="en-GB"/>
        </w:rPr>
      </w:pPr>
      <w:bookmarkStart w:id="315" w:name="_Toc297818273"/>
      <w:bookmarkStart w:id="316" w:name="_Ref300232638"/>
      <w:bookmarkStart w:id="317" w:name="_Ref300244605"/>
      <w:bookmarkStart w:id="318" w:name="_Toc313135366"/>
      <w:r w:rsidRPr="00E5229C">
        <w:rPr>
          <w:lang w:val="en-GB"/>
        </w:rPr>
        <w:t>Cardiac Catheterisation</w:t>
      </w:r>
      <w:bookmarkEnd w:id="315"/>
      <w:bookmarkEnd w:id="316"/>
      <w:bookmarkEnd w:id="317"/>
      <w:bookmarkEnd w:id="318"/>
    </w:p>
    <w:p w14:paraId="399D5033" w14:textId="58DB919F" w:rsidR="00BA43B3" w:rsidRPr="00E5229C" w:rsidRDefault="00BA43B3" w:rsidP="00BA43B3">
      <w:pPr>
        <w:pStyle w:val="Body"/>
        <w:rPr>
          <w:rFonts w:eastAsia="Arial" w:cs="Arial"/>
          <w:lang w:val="en-GB"/>
        </w:rPr>
      </w:pPr>
      <w:r w:rsidRPr="00E5229C">
        <w:rPr>
          <w:lang w:val="en-GB"/>
        </w:rPr>
        <w:t>Catheterisation of the right and left circulation was performed using a closed chest method via the right external jugular vein and right internal carotid artery using a pre-soaked high fidelity micromanometer catheters (Millar, USA) connected to a Millar MPVS 300 and a PowerLab 8/30 data acquisition system (AD Instruments</w:t>
      </w:r>
      <w:r w:rsidR="00C479FE">
        <w:rPr>
          <w:lang w:val="en-GB"/>
        </w:rPr>
        <w:t xml:space="preserve">, </w:t>
      </w:r>
      <w:r w:rsidRPr="00E5229C">
        <w:rPr>
          <w:lang w:val="en-GB"/>
        </w:rPr>
        <w:t>UK). Pressure tracings were recorded when tracings had stabil</w:t>
      </w:r>
      <w:r w:rsidR="008E75BA">
        <w:rPr>
          <w:lang w:val="en-GB"/>
        </w:rPr>
        <w:t>ise</w:t>
      </w:r>
      <w:r w:rsidRPr="00E5229C">
        <w:rPr>
          <w:lang w:val="en-GB"/>
        </w:rPr>
        <w:t xml:space="preserve">d and reached a </w:t>
      </w:r>
      <w:r w:rsidR="00BF3A3F" w:rsidRPr="00E5229C">
        <w:rPr>
          <w:lang w:val="en-GB"/>
        </w:rPr>
        <w:t xml:space="preserve">steady state using Chart </w:t>
      </w:r>
      <w:r w:rsidRPr="00E5229C">
        <w:rPr>
          <w:lang w:val="en-GB"/>
        </w:rPr>
        <w:t>v7 software (AD Instruments</w:t>
      </w:r>
      <w:r w:rsidR="009F4F59" w:rsidRPr="00E5229C">
        <w:rPr>
          <w:lang w:val="en-GB"/>
        </w:rPr>
        <w:t>, UK</w:t>
      </w:r>
      <w:r w:rsidRPr="00E5229C">
        <w:rPr>
          <w:lang w:val="en-GB"/>
        </w:rPr>
        <w:t xml:space="preserve">). Right Ventricular Systolic Pressure (RVSP) is equivalent to PAP in the absence of obstruction at the level of the pulmonary valve and was used to define pulmonary hypertension. Pressure volume analysis was performed using PVAN v2.3. Study protocols were developed by Dr A. Lawrie, Dr A. Hameed and Ms N. Arnold </w:t>
      </w:r>
      <w:r w:rsidRPr="00E5229C">
        <w:rPr>
          <w:lang w:val="en-GB"/>
        </w:rPr>
        <w:fldChar w:fldCharType="begin"/>
      </w:r>
      <w:r w:rsidR="00031D18">
        <w:rPr>
          <w:lang w:val="en-GB"/>
        </w:rPr>
        <w:instrText xml:space="preserve"> ADDIN PAPERS2_CITATIONS &lt;citation&gt;&lt;uuid&gt;1CC8C5B1-2DEC-4155-BBE3-0A1A391AD615&lt;/uuid&gt;&lt;priority&gt;143&lt;/priority&gt;&lt;publications&gt;&lt;publication&gt;&lt;uuid&gt;2F5A7D5A-375C-4042-8B58-4C57246D79FD&lt;/uuid&gt;&lt;volume&gt;60&lt;/volume&gt;&lt;doi&gt;10.1002/art.24745&lt;/doi&gt;&lt;startpage&gt;2723&lt;/startpage&gt;&lt;publication_date&gt;99200909001200000000220000&lt;/publication_date&gt;&lt;url&gt;http://doi.wiley.com/10.1002/art.24745&lt;/url&gt;&lt;type&gt;400&lt;/type&gt;&lt;title&gt;MicroRNA-140 is expressed in differentiated human articular chondrocytes and modulates interleukin-1 responses.&lt;/title&gt;&lt;location&gt;200,9,32.8945358,-117.2414406&lt;/location&gt;&lt;institution&gt;Department of Molecular and Experimental Medicine, Scripps Research Institute, 10550 North Torrey Pines Road, La Jolla, CA 92037, USA.&lt;/institution&gt;&lt;number&gt;9&lt;/number&gt;&lt;subtype&gt;400&lt;/subtype&gt;&lt;endpage&gt;2730&lt;/endpage&gt;&lt;bundle&gt;&lt;publication&gt;&lt;title&gt;Arthritis &amp;amp; Rheumatism&lt;/title&gt;&lt;type&gt;-100&lt;/type&gt;&lt;subtype&gt;-100&lt;/subtype&gt;&lt;uuid&gt;4B8367F9-6074-471B-B686-34917D0E1B52&lt;/uuid&gt;&lt;/publication&gt;&lt;/bundle&gt;&lt;authors&gt;&lt;author&gt;&lt;firstName&gt;Shigeru&lt;/firstName&gt;&lt;lastName&gt;Miyaki&lt;/lastName&gt;&lt;/author&gt;&lt;author&gt;&lt;firstName&gt;Tomoyuki&lt;/firstName&gt;&lt;lastName&gt;Nakasa&lt;/lastName&gt;&lt;/author&gt;&lt;author&gt;&lt;firstName&gt;Shuhei&lt;/firstName&gt;&lt;lastName&gt;Otsuki&lt;/lastName&gt;&lt;/author&gt;&lt;author&gt;&lt;firstName&gt;Shawn&lt;/firstName&gt;&lt;middleNames&gt;P&lt;/middleNames&gt;&lt;lastName&gt;Grogan&lt;/lastName&gt;&lt;/author&gt;&lt;author&gt;&lt;firstName&gt;Reiji&lt;/firstName&gt;&lt;lastName&gt;Higashiyama&lt;/lastName&gt;&lt;/author&gt;&lt;author&gt;&lt;firstName&gt;Atsushi&lt;/firstName&gt;&lt;lastName&gt;Inoue&lt;/lastName&gt;&lt;/author&gt;&lt;author&gt;&lt;firstName&gt;Yoshio&lt;/firstName&gt;&lt;lastName&gt;Kato&lt;/lastName&gt;&lt;/author&gt;&lt;author&gt;&lt;firstName&gt;Tempei&lt;/firstName&gt;&lt;lastName&gt;Sato&lt;/lastName&gt;&lt;/author&gt;&lt;author&gt;&lt;firstName&gt;Martin K.&lt;/firstName&gt;&lt;lastName&gt;Lotz&lt;/lastName&gt;&lt;/author&gt;&lt;author&gt;&lt;firstName&gt;Hiroshi&lt;/firstName&gt;&lt;lastName&gt;Asahara&lt;/lastName&gt;&lt;/author&gt;&lt;/authors&gt;&lt;/publication&gt;&lt;publication&gt;&lt;uuid&gt;541D0F17-11D8-4E29-B46F-AD8292BBC3FD&lt;/uuid&gt;&lt;volume&gt;209&lt;/volume&gt;&lt;doi&gt;10.1016/j.cytogfr.2006.04.002&lt;/doi&gt;&lt;startpage&gt;1919&lt;/startpage&gt;&lt;publication_date&gt;99201210221200000000222000&lt;/publication_date&gt;&lt;url&gt;http://www.jem.org/cgi/doi/10.1084/jem.20112716&lt;/url&gt;&lt;type&gt;400&lt;/type&gt;&lt;title&gt;Inhibition of tumor necrosis factor-related apoptosis-inducing ligand (TRAIL) reverses experimental pulmonary hypertension.&lt;/title&gt;&lt;institution&gt;Department of Cardiovascular Science, 2 Department of Neuroscience, University of Sheffield, S10 2RX Sheffield, UK.&lt;/institution&gt;&lt;number&gt;11&lt;/number&gt;&lt;subtype&gt;400&lt;/subtype&gt;&lt;endpage&gt;1935&lt;/endpage&gt;&lt;bundle&gt;&lt;publication&gt;&lt;title&gt;Journal of Experimental Medicine&lt;/title&gt;&lt;type&gt;-100&lt;/type&gt;&lt;subtype&gt;-100&lt;/subtype&gt;&lt;uuid&gt;758335F7-38D1-4C93-AC66-FCD494FB0611&lt;/uuid&gt;&lt;/publication&gt;&lt;/bundle&gt;&lt;authors&gt;&lt;author&gt;&lt;firstName&gt;Abdul&lt;/firstName&gt;&lt;middleNames&gt;G&lt;/middleNames&gt;&lt;lastName&gt;Hameed&lt;/lastName&gt;&lt;/author&gt;&lt;author&gt;&lt;firstName&gt;Nadine&lt;/firstName&gt;&lt;middleNames&gt;D&lt;/middleNames&gt;&lt;lastName&gt;Arnold&lt;/lastName&gt;&lt;/author&gt;&lt;author&gt;&lt;firstName&gt;Janet&lt;/firstName&gt;&lt;lastName&gt;Chamberlain&lt;/lastName&gt;&lt;/author&gt;&lt;author&gt;&lt;firstName&gt;Josephine&lt;/firstName&gt;&lt;middleNames&gt;A&lt;/middleNames&gt;&lt;lastName&gt;Pickworth&lt;/lastName&gt;&lt;/author&gt;&lt;author&gt;&lt;firstName&gt;Claudia&lt;/firstName&gt;&lt;lastName&gt;Paiva&lt;/lastName&gt;&lt;/author&gt;&lt;author&gt;&lt;firstName&gt;Sarah&lt;/firstName&gt;&lt;lastName&gt;Dawson&lt;/lastName&gt;&lt;/author&gt;&lt;author&gt;&lt;firstName&gt;Simon&lt;/firstName&gt;&lt;lastName&gt;Cross&lt;/lastName&gt;&lt;/author&gt;&lt;author&gt;&lt;firstName&gt;Lu&lt;/firstName&gt;&lt;lastName&gt;Long&lt;/lastName&gt;&lt;/author&gt;&lt;author&gt;&lt;firstName&gt;Lan&lt;/firstName&gt;&lt;lastName&gt;Zhao&lt;/lastName&gt;&lt;/author&gt;&lt;author&gt;&lt;firstName&gt;Nicholas&lt;/firstName&gt;&lt;middleNames&gt;W&lt;/middleNames&gt;&lt;lastName&gt;Morrell&lt;/lastName&gt;&lt;/author&gt;&lt;author&gt;&lt;firstName&gt;David&lt;/firstName&gt;&lt;middleNames&gt;C&lt;/middleNames&gt;&lt;lastName&gt;Crossman&lt;/lastName&gt;&lt;/author&gt;&lt;author&gt;&lt;firstName&gt;Christopher&lt;/firstName&gt;&lt;middleNames&gt;M H&lt;/middleNames&gt;&lt;lastName&gt;Newman&lt;/lastName&gt;&lt;/author&gt;&lt;author&gt;&lt;firstName&gt;David&lt;/firstName&gt;&lt;middleNames&gt;G&lt;/middleNames&gt;&lt;lastName&gt;Kiely&lt;/lastName&gt;&lt;/author&gt;&lt;author&gt;&lt;firstName&gt;Sheila&lt;/firstName&gt;&lt;middleNames&gt;E&lt;/middleNames&gt;&lt;lastName&gt;Francis&lt;/lastName&gt;&lt;/author&gt;&lt;author&gt;&lt;firstName&gt;Allan&lt;/firstName&gt;&lt;lastName&gt;Lawrie&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(Miyaki et al., 2009; Hameed et al., 2012)</w:t>
      </w:r>
      <w:r w:rsidRPr="00E5229C">
        <w:rPr>
          <w:lang w:val="en-GB"/>
        </w:rPr>
        <w:fldChar w:fldCharType="end"/>
      </w:r>
      <w:r w:rsidRPr="00E5229C">
        <w:rPr>
          <w:lang w:val="en-GB"/>
        </w:rPr>
        <w:t>. Cardiac catheterisation performed by Dr. A. Lawrie and Dr A. Rothman.</w:t>
      </w:r>
    </w:p>
    <w:p w14:paraId="1997B9F8" w14:textId="73127ED0" w:rsidR="00347516" w:rsidRPr="0002018B" w:rsidRDefault="00BA43B3" w:rsidP="0002018B">
      <w:pPr>
        <w:pStyle w:val="Body"/>
        <w:rPr>
          <w:lang w:val="en-GB"/>
        </w:rPr>
      </w:pPr>
      <w:r w:rsidRPr="00E5229C">
        <w:rPr>
          <w:lang w:val="en-GB"/>
        </w:rPr>
        <w:t xml:space="preserve">Right Heart Catheterisation: A small neck incision was made to the right of the midline the right external jugular vein (RJV) was identified by blunt dissection using a dissecting microscope. Curved forceps were used to free the vein and the distal </w:t>
      </w:r>
      <w:r w:rsidR="009F4F59" w:rsidRPr="00E5229C">
        <w:rPr>
          <w:lang w:val="en-GB"/>
        </w:rPr>
        <w:t xml:space="preserve">right jugular vein </w:t>
      </w:r>
      <w:r w:rsidRPr="00E5229C">
        <w:rPr>
          <w:lang w:val="en-GB"/>
        </w:rPr>
        <w:t>was tightly tied off with 5-0 non-absorbable silk suture (Silkam, B-Braun, Sheffield, UK). Proximal to the insertion point of right subclavian vein</w:t>
      </w:r>
      <w:r w:rsidR="00F46863" w:rsidRPr="00E5229C">
        <w:rPr>
          <w:lang w:val="en-GB"/>
        </w:rPr>
        <w:t>,</w:t>
      </w:r>
      <w:r w:rsidRPr="00E5229C">
        <w:rPr>
          <w:lang w:val="en-GB"/>
        </w:rPr>
        <w:t xml:space="preserve"> a loose silk suture was attached to a mosquito clip and traction applied to the </w:t>
      </w:r>
      <w:r w:rsidR="009F4F59" w:rsidRPr="00E5229C">
        <w:rPr>
          <w:lang w:val="en-GB"/>
        </w:rPr>
        <w:t>right jugular vein</w:t>
      </w:r>
      <w:r w:rsidRPr="00E5229C">
        <w:rPr>
          <w:lang w:val="en-GB"/>
        </w:rPr>
        <w:t>. Under direct visualisation the vein was cleaned of fatty tissue. Using a 25 G needle (tip bent to 90</w:t>
      </w:r>
      <w:r w:rsidRPr="00E5229C">
        <w:rPr>
          <w:vertAlign w:val="superscript"/>
          <w:lang w:val="en-GB"/>
        </w:rPr>
        <w:t>o</w:t>
      </w:r>
      <w:r w:rsidRPr="00E5229C">
        <w:rPr>
          <w:lang w:val="en-GB"/>
        </w:rPr>
        <w:t xml:space="preserve"> and the bevel pointing downwards) the vein was punctured and the anterior wall of the vein lifted upwards to allow insertion of the catheter (pre-soaked for 30min in NaCl).</w:t>
      </w:r>
      <w:r w:rsidRPr="00E5229C">
        <w:rPr>
          <w:rFonts w:eastAsia="Arial" w:cs="Arial"/>
          <w:lang w:val="en-GB"/>
        </w:rPr>
        <w:t xml:space="preserve"> </w:t>
      </w:r>
      <w:r w:rsidRPr="00E5229C">
        <w:rPr>
          <w:lang w:val="en-GB"/>
        </w:rPr>
        <w:t>The appropriate catheter was advanced forwards and the proximal sling was tightened to avoid blood loss. Real time visualisation of pressure recording allowed identification of for the right atrial and ventricular pressure tracing. Once stable pressure volume recordings were taken for subsequent analysis. Averaged readings taken from a 10-20 heart beat recording were used for measurement of</w:t>
      </w:r>
      <w:r w:rsidRPr="00E5229C">
        <w:rPr>
          <w:rFonts w:eastAsia="Arial" w:cs="Arial"/>
          <w:lang w:val="en-GB"/>
        </w:rPr>
        <w:t xml:space="preserve"> r</w:t>
      </w:r>
      <w:r w:rsidRPr="00E5229C">
        <w:rPr>
          <w:lang w:val="en-GB"/>
        </w:rPr>
        <w:t>ight ventricular systolic pr</w:t>
      </w:r>
      <w:r w:rsidR="009F4F59" w:rsidRPr="00E5229C">
        <w:rPr>
          <w:lang w:val="en-GB"/>
        </w:rPr>
        <w:t xml:space="preserve">essure, </w:t>
      </w:r>
      <w:r w:rsidRPr="00E5229C">
        <w:rPr>
          <w:lang w:val="en-GB"/>
        </w:rPr>
        <w:t xml:space="preserve">maximum and minimum derivatives of pressure (max and min dp/dt). Once the catheter was removed the proximal </w:t>
      </w:r>
      <w:r w:rsidR="009F4F59" w:rsidRPr="00E5229C">
        <w:rPr>
          <w:lang w:val="en-GB"/>
        </w:rPr>
        <w:t>right jugular vein</w:t>
      </w:r>
      <w:r w:rsidRPr="00E5229C">
        <w:rPr>
          <w:lang w:val="en-GB"/>
        </w:rPr>
        <w:t xml:space="preserve"> was tightly secured.</w:t>
      </w:r>
    </w:p>
    <w:p w14:paraId="0967C545" w14:textId="18057DFE" w:rsidR="00BA43B3" w:rsidRPr="00E5229C" w:rsidRDefault="00BA43B3" w:rsidP="00BA43B3">
      <w:pPr>
        <w:pStyle w:val="Body"/>
        <w:rPr>
          <w:lang w:val="en-GB"/>
        </w:rPr>
      </w:pPr>
      <w:r w:rsidRPr="00E5229C">
        <w:rPr>
          <w:bCs/>
          <w:lang w:val="en-GB"/>
        </w:rPr>
        <w:t>Left Heart Catheterisation:</w:t>
      </w:r>
      <w:r w:rsidRPr="00E5229C">
        <w:rPr>
          <w:rFonts w:eastAsia="Arial" w:cs="Arial"/>
          <w:bCs/>
          <w:lang w:val="en-GB"/>
        </w:rPr>
        <w:t xml:space="preserve"> </w:t>
      </w:r>
      <w:r w:rsidRPr="00E5229C">
        <w:rPr>
          <w:lang w:val="en-GB"/>
        </w:rPr>
        <w:t xml:space="preserve">Following right heart catheterisation the right carotid artery was identified, deep and lateral to the trachea. It was freed and cleaned of fatty tissue using curved forceps and tight distal, loose mid and proximal segment ties (5-0 silk suture) were applied. The proximal segment tie was attached to a mosquito clip and traction applied. Arteriotomy was performed in a manner similar to veinotomy </w:t>
      </w:r>
      <w:r w:rsidR="00F46863" w:rsidRPr="00E5229C">
        <w:rPr>
          <w:lang w:val="en-GB"/>
        </w:rPr>
        <w:t>(</w:t>
      </w:r>
      <w:r w:rsidR="00F46863" w:rsidRPr="00E5229C">
        <w:rPr>
          <w:lang w:val="en-GB"/>
        </w:rPr>
        <w:fldChar w:fldCharType="begin"/>
      </w:r>
      <w:r w:rsidR="00F46863" w:rsidRPr="00E5229C">
        <w:rPr>
          <w:lang w:val="en-GB"/>
        </w:rPr>
        <w:instrText xml:space="preserve"> REF _Ref300232638 \n \h </w:instrText>
      </w:r>
      <w:r w:rsidR="00F46863" w:rsidRPr="00E5229C">
        <w:rPr>
          <w:lang w:val="en-GB"/>
        </w:rPr>
      </w:r>
      <w:r w:rsidR="00F46863" w:rsidRPr="00E5229C">
        <w:rPr>
          <w:lang w:val="en-GB"/>
        </w:rPr>
        <w:fldChar w:fldCharType="separate"/>
      </w:r>
      <w:r w:rsidR="001B461E">
        <w:rPr>
          <w:lang w:val="en-GB"/>
        </w:rPr>
        <w:t>2.4.12</w:t>
      </w:r>
      <w:r w:rsidR="00F46863" w:rsidRPr="00E5229C">
        <w:rPr>
          <w:lang w:val="en-GB"/>
        </w:rPr>
        <w:fldChar w:fldCharType="end"/>
      </w:r>
      <w:r w:rsidR="00F46863" w:rsidRPr="00E5229C">
        <w:rPr>
          <w:lang w:val="en-GB"/>
        </w:rPr>
        <w:t xml:space="preserve">) </w:t>
      </w:r>
      <w:r w:rsidRPr="00E5229C">
        <w:rPr>
          <w:lang w:val="en-GB"/>
        </w:rPr>
        <w:t>and the catheter advanced into the aorta and</w:t>
      </w:r>
      <w:r w:rsidR="009F4F59" w:rsidRPr="00E5229C">
        <w:rPr>
          <w:lang w:val="en-GB"/>
        </w:rPr>
        <w:t xml:space="preserve"> left ventricle. Once stable, left ventricular</w:t>
      </w:r>
      <w:r w:rsidRPr="00E5229C">
        <w:rPr>
          <w:lang w:val="en-GB"/>
        </w:rPr>
        <w:t xml:space="preserve"> pressure and volume tracings were recorded for subsequent analysis (by averaging reading over a 10-20 beat cycle) and an aortic pressure measurement taken by</w:t>
      </w:r>
      <w:r w:rsidR="009F4F59" w:rsidRPr="00E5229C">
        <w:rPr>
          <w:lang w:val="en-GB"/>
        </w:rPr>
        <w:t xml:space="preserve"> catheter pullback from the left ventricle</w:t>
      </w:r>
      <w:r w:rsidR="00A70529" w:rsidRPr="00E5229C">
        <w:rPr>
          <w:lang w:val="en-GB"/>
        </w:rPr>
        <w:t>.</w:t>
      </w:r>
    </w:p>
    <w:p w14:paraId="6D079206" w14:textId="77777777" w:rsidR="00BA43B3" w:rsidRPr="00E5229C" w:rsidRDefault="00BA43B3" w:rsidP="00BA43B3">
      <w:pPr>
        <w:pStyle w:val="Heading3"/>
        <w:numPr>
          <w:ilvl w:val="2"/>
          <w:numId w:val="7"/>
        </w:numPr>
        <w:spacing w:before="80" w:after="80"/>
        <w:rPr>
          <w:lang w:val="en-GB"/>
        </w:rPr>
      </w:pPr>
      <w:bookmarkStart w:id="319" w:name="_Toc297818274"/>
      <w:bookmarkStart w:id="320" w:name="_Toc313135367"/>
      <w:r w:rsidRPr="00E5229C">
        <w:rPr>
          <w:lang w:val="en-GB"/>
        </w:rPr>
        <w:t>Tissue Harvest</w:t>
      </w:r>
      <w:bookmarkEnd w:id="319"/>
      <w:bookmarkEnd w:id="320"/>
    </w:p>
    <w:p w14:paraId="5679E597" w14:textId="063BF748" w:rsidR="00BA43B3" w:rsidRPr="00E5229C" w:rsidRDefault="00BA43B3" w:rsidP="00BA43B3">
      <w:pPr>
        <w:pStyle w:val="Body"/>
        <w:rPr>
          <w:rFonts w:eastAsia="Arial" w:cs="Arial"/>
          <w:bCs/>
          <w:lang w:val="en-GB"/>
        </w:rPr>
      </w:pPr>
      <w:r w:rsidRPr="00E5229C">
        <w:rPr>
          <w:bCs/>
          <w:lang w:val="en-GB"/>
        </w:rPr>
        <w:t>Blood</w:t>
      </w:r>
      <w:r w:rsidRPr="00E5229C">
        <w:rPr>
          <w:rFonts w:eastAsia="Arial" w:cs="Arial"/>
          <w:bCs/>
          <w:lang w:val="en-GB"/>
        </w:rPr>
        <w:t xml:space="preserve">: </w:t>
      </w:r>
      <w:r w:rsidRPr="00E5229C">
        <w:rPr>
          <w:lang w:val="en-GB"/>
        </w:rPr>
        <w:t>Coagulated blood was centrifuged at 1200</w:t>
      </w:r>
      <w:r w:rsidR="009F4F59" w:rsidRPr="00E5229C">
        <w:rPr>
          <w:lang w:val="en-GB"/>
        </w:rPr>
        <w:t xml:space="preserve"> </w:t>
      </w:r>
      <w:r w:rsidRPr="00E5229C">
        <w:rPr>
          <w:lang w:val="en-GB"/>
        </w:rPr>
        <w:t>rpm for 15</w:t>
      </w:r>
      <w:r w:rsidR="009F4F59" w:rsidRPr="00E5229C">
        <w:rPr>
          <w:lang w:val="en-GB"/>
        </w:rPr>
        <w:t xml:space="preserve"> </w:t>
      </w:r>
      <w:r w:rsidRPr="00E5229C">
        <w:rPr>
          <w:lang w:val="en-GB"/>
        </w:rPr>
        <w:t>min. Serum was collected and frozen at -80</w:t>
      </w:r>
      <w:r w:rsidRPr="00E5229C">
        <w:rPr>
          <w:vertAlign w:val="superscript"/>
          <w:lang w:val="en-GB"/>
        </w:rPr>
        <w:t>o</w:t>
      </w:r>
      <w:r w:rsidRPr="00E5229C">
        <w:rPr>
          <w:lang w:val="en-GB"/>
        </w:rPr>
        <w:t>C for subsequent analyses. Tubes containing whole blood for RNA (Tempus, Applied Biosystems, UK) were mixed vigorously and frozen at -80</w:t>
      </w:r>
      <w:r w:rsidRPr="00E5229C">
        <w:rPr>
          <w:vertAlign w:val="superscript"/>
          <w:lang w:val="en-GB"/>
        </w:rPr>
        <w:t>o</w:t>
      </w:r>
      <w:r w:rsidR="00347516">
        <w:rPr>
          <w:lang w:val="en-GB"/>
        </w:rPr>
        <w:t>C</w:t>
      </w:r>
      <w:r w:rsidRPr="00E5229C">
        <w:rPr>
          <w:lang w:val="en-GB"/>
        </w:rPr>
        <w:t xml:space="preserve"> for isolation of RNA.</w:t>
      </w:r>
    </w:p>
    <w:p w14:paraId="1D69C3F9" w14:textId="3668F948" w:rsidR="00BA43B3" w:rsidRPr="00E5229C" w:rsidRDefault="00BA43B3" w:rsidP="00BA43B3">
      <w:pPr>
        <w:pStyle w:val="Body"/>
        <w:rPr>
          <w:rFonts w:eastAsia="Arial" w:cs="Arial"/>
          <w:bCs/>
          <w:lang w:val="en-GB"/>
        </w:rPr>
      </w:pPr>
      <w:r w:rsidRPr="00E5229C">
        <w:rPr>
          <w:bCs/>
          <w:lang w:val="en-GB"/>
        </w:rPr>
        <w:t>Lung Tissue</w:t>
      </w:r>
      <w:r w:rsidRPr="00E5229C">
        <w:rPr>
          <w:rFonts w:eastAsia="Arial" w:cs="Arial"/>
          <w:bCs/>
          <w:lang w:val="en-GB"/>
        </w:rPr>
        <w:t xml:space="preserve">: </w:t>
      </w:r>
      <w:r w:rsidRPr="00E5229C">
        <w:rPr>
          <w:lang w:val="en-GB"/>
        </w:rPr>
        <w:t xml:space="preserve">The liver was exposed via an upper abdominal wall incision. Upward traction was applied to the xiphoid process and the diaphragm cut with fine scissors. The sternum and chest wall were removed and the abdominal aorta cut. Lungs </w:t>
      </w:r>
      <w:r w:rsidR="00F46863" w:rsidRPr="00E5229C">
        <w:rPr>
          <w:lang w:val="en-GB"/>
        </w:rPr>
        <w:t>were flushed with PBS until pale</w:t>
      </w:r>
      <w:r w:rsidRPr="00E5229C">
        <w:rPr>
          <w:lang w:val="en-GB"/>
        </w:rPr>
        <w:t xml:space="preserve"> using a 25 G orange inserted into</w:t>
      </w:r>
      <w:r w:rsidR="009F4F59" w:rsidRPr="00E5229C">
        <w:rPr>
          <w:lang w:val="en-GB"/>
        </w:rPr>
        <w:t xml:space="preserve"> the right ventricle</w:t>
      </w:r>
      <w:r w:rsidRPr="00E5229C">
        <w:rPr>
          <w:lang w:val="en-GB"/>
        </w:rPr>
        <w:t xml:space="preserve">. The trachea was freed between the medial heads of the clavicles and, whilst applying upward traction on the trachea, the heart and lungs were removed en-bloc from the posterior wall of thoracic cavity. </w:t>
      </w:r>
    </w:p>
    <w:p w14:paraId="7D8FF36E" w14:textId="51010CE1" w:rsidR="00BA43B3" w:rsidRPr="00E5229C" w:rsidRDefault="00BA43B3" w:rsidP="00BA43B3">
      <w:pPr>
        <w:pStyle w:val="Body"/>
        <w:rPr>
          <w:rFonts w:eastAsia="Arial" w:cs="Arial"/>
          <w:lang w:val="en-GB"/>
        </w:rPr>
      </w:pPr>
      <w:r w:rsidRPr="00E5229C">
        <w:rPr>
          <w:lang w:val="en-GB"/>
        </w:rPr>
        <w:t>The right lung was sutured at the hilum with 5-0 silk and separated from the heart and airways. The right lung was divided along the oblique fissure. The upper segment was snap frozen in liquid nitrogen for isolation of whole lung protein. The lower segment was stored overnight at +4</w:t>
      </w:r>
      <w:r w:rsidRPr="00E5229C">
        <w:rPr>
          <w:vertAlign w:val="superscript"/>
          <w:lang w:val="en-GB"/>
        </w:rPr>
        <w:t>o</w:t>
      </w:r>
      <w:r w:rsidR="009F4F59" w:rsidRPr="00E5229C">
        <w:rPr>
          <w:lang w:val="en-GB"/>
        </w:rPr>
        <w:t>C in 0.5 mL</w:t>
      </w:r>
      <w:r w:rsidRPr="00E5229C">
        <w:rPr>
          <w:lang w:val="en-GB"/>
        </w:rPr>
        <w:t xml:space="preserve"> of RNAlater (Sigma-Aldrich, UK), then snap frozen in liquid nitrogen and stored at -80</w:t>
      </w:r>
      <w:r w:rsidRPr="00E5229C">
        <w:rPr>
          <w:vertAlign w:val="superscript"/>
          <w:lang w:val="en-GB"/>
        </w:rPr>
        <w:t>o</w:t>
      </w:r>
      <w:r w:rsidR="009F4F59" w:rsidRPr="00E5229C">
        <w:rPr>
          <w:lang w:val="en-GB"/>
        </w:rPr>
        <w:t>C</w:t>
      </w:r>
      <w:r w:rsidRPr="00E5229C">
        <w:rPr>
          <w:lang w:val="en-GB"/>
        </w:rPr>
        <w:t xml:space="preserve"> for the isolation of RNA.</w:t>
      </w:r>
    </w:p>
    <w:p w14:paraId="167ACA36" w14:textId="3C0D48C1" w:rsidR="00BA43B3" w:rsidRPr="00E5229C" w:rsidRDefault="00BA43B3" w:rsidP="00BA43B3">
      <w:pPr>
        <w:pStyle w:val="Body"/>
        <w:rPr>
          <w:lang w:val="en-GB"/>
        </w:rPr>
      </w:pPr>
      <w:r w:rsidRPr="00E5229C">
        <w:rPr>
          <w:lang w:val="en-GB"/>
        </w:rPr>
        <w:t>The left lung was gently inflated with 10% phos</w:t>
      </w:r>
      <w:r w:rsidR="00797B7C">
        <w:rPr>
          <w:lang w:val="en-GB"/>
        </w:rPr>
        <w:t>phate buffered formalin (0.4% w</w:t>
      </w:r>
      <w:r w:rsidR="009F4F59" w:rsidRPr="00E5229C">
        <w:rPr>
          <w:lang w:val="en-GB"/>
        </w:rPr>
        <w:t>/v</w:t>
      </w:r>
      <w:r w:rsidRPr="00E5229C">
        <w:rPr>
          <w:lang w:val="en-GB"/>
        </w:rPr>
        <w:t xml:space="preserve"> NaH</w:t>
      </w:r>
      <w:r w:rsidRPr="00797B7C">
        <w:rPr>
          <w:vertAlign w:val="subscript"/>
          <w:lang w:val="en-GB"/>
        </w:rPr>
        <w:t>2</w:t>
      </w:r>
      <w:r w:rsidR="00797B7C">
        <w:rPr>
          <w:lang w:val="en-GB"/>
        </w:rPr>
        <w:t>PO</w:t>
      </w:r>
      <w:r w:rsidR="00797B7C" w:rsidRPr="00797B7C">
        <w:rPr>
          <w:vertAlign w:val="subscript"/>
          <w:lang w:val="en-GB"/>
        </w:rPr>
        <w:t>4</w:t>
      </w:r>
      <w:r w:rsidRPr="00E5229C">
        <w:rPr>
          <w:lang w:val="en-GB"/>
        </w:rPr>
        <w:t xml:space="preserve"> (H</w:t>
      </w:r>
      <w:r w:rsidRPr="00797B7C">
        <w:rPr>
          <w:vertAlign w:val="subscript"/>
          <w:lang w:val="en-GB"/>
        </w:rPr>
        <w:t>2</w:t>
      </w:r>
      <w:r w:rsidR="00797B7C">
        <w:rPr>
          <w:lang w:val="en-GB"/>
        </w:rPr>
        <w:t>O), 0.65% w</w:t>
      </w:r>
      <w:r w:rsidRPr="00E5229C">
        <w:rPr>
          <w:lang w:val="en-GB"/>
        </w:rPr>
        <w:t>/v Na</w:t>
      </w:r>
      <w:r w:rsidRPr="00797B7C">
        <w:rPr>
          <w:vertAlign w:val="subscript"/>
          <w:lang w:val="en-GB"/>
        </w:rPr>
        <w:t>2</w:t>
      </w:r>
      <w:r w:rsidR="00797B7C">
        <w:rPr>
          <w:lang w:val="en-GB"/>
        </w:rPr>
        <w:t>HPO</w:t>
      </w:r>
      <w:r w:rsidR="00797B7C" w:rsidRPr="00797B7C">
        <w:rPr>
          <w:vertAlign w:val="subscript"/>
          <w:lang w:val="en-GB"/>
        </w:rPr>
        <w:t>4</w:t>
      </w:r>
      <w:r w:rsidRPr="00E5229C">
        <w:rPr>
          <w:lang w:val="en-GB"/>
        </w:rPr>
        <w:t xml:space="preserve"> (H2O) and 4% v/v formaldehyde in water at a pressure of 20 cm H</w:t>
      </w:r>
      <w:r w:rsidRPr="00E5229C">
        <w:rPr>
          <w:vertAlign w:val="subscript"/>
          <w:lang w:val="en-GB"/>
        </w:rPr>
        <w:t>2</w:t>
      </w:r>
      <w:r w:rsidRPr="00E5229C">
        <w:rPr>
          <w:lang w:val="en-GB"/>
        </w:rPr>
        <w:t>O) via polyethylene tubing inserted into the trachea and secured with a suture. The heart and left lung were fixed in formalin for 24</w:t>
      </w:r>
      <w:r w:rsidR="00A62981" w:rsidRPr="00E5229C">
        <w:rPr>
          <w:lang w:val="en-GB"/>
        </w:rPr>
        <w:t xml:space="preserve"> </w:t>
      </w:r>
      <w:r w:rsidRPr="00E5229C">
        <w:rPr>
          <w:lang w:val="en-GB"/>
        </w:rPr>
        <w:t>hours before transfer into PBS. The left lung was separated from the heart for histology.</w:t>
      </w:r>
    </w:p>
    <w:p w14:paraId="410EE376" w14:textId="7238F07B" w:rsidR="00BA43B3" w:rsidRPr="00E5229C" w:rsidRDefault="00BA43B3" w:rsidP="00BA43B3">
      <w:pPr>
        <w:pStyle w:val="Body"/>
        <w:rPr>
          <w:lang w:val="en-GB"/>
        </w:rPr>
      </w:pPr>
      <w:r w:rsidRPr="00E5229C">
        <w:rPr>
          <w:lang w:val="en-GB"/>
        </w:rPr>
        <w:t>The kidney, liver and spleen were dissected and stored for later analysis.</w:t>
      </w:r>
    </w:p>
    <w:p w14:paraId="733908C5" w14:textId="77777777" w:rsidR="00BA43B3" w:rsidRPr="00E5229C" w:rsidRDefault="00BA43B3" w:rsidP="00BA43B3">
      <w:pPr>
        <w:pStyle w:val="Heading3"/>
        <w:numPr>
          <w:ilvl w:val="2"/>
          <w:numId w:val="7"/>
        </w:numPr>
        <w:spacing w:before="80" w:after="80"/>
        <w:rPr>
          <w:lang w:val="en-GB"/>
        </w:rPr>
      </w:pPr>
      <w:bookmarkStart w:id="321" w:name="_Toc297818275"/>
      <w:bookmarkStart w:id="322" w:name="_Ref300244688"/>
      <w:bookmarkStart w:id="323" w:name="_Toc313135368"/>
      <w:r w:rsidRPr="00E5229C">
        <w:rPr>
          <w:lang w:val="en-GB"/>
        </w:rPr>
        <w:t>Tissue Processing</w:t>
      </w:r>
      <w:bookmarkEnd w:id="321"/>
      <w:bookmarkEnd w:id="322"/>
      <w:bookmarkEnd w:id="323"/>
    </w:p>
    <w:p w14:paraId="6E1264C6" w14:textId="573F40E4" w:rsidR="00BA43B3" w:rsidRPr="00E5229C" w:rsidRDefault="00BA43B3" w:rsidP="00BA43B3">
      <w:pPr>
        <w:pStyle w:val="Body"/>
        <w:rPr>
          <w:lang w:val="en-GB"/>
        </w:rPr>
      </w:pPr>
      <w:r w:rsidRPr="00E5229C">
        <w:rPr>
          <w:lang w:val="en-GB"/>
        </w:rPr>
        <w:t xml:space="preserve">RNA Extraction: RNAlater infused lung tissues were ground to a fine powder using a pestle and mortar under liquid nitrogen. RNase contamination was minimised </w:t>
      </w:r>
      <w:r w:rsidRPr="00E5229C">
        <w:rPr>
          <w:rFonts w:eastAsiaTheme="minorEastAsia" w:cs="Arial"/>
          <w:color w:val="262626"/>
          <w:bdr w:val="none" w:sz="0" w:space="0" w:color="auto"/>
          <w:lang w:val="en-GB"/>
        </w:rPr>
        <w:t xml:space="preserve">by cleaning utensils with </w:t>
      </w:r>
      <w:r w:rsidRPr="00E5229C">
        <w:rPr>
          <w:lang w:val="en-GB"/>
        </w:rPr>
        <w:t>RNase</w:t>
      </w:r>
      <w:r w:rsidRPr="00E5229C">
        <w:rPr>
          <w:i/>
          <w:iCs/>
          <w:lang w:val="en-GB"/>
        </w:rPr>
        <w:t xml:space="preserve">Zap </w:t>
      </w:r>
      <w:r w:rsidRPr="00E5229C">
        <w:rPr>
          <w:iCs/>
          <w:lang w:val="en-GB"/>
        </w:rPr>
        <w:t>(Ambion, UK).</w:t>
      </w:r>
      <w:r w:rsidRPr="00E5229C">
        <w:rPr>
          <w:rFonts w:ascii="Arial" w:eastAsia="Times New Roman" w:hAnsi="Arial" w:cs="Arial"/>
          <w:sz w:val="22"/>
          <w:szCs w:val="22"/>
          <w:lang w:val="en-GB"/>
        </w:rPr>
        <w:t xml:space="preserve"> </w:t>
      </w:r>
      <w:r w:rsidR="00F46863" w:rsidRPr="00E5229C">
        <w:rPr>
          <w:iCs/>
          <w:lang w:val="en-GB"/>
        </w:rPr>
        <w:t>Total RNA was</w:t>
      </w:r>
      <w:r w:rsidRPr="00E5229C">
        <w:rPr>
          <w:iCs/>
          <w:lang w:val="en-GB"/>
        </w:rPr>
        <w:t xml:space="preserve"> isolated using an experimental total RNA extraction kit (micro and mRNA extraction kit, Promega, UK) on the Maxwell 16 Instrument automated extraction platform (Promega, UK). </w:t>
      </w:r>
      <w:r w:rsidR="00F46863" w:rsidRPr="00E5229C">
        <w:rPr>
          <w:iCs/>
          <w:lang w:val="en-GB"/>
        </w:rPr>
        <w:t xml:space="preserve">Briefly, </w:t>
      </w:r>
      <w:r w:rsidRPr="00E5229C">
        <w:rPr>
          <w:iCs/>
          <w:lang w:val="en-GB"/>
        </w:rPr>
        <w:t xml:space="preserve">30 mg of ground lung tissue powder was passed through a 19 G needle in 200 </w:t>
      </w:r>
      <w:r w:rsidRPr="00E5229C">
        <w:rPr>
          <w:lang w:val="en-GB"/>
        </w:rPr>
        <w:t>µ</w:t>
      </w:r>
      <w:r w:rsidR="00A62981" w:rsidRPr="00E5229C">
        <w:rPr>
          <w:lang w:val="en-GB"/>
        </w:rPr>
        <w:t>L</w:t>
      </w:r>
      <w:r w:rsidRPr="00E5229C">
        <w:rPr>
          <w:lang w:val="en-GB"/>
        </w:rPr>
        <w:t xml:space="preserve"> of 1-Thioglycerol/Homogenisation Solution. The sample was then placed on ice and 200 µ</w:t>
      </w:r>
      <w:r w:rsidR="00A62981" w:rsidRPr="00E5229C">
        <w:rPr>
          <w:lang w:val="en-GB"/>
        </w:rPr>
        <w:t>L</w:t>
      </w:r>
      <w:r w:rsidRPr="00E5229C">
        <w:rPr>
          <w:lang w:val="en-GB"/>
        </w:rPr>
        <w:t xml:space="preserve"> of Lysis Buffer and 15 µ</w:t>
      </w:r>
      <w:r w:rsidR="00A62981" w:rsidRPr="00E5229C">
        <w:rPr>
          <w:lang w:val="en-GB"/>
        </w:rPr>
        <w:t>L</w:t>
      </w:r>
      <w:r w:rsidRPr="00E5229C">
        <w:rPr>
          <w:lang w:val="en-GB"/>
        </w:rPr>
        <w:t xml:space="preserve"> of Proteinase K added prior to re-suspension by vortex (20 sec) and incubation at room temperature (10 min). During the incubation cartridges, plungers and elution tubes were placed in the loading tray of the Maxwell extraction system. The cartridge was prepared by adding 400 µ</w:t>
      </w:r>
      <w:r w:rsidR="00A62981" w:rsidRPr="00E5229C">
        <w:rPr>
          <w:lang w:val="en-GB"/>
        </w:rPr>
        <w:t>L</w:t>
      </w:r>
      <w:r w:rsidR="00F46863" w:rsidRPr="00E5229C">
        <w:rPr>
          <w:lang w:val="en-GB"/>
        </w:rPr>
        <w:t xml:space="preserve"> of lysate to the first well </w:t>
      </w:r>
      <w:r w:rsidRPr="00E5229C">
        <w:rPr>
          <w:lang w:val="en-GB"/>
        </w:rPr>
        <w:t>and 10 µ</w:t>
      </w:r>
      <w:r w:rsidR="00A62981" w:rsidRPr="00E5229C">
        <w:rPr>
          <w:lang w:val="en-GB"/>
        </w:rPr>
        <w:t>L</w:t>
      </w:r>
      <w:r w:rsidR="00F46863" w:rsidRPr="00E5229C">
        <w:rPr>
          <w:lang w:val="en-GB"/>
        </w:rPr>
        <w:t xml:space="preserve"> of DNase I solution to the fourth well</w:t>
      </w:r>
      <w:r w:rsidRPr="00E5229C">
        <w:rPr>
          <w:lang w:val="en-GB"/>
        </w:rPr>
        <w:t xml:space="preserve">. </w:t>
      </w:r>
      <w:r w:rsidR="001D26B8" w:rsidRPr="00E5229C">
        <w:rPr>
          <w:lang w:val="en-GB"/>
        </w:rPr>
        <w:t>miR</w:t>
      </w:r>
      <w:r w:rsidRPr="00E5229C">
        <w:rPr>
          <w:lang w:val="en-GB"/>
        </w:rPr>
        <w:t xml:space="preserve"> and mRNA was extracted using a custom experimental 2 pass protocol</w:t>
      </w:r>
      <w:r w:rsidR="00F46863" w:rsidRPr="00E5229C">
        <w:rPr>
          <w:lang w:val="en-GB"/>
        </w:rPr>
        <w:t xml:space="preserve"> (underdevelopment with Promega, UK)</w:t>
      </w:r>
      <w:r w:rsidRPr="00E5229C">
        <w:rPr>
          <w:lang w:val="en-GB"/>
        </w:rPr>
        <w:t xml:space="preserve"> and total RNA eluted into 80 µ</w:t>
      </w:r>
      <w:r w:rsidR="00A62981" w:rsidRPr="00E5229C">
        <w:rPr>
          <w:lang w:val="en-GB"/>
        </w:rPr>
        <w:t>L of nuclease-free w</w:t>
      </w:r>
      <w:r w:rsidRPr="00E5229C">
        <w:rPr>
          <w:lang w:val="en-GB"/>
        </w:rPr>
        <w:t xml:space="preserve">ater for </w:t>
      </w:r>
      <w:r w:rsidR="00F46863" w:rsidRPr="00E5229C">
        <w:rPr>
          <w:lang w:val="en-GB"/>
        </w:rPr>
        <w:t>storage</w:t>
      </w:r>
      <w:r w:rsidRPr="00E5229C">
        <w:rPr>
          <w:lang w:val="en-GB"/>
        </w:rPr>
        <w:t xml:space="preserve"> at -80 </w:t>
      </w:r>
      <w:r w:rsidRPr="00E5229C">
        <w:rPr>
          <w:vertAlign w:val="superscript"/>
          <w:lang w:val="en-GB"/>
        </w:rPr>
        <w:t>o</w:t>
      </w:r>
      <w:r w:rsidRPr="00E5229C">
        <w:rPr>
          <w:lang w:val="en-GB"/>
        </w:rPr>
        <w:t>c.</w:t>
      </w:r>
    </w:p>
    <w:p w14:paraId="52B0FFD5" w14:textId="0A733283" w:rsidR="00BA43B3" w:rsidRPr="00E5229C" w:rsidRDefault="00BA43B3" w:rsidP="00BA43B3">
      <w:pPr>
        <w:pStyle w:val="Body"/>
        <w:rPr>
          <w:lang w:val="en-GB"/>
        </w:rPr>
      </w:pPr>
      <w:r w:rsidRPr="00E5229C">
        <w:rPr>
          <w:lang w:val="en-GB"/>
        </w:rPr>
        <w:t>Protein extraction: For extraction of protein snap frozen lung tissues were ground to a fine powder using a pestle and mortar under liquid nitrogen. A sample of 50 µg was re-suspended in tissue protein extraction buffer (270 µL T-PER, Peirce, USA with 30 µL protease/phosphatase inhibitor, Holt, UK) and centrifuged at 10,000</w:t>
      </w:r>
      <w:r w:rsidR="00A62981" w:rsidRPr="00E5229C">
        <w:rPr>
          <w:lang w:val="en-GB"/>
        </w:rPr>
        <w:t xml:space="preserve"> </w:t>
      </w:r>
      <w:r w:rsidRPr="00E30DDB">
        <w:rPr>
          <w:i/>
          <w:lang w:val="en-GB"/>
        </w:rPr>
        <w:t>g</w:t>
      </w:r>
      <w:r w:rsidRPr="00E5229C">
        <w:rPr>
          <w:lang w:val="en-GB"/>
        </w:rPr>
        <w:t xml:space="preserve"> for 5 min to remove tissue debris. The supernatant was stored at -80</w:t>
      </w:r>
      <w:r w:rsidR="00A62981" w:rsidRPr="00E5229C">
        <w:rPr>
          <w:rFonts w:ascii="Lucida Grande" w:hAnsi="Lucida Grande" w:cs="Lucida Grande"/>
          <w:b/>
          <w:lang w:val="en-GB"/>
        </w:rPr>
        <w:t>°</w:t>
      </w:r>
      <w:r w:rsidR="00A62981" w:rsidRPr="00E5229C">
        <w:rPr>
          <w:lang w:val="en-GB"/>
        </w:rPr>
        <w:t>C</w:t>
      </w:r>
      <w:r w:rsidRPr="00E5229C">
        <w:rPr>
          <w:lang w:val="en-GB"/>
        </w:rPr>
        <w:t xml:space="preserve"> for analysis.  For Western blotting protein concentration was quantified by 660</w:t>
      </w:r>
      <w:r w:rsidR="00A62981" w:rsidRPr="00E5229C">
        <w:rPr>
          <w:lang w:val="en-GB"/>
        </w:rPr>
        <w:t xml:space="preserve"> </w:t>
      </w:r>
      <w:r w:rsidRPr="00E5229C">
        <w:rPr>
          <w:lang w:val="en-GB"/>
        </w:rPr>
        <w:t xml:space="preserve">nm </w:t>
      </w:r>
      <w:r w:rsidR="00F46863" w:rsidRPr="00E5229C">
        <w:rPr>
          <w:lang w:val="en-GB"/>
        </w:rPr>
        <w:t>Protein</w:t>
      </w:r>
      <w:r w:rsidRPr="00E5229C">
        <w:rPr>
          <w:lang w:val="en-GB"/>
        </w:rPr>
        <w:t xml:space="preserve"> Assay. A standard curve (50-2000 µg/µL) was prepared from </w:t>
      </w:r>
      <w:r w:rsidR="00A62981" w:rsidRPr="00E5229C">
        <w:rPr>
          <w:bCs/>
          <w:lang w:val="en-GB"/>
        </w:rPr>
        <w:t>Bovine serum albumin</w:t>
      </w:r>
      <w:r w:rsidR="00A62981" w:rsidRPr="00E5229C">
        <w:rPr>
          <w:lang w:val="en-GB"/>
        </w:rPr>
        <w:t xml:space="preserve"> </w:t>
      </w:r>
      <w:r w:rsidR="00F46863" w:rsidRPr="00E5229C">
        <w:rPr>
          <w:lang w:val="en-GB"/>
        </w:rPr>
        <w:t xml:space="preserve">as per manufacturers instructions </w:t>
      </w:r>
      <w:r w:rsidR="00A62981" w:rsidRPr="00E5229C">
        <w:rPr>
          <w:lang w:val="en-GB"/>
        </w:rPr>
        <w:t xml:space="preserve">(BSA, </w:t>
      </w:r>
      <w:r w:rsidRPr="00E5229C">
        <w:rPr>
          <w:lang w:val="en-GB"/>
        </w:rPr>
        <w:t xml:space="preserve">Peirce, USA). Sample (diluted 1:2 and 1:10) and the standard curve (10 µL) were loaded into a clear 96 well plate with 150 µL of protein assay reagent (Peirce, USA). Samples </w:t>
      </w:r>
      <w:r w:rsidR="00A62981" w:rsidRPr="00E5229C">
        <w:rPr>
          <w:lang w:val="en-GB"/>
        </w:rPr>
        <w:t>on the loaded plate were mixed for 1 min at</w:t>
      </w:r>
      <w:r w:rsidRPr="00E5229C">
        <w:rPr>
          <w:lang w:val="en-GB"/>
        </w:rPr>
        <w:t xml:space="preserve"> medium</w:t>
      </w:r>
      <w:r w:rsidR="00A62981" w:rsidRPr="00E5229C">
        <w:rPr>
          <w:lang w:val="en-GB"/>
        </w:rPr>
        <w:t xml:space="preserve"> speed and incubated for 5 min at room temperature</w:t>
      </w:r>
      <w:r w:rsidRPr="00E5229C">
        <w:rPr>
          <w:lang w:val="en-GB"/>
        </w:rPr>
        <w:t xml:space="preserve"> prior to quantification (Varioskan Flash, Thermo Scientific, UK). Western blotting was performed as previously described with 40 µg of protein per sample</w:t>
      </w:r>
      <w:r w:rsidR="00F46863" w:rsidRPr="00E5229C">
        <w:rPr>
          <w:lang w:val="en-GB"/>
        </w:rPr>
        <w:t xml:space="preserve"> (</w:t>
      </w:r>
      <w:r w:rsidR="00F46863" w:rsidRPr="00E5229C">
        <w:rPr>
          <w:lang w:val="en-GB"/>
        </w:rPr>
        <w:fldChar w:fldCharType="begin"/>
      </w:r>
      <w:r w:rsidR="00F46863" w:rsidRPr="00E5229C">
        <w:rPr>
          <w:lang w:val="en-GB"/>
        </w:rPr>
        <w:instrText xml:space="preserve"> REF _Ref300232869 \n \h </w:instrText>
      </w:r>
      <w:r w:rsidR="00F46863" w:rsidRPr="00E5229C">
        <w:rPr>
          <w:lang w:val="en-GB"/>
        </w:rPr>
      </w:r>
      <w:r w:rsidR="00F46863" w:rsidRPr="00E5229C">
        <w:rPr>
          <w:lang w:val="en-GB"/>
        </w:rPr>
        <w:fldChar w:fldCharType="separate"/>
      </w:r>
      <w:r w:rsidR="001B461E">
        <w:rPr>
          <w:lang w:val="en-GB"/>
        </w:rPr>
        <w:t>2.3.7</w:t>
      </w:r>
      <w:r w:rsidR="00F46863" w:rsidRPr="00E5229C">
        <w:rPr>
          <w:lang w:val="en-GB"/>
        </w:rPr>
        <w:fldChar w:fldCharType="end"/>
      </w:r>
      <w:r w:rsidR="00F46863" w:rsidRPr="00E5229C">
        <w:rPr>
          <w:lang w:val="en-GB"/>
        </w:rPr>
        <w:t>)</w:t>
      </w:r>
      <w:r w:rsidRPr="00E5229C">
        <w:rPr>
          <w:lang w:val="en-GB"/>
        </w:rPr>
        <w:t>.</w:t>
      </w:r>
    </w:p>
    <w:p w14:paraId="7A2DF9E0" w14:textId="35B8DBCA" w:rsidR="00BA43B3" w:rsidRPr="00E5229C" w:rsidRDefault="00BA43B3" w:rsidP="00BA43B3">
      <w:pPr>
        <w:pStyle w:val="Body"/>
        <w:rPr>
          <w:lang w:val="en-GB"/>
        </w:rPr>
      </w:pPr>
      <w:r w:rsidRPr="00E5229C">
        <w:rPr>
          <w:lang w:val="en-GB"/>
        </w:rPr>
        <w:t>Heart weights and right ventric</w:t>
      </w:r>
      <w:r w:rsidR="00A62981" w:rsidRPr="00E5229C">
        <w:rPr>
          <w:lang w:val="en-GB"/>
        </w:rPr>
        <w:t xml:space="preserve">ular </w:t>
      </w:r>
      <w:r w:rsidRPr="00E5229C">
        <w:rPr>
          <w:lang w:val="en-GB"/>
        </w:rPr>
        <w:t>hypertrophy (RVH): Using fine scissors</w:t>
      </w:r>
      <w:r w:rsidR="00F46863" w:rsidRPr="00E5229C">
        <w:rPr>
          <w:lang w:val="en-GB"/>
        </w:rPr>
        <w:t>,</w:t>
      </w:r>
      <w:r w:rsidRPr="00E5229C">
        <w:rPr>
          <w:lang w:val="en-GB"/>
        </w:rPr>
        <w:t xml:space="preserve"> fat, tissue and great vessels were removed from the heart. The atria were excised and the right ventricle separated from the lef</w:t>
      </w:r>
      <w:r w:rsidR="00F46863" w:rsidRPr="00E5229C">
        <w:rPr>
          <w:lang w:val="en-GB"/>
        </w:rPr>
        <w:t>t ventricle and septum. Thrombi were</w:t>
      </w:r>
      <w:r w:rsidRPr="00E5229C">
        <w:rPr>
          <w:lang w:val="en-GB"/>
        </w:rPr>
        <w:t xml:space="preserve"> removed then tissue dried and weighed.</w:t>
      </w:r>
      <w:r w:rsidR="00A62981" w:rsidRPr="00E5229C">
        <w:rPr>
          <w:lang w:val="en-GB"/>
        </w:rPr>
        <w:t xml:space="preserve"> </w:t>
      </w:r>
      <w:r w:rsidRPr="00E5229C">
        <w:rPr>
          <w:lang w:val="en-GB"/>
        </w:rPr>
        <w:t>An incision following the atrio-ventricular groove separated the at</w:t>
      </w:r>
      <w:r w:rsidR="00F46863" w:rsidRPr="00E5229C">
        <w:rPr>
          <w:lang w:val="en-GB"/>
        </w:rPr>
        <w:t>ria from the ventricles.</w:t>
      </w:r>
      <w:r w:rsidR="00A62981" w:rsidRPr="00E5229C">
        <w:rPr>
          <w:lang w:val="en-GB"/>
        </w:rPr>
        <w:t xml:space="preserve"> The right ventricle was dissected from the left ventricle</w:t>
      </w:r>
      <w:r w:rsidRPr="00E5229C">
        <w:rPr>
          <w:lang w:val="en-GB"/>
        </w:rPr>
        <w:t xml:space="preserve"> and septum using anatomical landmarks. Incisions were made at the septal margin of the right ventricular outflow tract (RVOT) and from the RVOT adjacent to the aortic root towards the medial tricuspid valve annulus.</w:t>
      </w:r>
      <w:r w:rsidR="005D4032" w:rsidRPr="00E5229C">
        <w:rPr>
          <w:lang w:val="en-GB"/>
        </w:rPr>
        <w:t xml:space="preserve"> The</w:t>
      </w:r>
      <w:r w:rsidRPr="00E5229C">
        <w:rPr>
          <w:lang w:val="en-GB"/>
        </w:rPr>
        <w:t xml:space="preserve"> tissue</w:t>
      </w:r>
      <w:r w:rsidR="005D4032" w:rsidRPr="00E5229C">
        <w:rPr>
          <w:lang w:val="en-GB"/>
        </w:rPr>
        <w:t xml:space="preserve"> of the right ventricle</w:t>
      </w:r>
      <w:r w:rsidRPr="00E5229C">
        <w:rPr>
          <w:lang w:val="en-GB"/>
        </w:rPr>
        <w:t xml:space="preserve"> was </w:t>
      </w:r>
      <w:r w:rsidR="005D4032" w:rsidRPr="00E5229C">
        <w:rPr>
          <w:lang w:val="en-GB"/>
        </w:rPr>
        <w:t>separated from the left ventricle</w:t>
      </w:r>
      <w:r w:rsidRPr="00E5229C">
        <w:rPr>
          <w:lang w:val="en-GB"/>
        </w:rPr>
        <w:t xml:space="preserve"> and septum by an incision from the lateral tricuspid annulus toward the apex and back up-towards the RVOT.</w:t>
      </w:r>
    </w:p>
    <w:p w14:paraId="50D7F57E" w14:textId="21F7C8FA" w:rsidR="00BA43B3" w:rsidRPr="00E5229C" w:rsidRDefault="00BA43B3" w:rsidP="00BA43B3">
      <w:pPr>
        <w:pStyle w:val="Body"/>
        <w:rPr>
          <w:lang w:val="en-GB"/>
        </w:rPr>
      </w:pPr>
      <w:r w:rsidRPr="00E5229C">
        <w:rPr>
          <w:lang w:val="en-GB"/>
        </w:rPr>
        <w:t xml:space="preserve">Right ventricular weight was described as the weight of the right ventricle divided by the weight of the left ventricle and septum (RV/LV+S) </w:t>
      </w:r>
      <w:r w:rsidR="009F3947" w:rsidRPr="00E5229C">
        <w:rPr>
          <w:highlight w:val="yellow"/>
          <w:lang w:val="en-GB"/>
        </w:rPr>
        <w:fldChar w:fldCharType="begin"/>
      </w:r>
      <w:r w:rsidR="00031D18">
        <w:rPr>
          <w:highlight w:val="yellow"/>
          <w:lang w:val="en-GB"/>
        </w:rPr>
        <w:instrText xml:space="preserve"> ADDIN PAPERS2_CITATIONS &lt;citation&gt;&lt;uuid&gt;CC2AD53F-498F-44AA-B615-8D3DFC1EBFCF&lt;/uuid&gt;&lt;priority&gt;0&lt;/priority&gt;&lt;publications&gt;&lt;publication&gt;&lt;uuid&gt;541D0F17-11D8-4E29-B46F-AD8292BBC3FD&lt;/uuid&gt;&lt;volume&gt;209&lt;/volume&gt;&lt;doi&gt;10.1016/j.cytogfr.2006.04.002&lt;/doi&gt;&lt;startpage&gt;1919&lt;/startpage&gt;&lt;publication_date&gt;99201210221200000000222000&lt;/publication_date&gt;&lt;url&gt;http://www.jem.org/cgi/doi/10.1084/jem.20112716&lt;/url&gt;&lt;type&gt;400&lt;/type&gt;&lt;title&gt;Inhibition of tumor necrosis factor-related apoptosis-inducing ligand (TRAIL) reverses experimental pulmonary hypertension.&lt;/title&gt;&lt;institution&gt;Department of Cardiovascular Science, 2 Department of Neuroscience, University of Sheffield, S10 2RX Sheffield, UK.&lt;/institution&gt;&lt;number&gt;11&lt;/number&gt;&lt;subtype&gt;400&lt;/subtype&gt;&lt;endpage&gt;1935&lt;/endpage&gt;&lt;bundle&gt;&lt;publication&gt;&lt;title&gt;Journal of Experimental Medicine&lt;/title&gt;&lt;type&gt;-100&lt;/type&gt;&lt;subtype&gt;-100&lt;/subtype&gt;&lt;uuid&gt;758335F7-38D1-4C93-AC66-FCD494FB0611&lt;/uuid&gt;&lt;/publication&gt;&lt;/bundle&gt;&lt;authors&gt;&lt;author&gt;&lt;firstName&gt;Abdul&lt;/firstName&gt;&lt;middleNames&gt;G&lt;/middleNames&gt;&lt;lastName&gt;Hameed&lt;/lastName&gt;&lt;/author&gt;&lt;author&gt;&lt;firstName&gt;Nadine&lt;/firstName&gt;&lt;middleNames&gt;D&lt;/middleNames&gt;&lt;lastName&gt;Arnold&lt;/lastName&gt;&lt;/author&gt;&lt;author&gt;&lt;firstName&gt;Janet&lt;/firstName&gt;&lt;lastName&gt;Chamberlain&lt;/lastName&gt;&lt;/author&gt;&lt;author&gt;&lt;firstName&gt;Josephine&lt;/firstName&gt;&lt;middleNames&gt;A&lt;/middleNames&gt;&lt;lastName&gt;Pickworth&lt;/lastName&gt;&lt;/author&gt;&lt;author&gt;&lt;firstName&gt;Claudia&lt;/firstName&gt;&lt;lastName&gt;Paiva&lt;/lastName&gt;&lt;/author&gt;&lt;author&gt;&lt;firstName&gt;Sarah&lt;/firstName&gt;&lt;lastName&gt;Dawson&lt;/lastName&gt;&lt;/author&gt;&lt;author&gt;&lt;firstName&gt;Simon&lt;/firstName&gt;&lt;lastName&gt;Cross&lt;/lastName&gt;&lt;/author&gt;&lt;author&gt;&lt;firstName&gt;Lu&lt;/firstName&gt;&lt;lastName&gt;Long&lt;/lastName&gt;&lt;/author&gt;&lt;author&gt;&lt;firstName&gt;Lan&lt;/firstName&gt;&lt;lastName&gt;Zhao&lt;/lastName&gt;&lt;/author&gt;&lt;author&gt;&lt;firstName&gt;Nicholas&lt;/firstName&gt;&lt;middleNames&gt;W&lt;/middleNames&gt;&lt;lastName&gt;Morrell&lt;/lastName&gt;&lt;/author&gt;&lt;author&gt;&lt;firstName&gt;David&lt;/firstName&gt;&lt;middleNames&gt;C&lt;/middleNames&gt;&lt;lastName&gt;Crossman&lt;/lastName&gt;&lt;/author&gt;&lt;author&gt;&lt;firstName&gt;Christopher&lt;/firstName&gt;&lt;middleNames&gt;M H&lt;/middleNames&gt;&lt;lastName&gt;Newman&lt;/lastName&gt;&lt;/author&gt;&lt;author&gt;&lt;firstName&gt;David&lt;/firstName&gt;&lt;middleNames&gt;G&lt;/middleNames&gt;&lt;lastName&gt;Kiely&lt;/lastName&gt;&lt;/author&gt;&lt;author&gt;&lt;firstName&gt;Sheila&lt;/firstName&gt;&lt;middleNames&gt;E&lt;/middleNames&gt;&lt;lastName&gt;Francis&lt;/lastName&gt;&lt;/author&gt;&lt;author&gt;&lt;firstName&gt;Allan&lt;/firstName&gt;&lt;lastName&gt;Lawrie&lt;/lastName&gt;&lt;/author&gt;&lt;/authors&gt;&lt;/publication&gt;&lt;/publications&gt;&lt;cites&gt;&lt;/cites&gt;&lt;/citation&gt;</w:instrText>
      </w:r>
      <w:r w:rsidR="009F3947" w:rsidRPr="00E5229C">
        <w:rPr>
          <w:highlight w:val="yellow"/>
          <w:lang w:val="en-GB"/>
        </w:rPr>
        <w:fldChar w:fldCharType="separate"/>
      </w:r>
      <w:r w:rsidR="005D6D21">
        <w:rPr>
          <w:rFonts w:eastAsiaTheme="minorEastAsia"/>
          <w:color w:val="auto"/>
          <w:bdr w:val="none" w:sz="0" w:space="0" w:color="auto"/>
        </w:rPr>
        <w:t>(Hameed et al., 2012)</w:t>
      </w:r>
      <w:r w:rsidR="009F3947" w:rsidRPr="00E5229C">
        <w:rPr>
          <w:highlight w:val="yellow"/>
          <w:lang w:val="en-GB"/>
        </w:rPr>
        <w:fldChar w:fldCharType="end"/>
      </w:r>
      <w:r w:rsidR="009F3947" w:rsidRPr="00E5229C">
        <w:rPr>
          <w:lang w:val="en-GB"/>
        </w:rPr>
        <w:t>.</w:t>
      </w:r>
    </w:p>
    <w:p w14:paraId="73D742A3" w14:textId="316AAAB2" w:rsidR="009D6262" w:rsidRPr="00E5229C" w:rsidRDefault="009D6262" w:rsidP="009D6262">
      <w:pPr>
        <w:pStyle w:val="Heading3"/>
        <w:numPr>
          <w:ilvl w:val="2"/>
          <w:numId w:val="7"/>
        </w:numPr>
        <w:spacing w:before="80" w:after="80"/>
        <w:rPr>
          <w:lang w:val="en-GB"/>
        </w:rPr>
      </w:pPr>
      <w:bookmarkStart w:id="324" w:name="_Ref300244667"/>
      <w:bookmarkStart w:id="325" w:name="_Toc313135369"/>
      <w:r w:rsidRPr="00E5229C">
        <w:rPr>
          <w:lang w:val="en-GB"/>
        </w:rPr>
        <w:t>Histology</w:t>
      </w:r>
      <w:bookmarkEnd w:id="324"/>
      <w:bookmarkEnd w:id="325"/>
    </w:p>
    <w:p w14:paraId="5C263406" w14:textId="408483F4" w:rsidR="009D6262" w:rsidRPr="00E5229C" w:rsidRDefault="009D6262" w:rsidP="009D6262">
      <w:pPr>
        <w:pStyle w:val="Body"/>
        <w:rPr>
          <w:highlight w:val="yellow"/>
          <w:lang w:val="en-GB"/>
        </w:rPr>
      </w:pPr>
      <w:r w:rsidRPr="00E5229C">
        <w:rPr>
          <w:lang w:val="en-GB"/>
        </w:rPr>
        <w:t xml:space="preserve">The left lung was divided in the sagittal plane. Lungs were processed by </w:t>
      </w:r>
      <w:r w:rsidR="00A05F32" w:rsidRPr="00E5229C">
        <w:rPr>
          <w:lang w:val="en-GB"/>
        </w:rPr>
        <w:t>dehydration in</w:t>
      </w:r>
      <w:r w:rsidRPr="00E5229C">
        <w:rPr>
          <w:lang w:val="en-GB"/>
        </w:rPr>
        <w:t xml:space="preserve"> grad</w:t>
      </w:r>
      <w:r w:rsidR="005D4032" w:rsidRPr="00E5229C">
        <w:rPr>
          <w:lang w:val="en-GB"/>
        </w:rPr>
        <w:t>ed alcohols (50</w:t>
      </w:r>
      <w:r w:rsidR="00B1227B">
        <w:rPr>
          <w:lang w:val="en-GB"/>
        </w:rPr>
        <w:t>%</w:t>
      </w:r>
      <w:r w:rsidR="005D4032" w:rsidRPr="00E5229C">
        <w:rPr>
          <w:lang w:val="en-GB"/>
        </w:rPr>
        <w:t>, 70</w:t>
      </w:r>
      <w:r w:rsidR="00B1227B">
        <w:rPr>
          <w:lang w:val="en-GB"/>
        </w:rPr>
        <w:t>%</w:t>
      </w:r>
      <w:r w:rsidR="005D4032" w:rsidRPr="00E5229C">
        <w:rPr>
          <w:lang w:val="en-GB"/>
        </w:rPr>
        <w:t>, 90</w:t>
      </w:r>
      <w:r w:rsidR="00B1227B">
        <w:rPr>
          <w:lang w:val="en-GB"/>
        </w:rPr>
        <w:t>%</w:t>
      </w:r>
      <w:r w:rsidR="005D4032" w:rsidRPr="00E5229C">
        <w:rPr>
          <w:lang w:val="en-GB"/>
        </w:rPr>
        <w:t>, 100</w:t>
      </w:r>
      <w:r w:rsidR="00B1227B">
        <w:rPr>
          <w:lang w:val="en-GB"/>
        </w:rPr>
        <w:t>%</w:t>
      </w:r>
      <w:r w:rsidR="005D4032" w:rsidRPr="00E5229C">
        <w:rPr>
          <w:lang w:val="en-GB"/>
        </w:rPr>
        <w:t>,</w:t>
      </w:r>
      <w:r w:rsidR="00A05F32" w:rsidRPr="00E5229C">
        <w:rPr>
          <w:lang w:val="en-GB"/>
        </w:rPr>
        <w:t xml:space="preserve"> 100</w:t>
      </w:r>
      <w:r w:rsidR="00B1227B">
        <w:rPr>
          <w:lang w:val="en-GB"/>
        </w:rPr>
        <w:t>%</w:t>
      </w:r>
      <w:r w:rsidR="00A05F32" w:rsidRPr="00E5229C">
        <w:rPr>
          <w:lang w:val="en-GB"/>
        </w:rPr>
        <w:t xml:space="preserve"> then Xylene) </w:t>
      </w:r>
      <w:r w:rsidRPr="00E5229C">
        <w:rPr>
          <w:lang w:val="en-GB"/>
        </w:rPr>
        <w:t xml:space="preserve">prior to embedding </w:t>
      </w:r>
      <w:r w:rsidR="00F46863" w:rsidRPr="00E5229C">
        <w:rPr>
          <w:lang w:val="en-GB"/>
        </w:rPr>
        <w:t xml:space="preserve">in </w:t>
      </w:r>
      <w:r w:rsidRPr="00E5229C">
        <w:rPr>
          <w:lang w:val="en-GB"/>
        </w:rPr>
        <w:t>molten paraffin wax</w:t>
      </w:r>
      <w:r w:rsidR="00A05F32" w:rsidRPr="00E5229C">
        <w:rPr>
          <w:lang w:val="en-GB"/>
        </w:rPr>
        <w:t xml:space="preserve"> overnight</w:t>
      </w:r>
      <w:r w:rsidRPr="00E5229C">
        <w:rPr>
          <w:lang w:val="en-GB"/>
        </w:rPr>
        <w:t xml:space="preserve">. </w:t>
      </w:r>
      <w:r w:rsidR="00A05F32" w:rsidRPr="00E5229C">
        <w:rPr>
          <w:lang w:val="en-GB"/>
        </w:rPr>
        <w:t xml:space="preserve"> Blocks were trimmed and</w:t>
      </w:r>
      <w:r w:rsidRPr="00E5229C">
        <w:rPr>
          <w:lang w:val="en-GB"/>
        </w:rPr>
        <w:t xml:space="preserve"> 5</w:t>
      </w:r>
      <w:r w:rsidR="00F46863" w:rsidRPr="00E5229C">
        <w:rPr>
          <w:lang w:val="en-GB"/>
        </w:rPr>
        <w:t xml:space="preserve"> </w:t>
      </w:r>
      <w:r w:rsidR="00F46863" w:rsidRPr="00E5229C">
        <w:rPr>
          <w:rFonts w:ascii="Times New Roman" w:hAnsi="Times New Roman" w:cs="Times New Roman"/>
          <w:lang w:val="en-GB"/>
        </w:rPr>
        <w:t>μ</w:t>
      </w:r>
      <w:r w:rsidR="00A05F32" w:rsidRPr="00E5229C">
        <w:rPr>
          <w:lang w:val="en-GB"/>
        </w:rPr>
        <w:t xml:space="preserve">m </w:t>
      </w:r>
      <w:r w:rsidRPr="00E5229C">
        <w:rPr>
          <w:lang w:val="en-GB"/>
        </w:rPr>
        <w:t>sections were cut and mounted onto glass slides for histological analysis.</w:t>
      </w:r>
      <w:r w:rsidR="00A05F32" w:rsidRPr="00E5229C">
        <w:rPr>
          <w:lang w:val="en-GB"/>
        </w:rPr>
        <w:t xml:space="preserve"> For histological staining s</w:t>
      </w:r>
      <w:r w:rsidRPr="00E5229C">
        <w:rPr>
          <w:lang w:val="en-GB"/>
        </w:rPr>
        <w:t>lides we</w:t>
      </w:r>
      <w:r w:rsidR="00A05F32" w:rsidRPr="00E5229C">
        <w:rPr>
          <w:lang w:val="en-GB"/>
        </w:rPr>
        <w:t>re dewaxed in Xylene for 10 min</w:t>
      </w:r>
      <w:r w:rsidRPr="00E5229C">
        <w:rPr>
          <w:lang w:val="en-GB"/>
        </w:rPr>
        <w:t xml:space="preserve"> then rehydrated in graded alcohols (</w:t>
      </w:r>
      <w:r w:rsidR="00A05F32" w:rsidRPr="00E5229C">
        <w:rPr>
          <w:lang w:val="en-GB"/>
        </w:rPr>
        <w:t>100</w:t>
      </w:r>
      <w:r w:rsidR="00B1227B">
        <w:rPr>
          <w:lang w:val="en-GB"/>
        </w:rPr>
        <w:t>%</w:t>
      </w:r>
      <w:r w:rsidR="00A05F32" w:rsidRPr="00E5229C">
        <w:rPr>
          <w:lang w:val="en-GB"/>
        </w:rPr>
        <w:t>, 100</w:t>
      </w:r>
      <w:r w:rsidR="00B1227B">
        <w:rPr>
          <w:lang w:val="en-GB"/>
        </w:rPr>
        <w:t>%</w:t>
      </w:r>
      <w:r w:rsidR="00A05F32" w:rsidRPr="00E5229C">
        <w:rPr>
          <w:lang w:val="en-GB"/>
        </w:rPr>
        <w:t>, 90</w:t>
      </w:r>
      <w:r w:rsidR="00B1227B">
        <w:rPr>
          <w:lang w:val="en-GB"/>
        </w:rPr>
        <w:t>%</w:t>
      </w:r>
      <w:r w:rsidR="00A05F32" w:rsidRPr="00E5229C">
        <w:rPr>
          <w:lang w:val="en-GB"/>
        </w:rPr>
        <w:t>, 70</w:t>
      </w:r>
      <w:r w:rsidR="00B1227B">
        <w:rPr>
          <w:lang w:val="en-GB"/>
        </w:rPr>
        <w:t>%</w:t>
      </w:r>
      <w:r w:rsidR="00A05F32" w:rsidRPr="00E5229C">
        <w:rPr>
          <w:lang w:val="en-GB"/>
        </w:rPr>
        <w:t>, 50</w:t>
      </w:r>
      <w:r w:rsidR="00B1227B">
        <w:rPr>
          <w:lang w:val="en-GB"/>
        </w:rPr>
        <w:t>%</w:t>
      </w:r>
      <w:r w:rsidR="00A05F32" w:rsidRPr="00E5229C">
        <w:rPr>
          <w:lang w:val="en-GB"/>
        </w:rPr>
        <w:t>) to water. Following staining</w:t>
      </w:r>
      <w:r w:rsidRPr="00E5229C">
        <w:rPr>
          <w:lang w:val="en-GB"/>
        </w:rPr>
        <w:t xml:space="preserve"> slides were dehydrated in graded alcohols (</w:t>
      </w:r>
      <w:r w:rsidR="005D4032" w:rsidRPr="00E5229C">
        <w:rPr>
          <w:lang w:val="en-GB"/>
        </w:rPr>
        <w:t>50</w:t>
      </w:r>
      <w:r w:rsidR="00B1227B">
        <w:rPr>
          <w:lang w:val="en-GB"/>
        </w:rPr>
        <w:t>%</w:t>
      </w:r>
      <w:r w:rsidR="005D4032" w:rsidRPr="00E5229C">
        <w:rPr>
          <w:lang w:val="en-GB"/>
        </w:rPr>
        <w:t>, 70</w:t>
      </w:r>
      <w:r w:rsidR="00B1227B">
        <w:rPr>
          <w:lang w:val="en-GB"/>
        </w:rPr>
        <w:t>%</w:t>
      </w:r>
      <w:r w:rsidR="005D4032" w:rsidRPr="00E5229C">
        <w:rPr>
          <w:lang w:val="en-GB"/>
        </w:rPr>
        <w:t>, 90</w:t>
      </w:r>
      <w:r w:rsidR="00B1227B">
        <w:rPr>
          <w:lang w:val="en-GB"/>
        </w:rPr>
        <w:t>%</w:t>
      </w:r>
      <w:r w:rsidR="005D4032" w:rsidRPr="00E5229C">
        <w:rPr>
          <w:lang w:val="en-GB"/>
        </w:rPr>
        <w:t>, 100</w:t>
      </w:r>
      <w:r w:rsidR="00B1227B">
        <w:rPr>
          <w:lang w:val="en-GB"/>
        </w:rPr>
        <w:t>%</w:t>
      </w:r>
      <w:r w:rsidR="005D4032" w:rsidRPr="00E5229C">
        <w:rPr>
          <w:lang w:val="en-GB"/>
        </w:rPr>
        <w:t>, 100</w:t>
      </w:r>
      <w:r w:rsidR="00B1227B">
        <w:rPr>
          <w:lang w:val="en-GB"/>
        </w:rPr>
        <w:t>%</w:t>
      </w:r>
      <w:r w:rsidR="005D4032" w:rsidRPr="00E5229C">
        <w:rPr>
          <w:lang w:val="en-GB"/>
        </w:rPr>
        <w:t xml:space="preserve"> then Xylene</w:t>
      </w:r>
      <w:r w:rsidRPr="00E5229C">
        <w:rPr>
          <w:lang w:val="en-GB"/>
        </w:rPr>
        <w:t>) and mounted in DPX (Dibutyl Phthalate Xylene).</w:t>
      </w:r>
    </w:p>
    <w:p w14:paraId="25B769EE" w14:textId="48ACE8E9" w:rsidR="009D6262" w:rsidRPr="00E5229C" w:rsidRDefault="009D6262" w:rsidP="009D6262">
      <w:pPr>
        <w:pStyle w:val="Body"/>
        <w:rPr>
          <w:lang w:val="en-GB"/>
        </w:rPr>
      </w:pPr>
      <w:r w:rsidRPr="00E5229C">
        <w:rPr>
          <w:lang w:val="en-GB"/>
        </w:rPr>
        <w:t>Lung tissue was harvested, p</w:t>
      </w:r>
      <w:r w:rsidR="00767748" w:rsidRPr="00E5229C">
        <w:rPr>
          <w:lang w:val="en-GB"/>
        </w:rPr>
        <w:t>rocessed and stained</w:t>
      </w:r>
      <w:r w:rsidR="001D2C4D" w:rsidRPr="00E5229C">
        <w:rPr>
          <w:lang w:val="en-GB"/>
        </w:rPr>
        <w:t>.</w:t>
      </w:r>
      <w:r w:rsidR="00767748" w:rsidRPr="00E5229C">
        <w:rPr>
          <w:lang w:val="en-GB"/>
        </w:rPr>
        <w:t xml:space="preserve"> P</w:t>
      </w:r>
      <w:r w:rsidRPr="00E5229C">
        <w:rPr>
          <w:lang w:val="en-GB"/>
        </w:rPr>
        <w:t xml:space="preserve">araffin-embedded sections (5 </w:t>
      </w:r>
      <w:r w:rsidRPr="00E5229C">
        <w:rPr>
          <w:rFonts w:ascii="Times New Roman" w:hAnsi="Times New Roman" w:cs="Times New Roman"/>
          <w:lang w:val="en-GB"/>
        </w:rPr>
        <w:t>μ</w:t>
      </w:r>
      <w:r w:rsidRPr="00E5229C">
        <w:rPr>
          <w:lang w:val="en-GB"/>
        </w:rPr>
        <w:t>m) were stained for Alcian Blue Elastin van Gieson (</w:t>
      </w:r>
      <w:r w:rsidR="00347516">
        <w:rPr>
          <w:lang w:val="en-GB"/>
        </w:rPr>
        <w:t>AB</w:t>
      </w:r>
      <w:r w:rsidRPr="00E5229C">
        <w:rPr>
          <w:lang w:val="en-GB"/>
        </w:rPr>
        <w:t>EVG), immunohistochemical staining used antibodies against SMA</w:t>
      </w:r>
      <w:r w:rsidR="005D4032" w:rsidRPr="00E5229C">
        <w:rPr>
          <w:lang w:val="en-GB"/>
        </w:rPr>
        <w:t xml:space="preserve"> (</w:t>
      </w:r>
      <w:r w:rsidR="0092057B" w:rsidRPr="00E5229C">
        <w:rPr>
          <w:lang w:val="en-GB"/>
        </w:rPr>
        <w:t>monoclonal mouse anti-</w:t>
      </w:r>
      <w:r w:rsidR="00CB549A" w:rsidRPr="00E5229C">
        <w:rPr>
          <w:lang w:val="en-GB"/>
        </w:rPr>
        <w:t xml:space="preserve">human SMA </w:t>
      </w:r>
      <w:r w:rsidR="005D4032" w:rsidRPr="00E5229C">
        <w:rPr>
          <w:lang w:val="en-GB"/>
        </w:rPr>
        <w:t>M0851; Dako) to visual</w:t>
      </w:r>
      <w:r w:rsidR="008E75BA">
        <w:rPr>
          <w:lang w:val="en-GB"/>
        </w:rPr>
        <w:t>ise</w:t>
      </w:r>
      <w:r w:rsidR="005D4032" w:rsidRPr="00E5229C">
        <w:rPr>
          <w:lang w:val="en-GB"/>
        </w:rPr>
        <w:t xml:space="preserve"> SMC</w:t>
      </w:r>
      <w:r w:rsidRPr="00E5229C">
        <w:rPr>
          <w:lang w:val="en-GB"/>
        </w:rPr>
        <w:t xml:space="preserve"> and von Willebrand Factor (</w:t>
      </w:r>
      <w:r w:rsidR="0092057B" w:rsidRPr="00E5229C">
        <w:rPr>
          <w:lang w:val="en-GB"/>
        </w:rPr>
        <w:t>polyclonal rabbit anti-h</w:t>
      </w:r>
      <w:r w:rsidR="00CB549A" w:rsidRPr="00E5229C">
        <w:rPr>
          <w:lang w:val="en-GB"/>
        </w:rPr>
        <w:t xml:space="preserve">uman </w:t>
      </w:r>
      <w:r w:rsidRPr="00E5229C">
        <w:rPr>
          <w:lang w:val="en-GB"/>
        </w:rPr>
        <w:t>vWF; A0082, Dako) to visual</w:t>
      </w:r>
      <w:r w:rsidR="008E75BA">
        <w:rPr>
          <w:lang w:val="en-GB"/>
        </w:rPr>
        <w:t>ise</w:t>
      </w:r>
      <w:r w:rsidRPr="00E5229C">
        <w:rPr>
          <w:lang w:val="en-GB"/>
        </w:rPr>
        <w:t xml:space="preserve"> endothelial cells. SMURF1 (</w:t>
      </w:r>
      <w:r w:rsidR="00CB549A" w:rsidRPr="00E5229C">
        <w:rPr>
          <w:lang w:val="en-GB"/>
        </w:rPr>
        <w:t xml:space="preserve">monoclonal mouse anti-human SMURF1; </w:t>
      </w:r>
      <w:r w:rsidRPr="00E5229C">
        <w:rPr>
          <w:lang w:val="en-GB"/>
        </w:rPr>
        <w:t>ab57573, Abcam) were used to local</w:t>
      </w:r>
      <w:r w:rsidR="008E75BA">
        <w:rPr>
          <w:lang w:val="en-GB"/>
        </w:rPr>
        <w:t>ise</w:t>
      </w:r>
      <w:r w:rsidRPr="00E5229C">
        <w:rPr>
          <w:lang w:val="en-GB"/>
        </w:rPr>
        <w:t xml:space="preserve"> protein expression within pulmonary vascular lesions. PCNA antibody (</w:t>
      </w:r>
      <w:r w:rsidR="0092057B" w:rsidRPr="00E5229C">
        <w:rPr>
          <w:lang w:val="en-GB"/>
        </w:rPr>
        <w:t>monoclonal mouse anti-rat</w:t>
      </w:r>
      <w:r w:rsidR="00866300" w:rsidRPr="00E5229C">
        <w:rPr>
          <w:lang w:val="en-GB"/>
        </w:rPr>
        <w:t xml:space="preserve">; </w:t>
      </w:r>
      <w:r w:rsidRPr="00E5229C">
        <w:rPr>
          <w:lang w:val="en-GB"/>
        </w:rPr>
        <w:t>M0879; Dako) wa</w:t>
      </w:r>
      <w:r w:rsidR="001D2C4D" w:rsidRPr="00E5229C">
        <w:rPr>
          <w:lang w:val="en-GB"/>
        </w:rPr>
        <w:t xml:space="preserve">s used to assess proliferation. </w:t>
      </w:r>
      <w:r w:rsidRPr="00E5229C">
        <w:rPr>
          <w:lang w:val="en-GB"/>
        </w:rPr>
        <w:t>Species appropriate biotinylated secondary antibody (1:200) with Avidin Biotin enzyme Complex (Vectastain kit, Vector Laboratories) or fl</w:t>
      </w:r>
      <w:r w:rsidR="005D4032" w:rsidRPr="00E5229C">
        <w:rPr>
          <w:lang w:val="en-GB"/>
        </w:rPr>
        <w:t>orescent (Alexa Fluor</w:t>
      </w:r>
      <w:r w:rsidR="001D2C4D" w:rsidRPr="00E5229C">
        <w:rPr>
          <w:lang w:val="en-GB"/>
        </w:rPr>
        <w:t xml:space="preserve"> 488 dye).</w:t>
      </w:r>
    </w:p>
    <w:p w14:paraId="60BE291D" w14:textId="77777777" w:rsidR="001D2C4D" w:rsidRPr="00E5229C" w:rsidRDefault="001D2C4D" w:rsidP="001D2C4D">
      <w:pPr>
        <w:pStyle w:val="Body"/>
        <w:rPr>
          <w:b/>
          <w:lang w:val="en-GB"/>
        </w:rPr>
      </w:pPr>
      <w:r w:rsidRPr="00E5229C">
        <w:rPr>
          <w:b/>
          <w:lang w:val="en-GB"/>
        </w:rPr>
        <w:t>Alcian Blue Elastic Van Gieson (ABEVG)</w:t>
      </w:r>
    </w:p>
    <w:p w14:paraId="2AC849A6" w14:textId="50EE445F" w:rsidR="001D2C4D" w:rsidRPr="00E5229C" w:rsidRDefault="001D2C4D" w:rsidP="001D2C4D">
      <w:pPr>
        <w:pStyle w:val="Body"/>
        <w:rPr>
          <w:lang w:val="en-GB"/>
        </w:rPr>
      </w:pPr>
      <w:r w:rsidRPr="00E5229C">
        <w:rPr>
          <w:lang w:val="en-GB"/>
        </w:rPr>
        <w:t>Slides were oxidised in 0.25</w:t>
      </w:r>
      <w:r w:rsidR="00B1227B">
        <w:rPr>
          <w:lang w:val="en-GB"/>
        </w:rPr>
        <w:t>%</w:t>
      </w:r>
      <w:r w:rsidRPr="00E5229C">
        <w:rPr>
          <w:lang w:val="en-GB"/>
        </w:rPr>
        <w:t xml:space="preserve"> </w:t>
      </w:r>
      <w:r w:rsidR="00E30DDB">
        <w:rPr>
          <w:lang w:val="en-GB"/>
        </w:rPr>
        <w:t xml:space="preserve">w/v </w:t>
      </w:r>
      <w:r w:rsidRPr="00E5229C">
        <w:rPr>
          <w:lang w:val="en-GB"/>
        </w:rPr>
        <w:t>potassium permanganate for 3 min and rinsed in water prior to bleaching in 1</w:t>
      </w:r>
      <w:r w:rsidR="00B1227B">
        <w:rPr>
          <w:lang w:val="en-GB"/>
        </w:rPr>
        <w:t>%</w:t>
      </w:r>
      <w:r w:rsidR="00E30DDB">
        <w:rPr>
          <w:lang w:val="en-GB"/>
        </w:rPr>
        <w:t xml:space="preserve"> w/v</w:t>
      </w:r>
      <w:r w:rsidRPr="00E5229C">
        <w:rPr>
          <w:lang w:val="en-GB"/>
        </w:rPr>
        <w:t xml:space="preserve"> Oxalic acid for 3 min. Slides were rinsed</w:t>
      </w:r>
      <w:r w:rsidR="00322D47" w:rsidRPr="00E5229C">
        <w:rPr>
          <w:lang w:val="en-GB"/>
        </w:rPr>
        <w:t xml:space="preserve"> in cold tap water</w:t>
      </w:r>
      <w:r w:rsidRPr="00E5229C">
        <w:rPr>
          <w:lang w:val="en-GB"/>
        </w:rPr>
        <w:t>, stained in Carazzi’s Haematoxylin for 2</w:t>
      </w:r>
      <w:r w:rsidR="005D4032" w:rsidRPr="00E5229C">
        <w:rPr>
          <w:lang w:val="en-GB"/>
        </w:rPr>
        <w:t xml:space="preserve"> </w:t>
      </w:r>
      <w:r w:rsidRPr="00E5229C">
        <w:rPr>
          <w:lang w:val="en-GB"/>
        </w:rPr>
        <w:t>min and differentiated with acid alcohol (1</w:t>
      </w:r>
      <w:r w:rsidR="00B1227B">
        <w:rPr>
          <w:lang w:val="en-GB"/>
        </w:rPr>
        <w:t>%</w:t>
      </w:r>
      <w:r w:rsidRPr="00E5229C">
        <w:rPr>
          <w:lang w:val="en-GB"/>
        </w:rPr>
        <w:t xml:space="preserve"> v/v HCl in 70</w:t>
      </w:r>
      <w:r w:rsidR="00B1227B">
        <w:rPr>
          <w:lang w:val="en-GB"/>
        </w:rPr>
        <w:t>%</w:t>
      </w:r>
      <w:r w:rsidRPr="00E5229C">
        <w:rPr>
          <w:lang w:val="en-GB"/>
        </w:rPr>
        <w:t xml:space="preserve"> IMS) for a few seconds prior to rinsing in hot water for 5 min. Slides were stained in Alcian Blue (1</w:t>
      </w:r>
      <w:r w:rsidR="00B1227B">
        <w:rPr>
          <w:lang w:val="en-GB"/>
        </w:rPr>
        <w:t>%</w:t>
      </w:r>
      <w:r w:rsidRPr="00E5229C">
        <w:rPr>
          <w:lang w:val="en-GB"/>
        </w:rPr>
        <w:t xml:space="preserve"> w/v in 3</w:t>
      </w:r>
      <w:r w:rsidR="00B1227B">
        <w:rPr>
          <w:lang w:val="en-GB"/>
        </w:rPr>
        <w:t>%</w:t>
      </w:r>
      <w:r w:rsidRPr="00E5229C">
        <w:rPr>
          <w:lang w:val="en-GB"/>
        </w:rPr>
        <w:t xml:space="preserve"> aqueous acetic acid, pH2.5) for 5 min, rinsed in water, dipped in 95</w:t>
      </w:r>
      <w:r w:rsidR="00B1227B">
        <w:rPr>
          <w:lang w:val="en-GB"/>
        </w:rPr>
        <w:t>%</w:t>
      </w:r>
      <w:r w:rsidRPr="00E5229C">
        <w:rPr>
          <w:lang w:val="en-GB"/>
        </w:rPr>
        <w:t xml:space="preserve"> IMS and stained with Miller’s elastin for 30</w:t>
      </w:r>
      <w:r w:rsidR="005D4032" w:rsidRPr="00E5229C">
        <w:rPr>
          <w:lang w:val="en-GB"/>
        </w:rPr>
        <w:t xml:space="preserve"> </w:t>
      </w:r>
      <w:r w:rsidRPr="00E5229C">
        <w:rPr>
          <w:lang w:val="en-GB"/>
        </w:rPr>
        <w:t>min. Slides were then rinsed, placed in 95</w:t>
      </w:r>
      <w:r w:rsidR="00B1227B">
        <w:rPr>
          <w:lang w:val="en-GB"/>
        </w:rPr>
        <w:t>%</w:t>
      </w:r>
      <w:r w:rsidRPr="00E5229C">
        <w:rPr>
          <w:lang w:val="en-GB"/>
        </w:rPr>
        <w:t xml:space="preserve"> IMS for a few seconds and rinsed in water again. Slides were stained with Curtis’ modified Van Gieson reagent for 6</w:t>
      </w:r>
      <w:r w:rsidR="005D4032" w:rsidRPr="00E5229C">
        <w:rPr>
          <w:lang w:val="en-GB"/>
        </w:rPr>
        <w:t xml:space="preserve"> </w:t>
      </w:r>
      <w:r w:rsidR="00322D47" w:rsidRPr="00E5229C">
        <w:rPr>
          <w:lang w:val="en-GB"/>
        </w:rPr>
        <w:t>min then dehydrated and mounted using</w:t>
      </w:r>
      <w:r w:rsidRPr="00E5229C">
        <w:rPr>
          <w:lang w:val="en-GB"/>
        </w:rPr>
        <w:t xml:space="preserve"> DPX.</w:t>
      </w:r>
    </w:p>
    <w:p w14:paraId="56704840" w14:textId="41D5050E" w:rsidR="001D2C4D" w:rsidRPr="00E5229C" w:rsidRDefault="001D2C4D" w:rsidP="001D2C4D">
      <w:pPr>
        <w:pStyle w:val="Body"/>
        <w:rPr>
          <w:b/>
          <w:lang w:val="en-GB"/>
        </w:rPr>
      </w:pPr>
      <w:r w:rsidRPr="00E5229C">
        <w:rPr>
          <w:b/>
          <w:lang w:val="en-GB"/>
        </w:rPr>
        <w:t>I</w:t>
      </w:r>
      <w:r w:rsidR="00FD5EEC" w:rsidRPr="00E5229C">
        <w:rPr>
          <w:b/>
          <w:lang w:val="en-GB"/>
        </w:rPr>
        <w:t>mmunohistochemistry</w:t>
      </w:r>
    </w:p>
    <w:p w14:paraId="2C90A262" w14:textId="71E75EFE" w:rsidR="001D2C4D" w:rsidRPr="00E5229C" w:rsidRDefault="001D2C4D" w:rsidP="001D2C4D">
      <w:pPr>
        <w:pStyle w:val="Body"/>
        <w:rPr>
          <w:lang w:val="en-GB"/>
        </w:rPr>
      </w:pPr>
      <w:r w:rsidRPr="00E5229C">
        <w:rPr>
          <w:lang w:val="en-GB"/>
        </w:rPr>
        <w:t xml:space="preserve">Immunohistochemical staining </w:t>
      </w:r>
      <w:r w:rsidR="00322D47" w:rsidRPr="00E5229C">
        <w:rPr>
          <w:lang w:val="en-GB"/>
        </w:rPr>
        <w:t xml:space="preserve">was performed </w:t>
      </w:r>
      <w:r w:rsidRPr="00E5229C">
        <w:rPr>
          <w:lang w:val="en-GB"/>
        </w:rPr>
        <w:t xml:space="preserve">for </w:t>
      </w:r>
      <w:r w:rsidRPr="00E5229C">
        <w:rPr>
          <w:rFonts w:ascii="Times New Roman" w:hAnsi="Times New Roman" w:cs="Times New Roman"/>
          <w:lang w:val="en-GB"/>
        </w:rPr>
        <w:t>α</w:t>
      </w:r>
      <w:r w:rsidRPr="00E5229C">
        <w:rPr>
          <w:lang w:val="en-GB"/>
        </w:rPr>
        <w:t xml:space="preserve">-SMA (vascular smooth muscle cells), vWF (endothelial cells) and PCNA (proliferating cells).  Immunostaining for SMURF1 was performed to identify expression within pulmonary vascular lesions. </w:t>
      </w:r>
    </w:p>
    <w:p w14:paraId="43B248FE" w14:textId="2BE968ED" w:rsidR="001D2C4D" w:rsidRPr="00E5229C" w:rsidRDefault="001D2C4D" w:rsidP="001D2C4D">
      <w:pPr>
        <w:pStyle w:val="Body"/>
        <w:rPr>
          <w:lang w:val="en-GB"/>
        </w:rPr>
      </w:pPr>
      <w:r w:rsidRPr="00E5229C">
        <w:rPr>
          <w:lang w:val="en-GB"/>
        </w:rPr>
        <w:t>After dewaxing and rehydration endogenous tissue peroxidases were blocked by incubating slides in 3</w:t>
      </w:r>
      <w:r w:rsidR="00B1227B">
        <w:rPr>
          <w:lang w:val="en-GB"/>
        </w:rPr>
        <w:t>%</w:t>
      </w:r>
      <w:r w:rsidR="00E30DDB">
        <w:rPr>
          <w:lang w:val="en-GB"/>
        </w:rPr>
        <w:t xml:space="preserve"> v/v</w:t>
      </w:r>
      <w:r w:rsidRPr="00E5229C">
        <w:rPr>
          <w:lang w:val="en-GB"/>
        </w:rPr>
        <w:t xml:space="preserve"> hydrogen peroxide for 10 min before rinsing in tap water. As appropriate</w:t>
      </w:r>
      <w:r w:rsidR="0092057B" w:rsidRPr="00E5229C">
        <w:rPr>
          <w:lang w:val="en-GB"/>
        </w:rPr>
        <w:t>,</w:t>
      </w:r>
      <w:r w:rsidRPr="00E5229C">
        <w:rPr>
          <w:lang w:val="en-GB"/>
        </w:rPr>
        <w:t xml:space="preserve"> antigen retrieval was performed with citrate buffer (pH 6.0 at 95°C for 20 min). Tissue was then perme</w:t>
      </w:r>
      <w:r w:rsidR="00E30DDB">
        <w:rPr>
          <w:lang w:val="en-GB"/>
        </w:rPr>
        <w:t xml:space="preserve">abilised by incubation in 0.5% </w:t>
      </w:r>
      <w:r w:rsidR="005D4032" w:rsidRPr="00E5229C">
        <w:rPr>
          <w:lang w:val="en-GB"/>
        </w:rPr>
        <w:t>v/v tritonX100 for 10mins at room temperature</w:t>
      </w:r>
      <w:r w:rsidRPr="00E5229C">
        <w:rPr>
          <w:lang w:val="en-GB"/>
        </w:rPr>
        <w:t>.</w:t>
      </w:r>
    </w:p>
    <w:p w14:paraId="29A70560" w14:textId="70F7AB05" w:rsidR="00DD069B" w:rsidRDefault="00E30DDB" w:rsidP="001D2C4D">
      <w:pPr>
        <w:pStyle w:val="Body"/>
        <w:rPr>
          <w:lang w:val="en-GB"/>
        </w:rPr>
      </w:pPr>
      <w:r>
        <w:rPr>
          <w:lang w:val="en-GB"/>
        </w:rPr>
        <w:t>Slides were blocked in 1% w/v</w:t>
      </w:r>
      <w:r w:rsidR="001D2C4D" w:rsidRPr="00E5229C">
        <w:rPr>
          <w:lang w:val="en-GB"/>
        </w:rPr>
        <w:t xml:space="preserve"> skimmed milk/PBS for 30 min at room temperature. Milk was removed by blotting and appropriate primary antibody diluted in PBS was added and incubated as per </w:t>
      </w:r>
      <w:r w:rsidR="00FD5EEC" w:rsidRPr="00E5229C">
        <w:rPr>
          <w:lang w:val="en-GB"/>
        </w:rPr>
        <w:fldChar w:fldCharType="begin"/>
      </w:r>
      <w:r w:rsidR="00FD5EEC" w:rsidRPr="00E5229C">
        <w:rPr>
          <w:lang w:val="en-GB"/>
        </w:rPr>
        <w:instrText xml:space="preserve"> REF _Ref297925668 \h </w:instrText>
      </w:r>
      <w:r w:rsidR="00FD5EEC" w:rsidRPr="00E5229C">
        <w:rPr>
          <w:lang w:val="en-GB"/>
        </w:rPr>
      </w:r>
      <w:r w:rsidR="00FD5EEC" w:rsidRPr="00E5229C">
        <w:rPr>
          <w:lang w:val="en-GB"/>
        </w:rPr>
        <w:fldChar w:fldCharType="separate"/>
      </w:r>
      <w:r w:rsidR="001B461E" w:rsidRPr="00E5229C">
        <w:t xml:space="preserve">Table </w:t>
      </w:r>
      <w:r w:rsidR="001B461E">
        <w:rPr>
          <w:noProof/>
        </w:rPr>
        <w:t>2</w:t>
      </w:r>
      <w:r w:rsidR="001B461E" w:rsidRPr="00E5229C">
        <w:noBreakHyphen/>
      </w:r>
      <w:r w:rsidR="001B461E">
        <w:rPr>
          <w:noProof/>
        </w:rPr>
        <w:t>6</w:t>
      </w:r>
      <w:r w:rsidR="00FD5EEC" w:rsidRPr="00E5229C">
        <w:rPr>
          <w:lang w:val="en-GB"/>
        </w:rPr>
        <w:fldChar w:fldCharType="end"/>
      </w:r>
      <w:r w:rsidR="00FD5EEC" w:rsidRPr="00E5229C">
        <w:rPr>
          <w:lang w:val="en-GB"/>
        </w:rPr>
        <w:t>.</w:t>
      </w:r>
    </w:p>
    <w:p w14:paraId="79D8FF1C" w14:textId="77777777" w:rsidR="00DD069B" w:rsidRDefault="00DD069B">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07D47BAC" w14:textId="77777777" w:rsidR="001D2C4D" w:rsidRPr="00E5229C" w:rsidRDefault="001D2C4D" w:rsidP="001D2C4D">
      <w:pPr>
        <w:pStyle w:val="Body"/>
        <w:rPr>
          <w:lang w:val="en-GB"/>
        </w:rPr>
      </w:pPr>
    </w:p>
    <w:p w14:paraId="07860A32" w14:textId="3C090EA0" w:rsidR="001D2C4D" w:rsidRPr="00E5229C" w:rsidRDefault="00FD5EEC" w:rsidP="0000551E">
      <w:pPr>
        <w:pStyle w:val="Caption"/>
      </w:pPr>
      <w:bookmarkStart w:id="326" w:name="_Ref297925668"/>
      <w:bookmarkStart w:id="327" w:name="_Toc313048799"/>
      <w:r w:rsidRPr="00E5229C">
        <w:t xml:space="preserve">Table </w:t>
      </w:r>
      <w:r w:rsidR="004B575A" w:rsidRPr="00E5229C">
        <w:fldChar w:fldCharType="begin"/>
      </w:r>
      <w:r w:rsidR="004B575A" w:rsidRPr="00E5229C">
        <w:instrText xml:space="preserve"> STYLEREF 1 \s </w:instrText>
      </w:r>
      <w:r w:rsidR="004B575A" w:rsidRPr="00E5229C">
        <w:fldChar w:fldCharType="separate"/>
      </w:r>
      <w:r w:rsidR="001B461E">
        <w:rPr>
          <w:noProof/>
        </w:rPr>
        <w:t>2</w:t>
      </w:r>
      <w:r w:rsidR="004B575A" w:rsidRPr="00E5229C">
        <w:fldChar w:fldCharType="end"/>
      </w:r>
      <w:r w:rsidR="004B575A" w:rsidRPr="00E5229C">
        <w:noBreakHyphen/>
      </w:r>
      <w:r w:rsidR="004B575A" w:rsidRPr="00E5229C">
        <w:fldChar w:fldCharType="begin"/>
      </w:r>
      <w:r w:rsidR="004B575A" w:rsidRPr="00E5229C">
        <w:instrText xml:space="preserve"> SEQ Table \* ARABIC \s 1 </w:instrText>
      </w:r>
      <w:r w:rsidR="004B575A" w:rsidRPr="00E5229C">
        <w:fldChar w:fldCharType="separate"/>
      </w:r>
      <w:r w:rsidR="001B461E">
        <w:rPr>
          <w:noProof/>
        </w:rPr>
        <w:t>6</w:t>
      </w:r>
      <w:r w:rsidR="004B575A" w:rsidRPr="00E5229C">
        <w:fldChar w:fldCharType="end"/>
      </w:r>
      <w:bookmarkEnd w:id="326"/>
      <w:r w:rsidRPr="00E5229C">
        <w:t>: Antibodies for immunohistochemistry.</w:t>
      </w:r>
      <w:bookmarkEnd w:id="327"/>
    </w:p>
    <w:tbl>
      <w:tblPr>
        <w:tblStyle w:val="LightShading-Accent1"/>
        <w:tblW w:w="0" w:type="auto"/>
        <w:tblLook w:val="04A0" w:firstRow="1" w:lastRow="0" w:firstColumn="1" w:lastColumn="0" w:noHBand="0" w:noVBand="1"/>
      </w:tblPr>
      <w:tblGrid>
        <w:gridCol w:w="3226"/>
        <w:gridCol w:w="1141"/>
        <w:gridCol w:w="1047"/>
        <w:gridCol w:w="1431"/>
        <w:gridCol w:w="1585"/>
      </w:tblGrid>
      <w:tr w:rsidR="00FC3B32" w:rsidRPr="00347516" w14:paraId="4524C2D2" w14:textId="77777777" w:rsidTr="002C30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56" w:type="dxa"/>
          </w:tcPr>
          <w:p w14:paraId="3C41DD3B" w14:textId="77777777" w:rsidR="00FC3B32" w:rsidRPr="00347516" w:rsidRDefault="00FC3B32" w:rsidP="002734C6">
            <w:pPr>
              <w:pStyle w:val="table"/>
              <w:jc w:val="left"/>
              <w:rPr>
                <w:sz w:val="18"/>
                <w:szCs w:val="18"/>
                <w:lang w:val="en-GB"/>
              </w:rPr>
            </w:pPr>
            <w:r w:rsidRPr="00347516">
              <w:rPr>
                <w:sz w:val="18"/>
                <w:szCs w:val="18"/>
                <w:lang w:val="en-GB"/>
              </w:rPr>
              <w:t>Antibody</w:t>
            </w:r>
          </w:p>
        </w:tc>
        <w:tc>
          <w:tcPr>
            <w:tcW w:w="1160" w:type="dxa"/>
          </w:tcPr>
          <w:p w14:paraId="325CF6E2" w14:textId="219ECD36" w:rsidR="00FC3B32" w:rsidRPr="00347516" w:rsidRDefault="00FC3B32" w:rsidP="002734C6">
            <w:pPr>
              <w:pStyle w:val="table"/>
              <w:jc w:val="left"/>
              <w:cnfStyle w:val="100000000000" w:firstRow="1" w:lastRow="0" w:firstColumn="0" w:lastColumn="0" w:oddVBand="0" w:evenVBand="0" w:oddHBand="0" w:evenHBand="0" w:firstRowFirstColumn="0" w:firstRowLastColumn="0" w:lastRowFirstColumn="0" w:lastRowLastColumn="0"/>
              <w:rPr>
                <w:sz w:val="18"/>
                <w:szCs w:val="18"/>
                <w:lang w:val="en-GB"/>
              </w:rPr>
            </w:pPr>
            <w:r w:rsidRPr="00347516">
              <w:rPr>
                <w:sz w:val="18"/>
                <w:szCs w:val="18"/>
                <w:lang w:val="en-GB"/>
              </w:rPr>
              <w:t>Antigen Retreival</w:t>
            </w:r>
          </w:p>
        </w:tc>
        <w:tc>
          <w:tcPr>
            <w:tcW w:w="1064" w:type="dxa"/>
          </w:tcPr>
          <w:p w14:paraId="45D0FBB2" w14:textId="3ACF00C2" w:rsidR="00FC3B32" w:rsidRPr="00347516" w:rsidRDefault="00FC3B32" w:rsidP="002734C6">
            <w:pPr>
              <w:pStyle w:val="table"/>
              <w:jc w:val="left"/>
              <w:cnfStyle w:val="100000000000" w:firstRow="1" w:lastRow="0" w:firstColumn="0" w:lastColumn="0" w:oddVBand="0" w:evenVBand="0" w:oddHBand="0" w:evenHBand="0" w:firstRowFirstColumn="0" w:firstRowLastColumn="0" w:lastRowFirstColumn="0" w:lastRowLastColumn="0"/>
              <w:rPr>
                <w:sz w:val="18"/>
                <w:szCs w:val="18"/>
                <w:lang w:val="en-GB"/>
              </w:rPr>
            </w:pPr>
            <w:r w:rsidRPr="00347516">
              <w:rPr>
                <w:sz w:val="18"/>
                <w:szCs w:val="18"/>
                <w:lang w:val="en-GB"/>
              </w:rPr>
              <w:t>Dilution</w:t>
            </w:r>
          </w:p>
        </w:tc>
        <w:tc>
          <w:tcPr>
            <w:tcW w:w="1492" w:type="dxa"/>
          </w:tcPr>
          <w:p w14:paraId="7D54BEA4" w14:textId="77777777" w:rsidR="00FC3B32" w:rsidRPr="00347516" w:rsidRDefault="00FC3B32" w:rsidP="002734C6">
            <w:pPr>
              <w:pStyle w:val="table"/>
              <w:jc w:val="left"/>
              <w:cnfStyle w:val="100000000000" w:firstRow="1" w:lastRow="0" w:firstColumn="0" w:lastColumn="0" w:oddVBand="0" w:evenVBand="0" w:oddHBand="0" w:evenHBand="0" w:firstRowFirstColumn="0" w:firstRowLastColumn="0" w:lastRowFirstColumn="0" w:lastRowLastColumn="0"/>
              <w:rPr>
                <w:sz w:val="18"/>
                <w:szCs w:val="18"/>
                <w:lang w:val="en-GB"/>
              </w:rPr>
            </w:pPr>
            <w:r w:rsidRPr="00347516">
              <w:rPr>
                <w:sz w:val="18"/>
                <w:szCs w:val="18"/>
                <w:lang w:val="en-GB"/>
              </w:rPr>
              <w:t>Details</w:t>
            </w:r>
          </w:p>
        </w:tc>
        <w:tc>
          <w:tcPr>
            <w:tcW w:w="1638" w:type="dxa"/>
          </w:tcPr>
          <w:p w14:paraId="372297C2" w14:textId="77777777" w:rsidR="00FC3B32" w:rsidRPr="00347516" w:rsidRDefault="00FC3B32" w:rsidP="002734C6">
            <w:pPr>
              <w:pStyle w:val="table"/>
              <w:jc w:val="left"/>
              <w:cnfStyle w:val="100000000000" w:firstRow="1" w:lastRow="0" w:firstColumn="0" w:lastColumn="0" w:oddVBand="0" w:evenVBand="0" w:oddHBand="0" w:evenHBand="0" w:firstRowFirstColumn="0" w:firstRowLastColumn="0" w:lastRowFirstColumn="0" w:lastRowLastColumn="0"/>
              <w:rPr>
                <w:sz w:val="18"/>
                <w:szCs w:val="18"/>
                <w:lang w:val="en-GB"/>
              </w:rPr>
            </w:pPr>
            <w:r w:rsidRPr="00347516">
              <w:rPr>
                <w:sz w:val="18"/>
                <w:szCs w:val="18"/>
                <w:lang w:val="en-GB"/>
              </w:rPr>
              <w:t>Incubation</w:t>
            </w:r>
          </w:p>
        </w:tc>
      </w:tr>
      <w:tr w:rsidR="00FC3B32" w:rsidRPr="00347516" w14:paraId="74DE489B" w14:textId="77777777" w:rsidTr="002C30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56" w:type="dxa"/>
          </w:tcPr>
          <w:p w14:paraId="2E52C7DC" w14:textId="56DD6A2E" w:rsidR="00FC3B32" w:rsidRPr="00347516" w:rsidRDefault="00FC3B32" w:rsidP="002734C6">
            <w:pPr>
              <w:pStyle w:val="table"/>
              <w:jc w:val="left"/>
              <w:rPr>
                <w:sz w:val="18"/>
                <w:szCs w:val="18"/>
                <w:lang w:val="en-GB"/>
              </w:rPr>
            </w:pPr>
            <w:r w:rsidRPr="00347516">
              <w:rPr>
                <w:sz w:val="18"/>
                <w:szCs w:val="18"/>
                <w:lang w:val="en-GB"/>
              </w:rPr>
              <w:t>aSMA</w:t>
            </w:r>
            <w:r w:rsidR="00322D47" w:rsidRPr="00347516">
              <w:rPr>
                <w:sz w:val="18"/>
                <w:szCs w:val="18"/>
                <w:lang w:val="en-GB"/>
              </w:rPr>
              <w:t xml:space="preserve"> (Monoclonal mouse-anti human)</w:t>
            </w:r>
          </w:p>
        </w:tc>
        <w:tc>
          <w:tcPr>
            <w:tcW w:w="1160" w:type="dxa"/>
          </w:tcPr>
          <w:p w14:paraId="1D79380F" w14:textId="66219201" w:rsidR="00FC3B32" w:rsidRPr="00347516" w:rsidRDefault="002C3006" w:rsidP="002734C6">
            <w:pPr>
              <w:pStyle w:val="table"/>
              <w:jc w:val="left"/>
              <w:cnfStyle w:val="000000100000" w:firstRow="0" w:lastRow="0" w:firstColumn="0" w:lastColumn="0" w:oddVBand="0" w:evenVBand="0" w:oddHBand="1" w:evenHBand="0" w:firstRowFirstColumn="0" w:firstRowLastColumn="0" w:lastRowFirstColumn="0" w:lastRowLastColumn="0"/>
              <w:rPr>
                <w:sz w:val="18"/>
                <w:szCs w:val="18"/>
                <w:lang w:val="en-GB"/>
              </w:rPr>
            </w:pPr>
            <w:r w:rsidRPr="00347516">
              <w:rPr>
                <w:sz w:val="18"/>
                <w:szCs w:val="18"/>
                <w:lang w:val="en-GB"/>
              </w:rPr>
              <w:t>None</w:t>
            </w:r>
          </w:p>
        </w:tc>
        <w:tc>
          <w:tcPr>
            <w:tcW w:w="1064" w:type="dxa"/>
          </w:tcPr>
          <w:p w14:paraId="38CA0708" w14:textId="3377FEDD" w:rsidR="00FC3B32" w:rsidRPr="00347516" w:rsidRDefault="00FC3B32" w:rsidP="002734C6">
            <w:pPr>
              <w:pStyle w:val="table"/>
              <w:jc w:val="left"/>
              <w:cnfStyle w:val="000000100000" w:firstRow="0" w:lastRow="0" w:firstColumn="0" w:lastColumn="0" w:oddVBand="0" w:evenVBand="0" w:oddHBand="1" w:evenHBand="0" w:firstRowFirstColumn="0" w:firstRowLastColumn="0" w:lastRowFirstColumn="0" w:lastRowLastColumn="0"/>
              <w:rPr>
                <w:sz w:val="18"/>
                <w:szCs w:val="18"/>
                <w:lang w:val="en-GB"/>
              </w:rPr>
            </w:pPr>
            <w:r w:rsidRPr="00347516">
              <w:rPr>
                <w:sz w:val="18"/>
                <w:szCs w:val="18"/>
                <w:lang w:val="en-GB"/>
              </w:rPr>
              <w:t>1:150</w:t>
            </w:r>
          </w:p>
        </w:tc>
        <w:tc>
          <w:tcPr>
            <w:tcW w:w="1492" w:type="dxa"/>
          </w:tcPr>
          <w:p w14:paraId="397C9C04" w14:textId="35200BAA" w:rsidR="00FC3B32" w:rsidRPr="00347516" w:rsidRDefault="00FC3B32" w:rsidP="002734C6">
            <w:pPr>
              <w:pStyle w:val="table"/>
              <w:jc w:val="left"/>
              <w:cnfStyle w:val="000000100000" w:firstRow="0" w:lastRow="0" w:firstColumn="0" w:lastColumn="0" w:oddVBand="0" w:evenVBand="0" w:oddHBand="1" w:evenHBand="0" w:firstRowFirstColumn="0" w:firstRowLastColumn="0" w:lastRowFirstColumn="0" w:lastRowLastColumn="0"/>
              <w:rPr>
                <w:sz w:val="18"/>
                <w:szCs w:val="18"/>
                <w:lang w:val="en-GB"/>
              </w:rPr>
            </w:pPr>
            <w:r w:rsidRPr="00347516">
              <w:rPr>
                <w:sz w:val="18"/>
                <w:szCs w:val="18"/>
                <w:lang w:val="en-GB"/>
              </w:rPr>
              <w:t>M081, Dako</w:t>
            </w:r>
          </w:p>
        </w:tc>
        <w:tc>
          <w:tcPr>
            <w:tcW w:w="1638" w:type="dxa"/>
          </w:tcPr>
          <w:p w14:paraId="7C7A24AF" w14:textId="77777777" w:rsidR="00FC3B32" w:rsidRPr="00347516" w:rsidRDefault="00FC3B32" w:rsidP="002734C6">
            <w:pPr>
              <w:pStyle w:val="table"/>
              <w:jc w:val="left"/>
              <w:cnfStyle w:val="000000100000" w:firstRow="0" w:lastRow="0" w:firstColumn="0" w:lastColumn="0" w:oddVBand="0" w:evenVBand="0" w:oddHBand="1" w:evenHBand="0" w:firstRowFirstColumn="0" w:firstRowLastColumn="0" w:lastRowFirstColumn="0" w:lastRowLastColumn="0"/>
              <w:rPr>
                <w:sz w:val="18"/>
                <w:szCs w:val="18"/>
                <w:lang w:val="en-GB"/>
              </w:rPr>
            </w:pPr>
            <w:r w:rsidRPr="00347516">
              <w:rPr>
                <w:sz w:val="18"/>
                <w:szCs w:val="18"/>
                <w:lang w:val="en-GB"/>
              </w:rPr>
              <w:t>1 hr at RT</w:t>
            </w:r>
          </w:p>
        </w:tc>
      </w:tr>
      <w:tr w:rsidR="00FC3B32" w:rsidRPr="00347516" w14:paraId="418810A2" w14:textId="77777777" w:rsidTr="002C3006">
        <w:tc>
          <w:tcPr>
            <w:cnfStyle w:val="001000000000" w:firstRow="0" w:lastRow="0" w:firstColumn="1" w:lastColumn="0" w:oddVBand="0" w:evenVBand="0" w:oddHBand="0" w:evenHBand="0" w:firstRowFirstColumn="0" w:firstRowLastColumn="0" w:lastRowFirstColumn="0" w:lastRowLastColumn="0"/>
            <w:tcW w:w="3456" w:type="dxa"/>
          </w:tcPr>
          <w:p w14:paraId="0E94460B" w14:textId="7ED0054B" w:rsidR="00FC3B32" w:rsidRPr="00347516" w:rsidRDefault="00FC3B32" w:rsidP="002734C6">
            <w:pPr>
              <w:pStyle w:val="table"/>
              <w:jc w:val="left"/>
              <w:rPr>
                <w:sz w:val="18"/>
                <w:szCs w:val="18"/>
                <w:lang w:val="en-GB"/>
              </w:rPr>
            </w:pPr>
            <w:r w:rsidRPr="00347516">
              <w:rPr>
                <w:sz w:val="18"/>
                <w:szCs w:val="18"/>
                <w:lang w:val="en-GB"/>
              </w:rPr>
              <w:t>vWF</w:t>
            </w:r>
            <w:r w:rsidR="00322D47" w:rsidRPr="00347516">
              <w:rPr>
                <w:sz w:val="18"/>
                <w:szCs w:val="18"/>
                <w:lang w:val="en-GB"/>
              </w:rPr>
              <w:t xml:space="preserve"> (</w:t>
            </w:r>
            <w:r w:rsidR="0092057B" w:rsidRPr="00347516">
              <w:rPr>
                <w:sz w:val="18"/>
                <w:szCs w:val="18"/>
                <w:lang w:val="en-GB"/>
              </w:rPr>
              <w:t>polyclonal rabbit-anti human</w:t>
            </w:r>
            <w:r w:rsidR="00322D47" w:rsidRPr="00347516">
              <w:rPr>
                <w:sz w:val="18"/>
                <w:szCs w:val="18"/>
                <w:lang w:val="en-GB"/>
              </w:rPr>
              <w:t>)</w:t>
            </w:r>
          </w:p>
        </w:tc>
        <w:tc>
          <w:tcPr>
            <w:tcW w:w="1160" w:type="dxa"/>
          </w:tcPr>
          <w:p w14:paraId="127C72DC" w14:textId="35BE71D4" w:rsidR="00FC3B32" w:rsidRPr="00347516" w:rsidRDefault="002C3006" w:rsidP="002734C6">
            <w:pPr>
              <w:pStyle w:val="table"/>
              <w:jc w:val="left"/>
              <w:cnfStyle w:val="000000000000" w:firstRow="0" w:lastRow="0" w:firstColumn="0" w:lastColumn="0" w:oddVBand="0" w:evenVBand="0" w:oddHBand="0" w:evenHBand="0" w:firstRowFirstColumn="0" w:firstRowLastColumn="0" w:lastRowFirstColumn="0" w:lastRowLastColumn="0"/>
              <w:rPr>
                <w:sz w:val="18"/>
                <w:szCs w:val="18"/>
                <w:lang w:val="en-GB"/>
              </w:rPr>
            </w:pPr>
            <w:r w:rsidRPr="00347516">
              <w:rPr>
                <w:sz w:val="18"/>
                <w:szCs w:val="18"/>
                <w:lang w:val="en-GB"/>
              </w:rPr>
              <w:t>Trypsin</w:t>
            </w:r>
          </w:p>
        </w:tc>
        <w:tc>
          <w:tcPr>
            <w:tcW w:w="1064" w:type="dxa"/>
          </w:tcPr>
          <w:p w14:paraId="694FBE7A" w14:textId="4E684DC6" w:rsidR="00FC3B32" w:rsidRPr="00347516" w:rsidRDefault="00FC3B32" w:rsidP="002734C6">
            <w:pPr>
              <w:pStyle w:val="table"/>
              <w:jc w:val="left"/>
              <w:cnfStyle w:val="000000000000" w:firstRow="0" w:lastRow="0" w:firstColumn="0" w:lastColumn="0" w:oddVBand="0" w:evenVBand="0" w:oddHBand="0" w:evenHBand="0" w:firstRowFirstColumn="0" w:firstRowLastColumn="0" w:lastRowFirstColumn="0" w:lastRowLastColumn="0"/>
              <w:rPr>
                <w:sz w:val="18"/>
                <w:szCs w:val="18"/>
                <w:lang w:val="en-GB"/>
              </w:rPr>
            </w:pPr>
            <w:r w:rsidRPr="00347516">
              <w:rPr>
                <w:sz w:val="18"/>
                <w:szCs w:val="18"/>
                <w:lang w:val="en-GB"/>
              </w:rPr>
              <w:t>1:300</w:t>
            </w:r>
          </w:p>
        </w:tc>
        <w:tc>
          <w:tcPr>
            <w:tcW w:w="1492" w:type="dxa"/>
          </w:tcPr>
          <w:p w14:paraId="334B4E26" w14:textId="03074898" w:rsidR="00FC3B32" w:rsidRPr="00347516" w:rsidRDefault="00FC3B32" w:rsidP="002734C6">
            <w:pPr>
              <w:pStyle w:val="table"/>
              <w:jc w:val="left"/>
              <w:cnfStyle w:val="000000000000" w:firstRow="0" w:lastRow="0" w:firstColumn="0" w:lastColumn="0" w:oddVBand="0" w:evenVBand="0" w:oddHBand="0" w:evenHBand="0" w:firstRowFirstColumn="0" w:firstRowLastColumn="0" w:lastRowFirstColumn="0" w:lastRowLastColumn="0"/>
              <w:rPr>
                <w:sz w:val="18"/>
                <w:szCs w:val="18"/>
                <w:lang w:val="en-GB"/>
              </w:rPr>
            </w:pPr>
            <w:r w:rsidRPr="00347516">
              <w:rPr>
                <w:sz w:val="18"/>
                <w:szCs w:val="18"/>
                <w:lang w:val="en-GB"/>
              </w:rPr>
              <w:t>A0082, Dako</w:t>
            </w:r>
          </w:p>
        </w:tc>
        <w:tc>
          <w:tcPr>
            <w:tcW w:w="1638" w:type="dxa"/>
          </w:tcPr>
          <w:p w14:paraId="6B01DCFF" w14:textId="77777777" w:rsidR="00FC3B32" w:rsidRPr="00347516" w:rsidRDefault="00FC3B32" w:rsidP="002734C6">
            <w:pPr>
              <w:pStyle w:val="table"/>
              <w:jc w:val="left"/>
              <w:cnfStyle w:val="000000000000" w:firstRow="0" w:lastRow="0" w:firstColumn="0" w:lastColumn="0" w:oddVBand="0" w:evenVBand="0" w:oddHBand="0" w:evenHBand="0" w:firstRowFirstColumn="0" w:firstRowLastColumn="0" w:lastRowFirstColumn="0" w:lastRowLastColumn="0"/>
              <w:rPr>
                <w:sz w:val="18"/>
                <w:szCs w:val="18"/>
                <w:lang w:val="en-GB"/>
              </w:rPr>
            </w:pPr>
            <w:r w:rsidRPr="00347516">
              <w:rPr>
                <w:sz w:val="18"/>
                <w:szCs w:val="18"/>
                <w:lang w:val="en-GB"/>
              </w:rPr>
              <w:t>1 hr at RT</w:t>
            </w:r>
          </w:p>
        </w:tc>
      </w:tr>
      <w:tr w:rsidR="00FC3B32" w:rsidRPr="00347516" w14:paraId="2649BECB" w14:textId="77777777" w:rsidTr="002C30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56" w:type="dxa"/>
          </w:tcPr>
          <w:p w14:paraId="6BC93E59" w14:textId="4B0AA5B6" w:rsidR="00FC3B32" w:rsidRPr="00347516" w:rsidRDefault="00FC3B32" w:rsidP="002734C6">
            <w:pPr>
              <w:pStyle w:val="table"/>
              <w:jc w:val="left"/>
              <w:rPr>
                <w:sz w:val="18"/>
                <w:szCs w:val="18"/>
                <w:lang w:val="en-GB"/>
              </w:rPr>
            </w:pPr>
            <w:r w:rsidRPr="00347516">
              <w:rPr>
                <w:sz w:val="18"/>
                <w:szCs w:val="18"/>
                <w:lang w:val="en-GB"/>
              </w:rPr>
              <w:t>SMURF1</w:t>
            </w:r>
            <w:r w:rsidR="0092057B" w:rsidRPr="00347516">
              <w:rPr>
                <w:sz w:val="18"/>
                <w:szCs w:val="18"/>
                <w:lang w:val="en-GB"/>
              </w:rPr>
              <w:t xml:space="preserve"> (monoclonal mouse anti-human)</w:t>
            </w:r>
          </w:p>
        </w:tc>
        <w:tc>
          <w:tcPr>
            <w:tcW w:w="1160" w:type="dxa"/>
          </w:tcPr>
          <w:p w14:paraId="336AC1EF" w14:textId="14C2F678" w:rsidR="00FC3B32" w:rsidRPr="00347516" w:rsidRDefault="002C3006" w:rsidP="002734C6">
            <w:pPr>
              <w:pStyle w:val="table"/>
              <w:jc w:val="left"/>
              <w:cnfStyle w:val="000000100000" w:firstRow="0" w:lastRow="0" w:firstColumn="0" w:lastColumn="0" w:oddVBand="0" w:evenVBand="0" w:oddHBand="1" w:evenHBand="0" w:firstRowFirstColumn="0" w:firstRowLastColumn="0" w:lastRowFirstColumn="0" w:lastRowLastColumn="0"/>
              <w:rPr>
                <w:sz w:val="18"/>
                <w:szCs w:val="18"/>
                <w:lang w:val="en-GB"/>
              </w:rPr>
            </w:pPr>
            <w:r w:rsidRPr="00347516">
              <w:rPr>
                <w:sz w:val="18"/>
                <w:szCs w:val="18"/>
                <w:lang w:val="en-GB"/>
              </w:rPr>
              <w:t>Citrate</w:t>
            </w:r>
          </w:p>
        </w:tc>
        <w:tc>
          <w:tcPr>
            <w:tcW w:w="1064" w:type="dxa"/>
          </w:tcPr>
          <w:p w14:paraId="2269CF6D" w14:textId="27636D2B" w:rsidR="00FC3B32" w:rsidRPr="00347516" w:rsidRDefault="002C3006" w:rsidP="002734C6">
            <w:pPr>
              <w:pStyle w:val="table"/>
              <w:jc w:val="left"/>
              <w:cnfStyle w:val="000000100000" w:firstRow="0" w:lastRow="0" w:firstColumn="0" w:lastColumn="0" w:oddVBand="0" w:evenVBand="0" w:oddHBand="1" w:evenHBand="0" w:firstRowFirstColumn="0" w:firstRowLastColumn="0" w:lastRowFirstColumn="0" w:lastRowLastColumn="0"/>
              <w:rPr>
                <w:sz w:val="18"/>
                <w:szCs w:val="18"/>
                <w:lang w:val="en-GB"/>
              </w:rPr>
            </w:pPr>
            <w:r w:rsidRPr="00347516">
              <w:rPr>
                <w:sz w:val="18"/>
                <w:szCs w:val="18"/>
                <w:lang w:val="en-GB"/>
              </w:rPr>
              <w:t>1:200</w:t>
            </w:r>
          </w:p>
        </w:tc>
        <w:tc>
          <w:tcPr>
            <w:tcW w:w="1492" w:type="dxa"/>
          </w:tcPr>
          <w:p w14:paraId="50473C13" w14:textId="633F3611" w:rsidR="00FC3B32" w:rsidRPr="00347516" w:rsidRDefault="002C3006" w:rsidP="002734C6">
            <w:pPr>
              <w:pStyle w:val="table"/>
              <w:jc w:val="left"/>
              <w:cnfStyle w:val="000000100000" w:firstRow="0" w:lastRow="0" w:firstColumn="0" w:lastColumn="0" w:oddVBand="0" w:evenVBand="0" w:oddHBand="1" w:evenHBand="0" w:firstRowFirstColumn="0" w:firstRowLastColumn="0" w:lastRowFirstColumn="0" w:lastRowLastColumn="0"/>
              <w:rPr>
                <w:sz w:val="18"/>
                <w:szCs w:val="18"/>
                <w:lang w:val="en-GB"/>
              </w:rPr>
            </w:pPr>
            <w:r w:rsidRPr="00347516">
              <w:rPr>
                <w:sz w:val="18"/>
                <w:szCs w:val="18"/>
                <w:lang w:val="en-GB"/>
              </w:rPr>
              <w:t>Ab57573, Abcam</w:t>
            </w:r>
          </w:p>
        </w:tc>
        <w:tc>
          <w:tcPr>
            <w:tcW w:w="1638" w:type="dxa"/>
          </w:tcPr>
          <w:p w14:paraId="57D87693" w14:textId="39FD8F7C" w:rsidR="00FC3B32" w:rsidRPr="00347516" w:rsidRDefault="002C3006" w:rsidP="002734C6">
            <w:pPr>
              <w:pStyle w:val="Body"/>
              <w:spacing w:line="360" w:lineRule="auto"/>
              <w:jc w:val="left"/>
              <w:cnfStyle w:val="000000100000" w:firstRow="0" w:lastRow="0" w:firstColumn="0" w:lastColumn="0" w:oddVBand="0" w:evenVBand="0" w:oddHBand="1" w:evenHBand="0" w:firstRowFirstColumn="0" w:firstRowLastColumn="0" w:lastRowFirstColumn="0" w:lastRowLastColumn="0"/>
              <w:rPr>
                <w:sz w:val="18"/>
                <w:szCs w:val="18"/>
                <w:lang w:val="en-GB"/>
              </w:rPr>
            </w:pPr>
            <w:r w:rsidRPr="00347516">
              <w:rPr>
                <w:sz w:val="18"/>
                <w:szCs w:val="18"/>
                <w:lang w:val="en-GB"/>
              </w:rPr>
              <w:t>Overnight at 4</w:t>
            </w:r>
            <w:r w:rsidRPr="00347516">
              <w:rPr>
                <w:rFonts w:ascii="Lucida Grande" w:hAnsi="Lucida Grande" w:cs="Lucida Grande"/>
                <w:b/>
                <w:sz w:val="18"/>
                <w:szCs w:val="18"/>
                <w:lang w:val="en-GB"/>
              </w:rPr>
              <w:t>°</w:t>
            </w:r>
            <w:r w:rsidRPr="00347516">
              <w:rPr>
                <w:sz w:val="18"/>
                <w:szCs w:val="18"/>
                <w:lang w:val="en-GB"/>
              </w:rPr>
              <w:t>C</w:t>
            </w:r>
          </w:p>
        </w:tc>
      </w:tr>
      <w:tr w:rsidR="00FC3B32" w:rsidRPr="00347516" w14:paraId="5B6BBFC5" w14:textId="77777777" w:rsidTr="002C3006">
        <w:tc>
          <w:tcPr>
            <w:cnfStyle w:val="001000000000" w:firstRow="0" w:lastRow="0" w:firstColumn="1" w:lastColumn="0" w:oddVBand="0" w:evenVBand="0" w:oddHBand="0" w:evenHBand="0" w:firstRowFirstColumn="0" w:firstRowLastColumn="0" w:lastRowFirstColumn="0" w:lastRowLastColumn="0"/>
            <w:tcW w:w="3456" w:type="dxa"/>
          </w:tcPr>
          <w:p w14:paraId="6A89DDDD" w14:textId="06AFE73D" w:rsidR="00FC3B32" w:rsidRPr="00347516" w:rsidRDefault="00FC3B32" w:rsidP="002734C6">
            <w:pPr>
              <w:pStyle w:val="table"/>
              <w:jc w:val="left"/>
              <w:rPr>
                <w:sz w:val="18"/>
                <w:szCs w:val="18"/>
                <w:lang w:val="en-GB"/>
              </w:rPr>
            </w:pPr>
            <w:r w:rsidRPr="00347516">
              <w:rPr>
                <w:sz w:val="18"/>
                <w:szCs w:val="18"/>
                <w:lang w:val="en-GB"/>
              </w:rPr>
              <w:t>PCNA</w:t>
            </w:r>
            <w:r w:rsidR="0092057B" w:rsidRPr="00347516">
              <w:rPr>
                <w:sz w:val="18"/>
                <w:szCs w:val="18"/>
                <w:lang w:val="en-GB"/>
              </w:rPr>
              <w:t xml:space="preserve"> (monoclonal mouse anti-rat)</w:t>
            </w:r>
          </w:p>
        </w:tc>
        <w:tc>
          <w:tcPr>
            <w:tcW w:w="1160" w:type="dxa"/>
          </w:tcPr>
          <w:p w14:paraId="46114804" w14:textId="64BF2A34" w:rsidR="00FC3B32" w:rsidRPr="00347516" w:rsidRDefault="002C3006" w:rsidP="002734C6">
            <w:pPr>
              <w:pStyle w:val="table"/>
              <w:jc w:val="left"/>
              <w:cnfStyle w:val="000000000000" w:firstRow="0" w:lastRow="0" w:firstColumn="0" w:lastColumn="0" w:oddVBand="0" w:evenVBand="0" w:oddHBand="0" w:evenHBand="0" w:firstRowFirstColumn="0" w:firstRowLastColumn="0" w:lastRowFirstColumn="0" w:lastRowLastColumn="0"/>
              <w:rPr>
                <w:sz w:val="18"/>
                <w:szCs w:val="18"/>
                <w:lang w:val="en-GB"/>
              </w:rPr>
            </w:pPr>
            <w:r w:rsidRPr="00347516">
              <w:rPr>
                <w:sz w:val="18"/>
                <w:szCs w:val="18"/>
                <w:lang w:val="en-GB"/>
              </w:rPr>
              <w:t>Citrate</w:t>
            </w:r>
          </w:p>
        </w:tc>
        <w:tc>
          <w:tcPr>
            <w:tcW w:w="1064" w:type="dxa"/>
          </w:tcPr>
          <w:p w14:paraId="2004AE67" w14:textId="329C2A1B" w:rsidR="00FC3B32" w:rsidRPr="00347516" w:rsidRDefault="002C3006" w:rsidP="002734C6">
            <w:pPr>
              <w:pStyle w:val="table"/>
              <w:jc w:val="left"/>
              <w:cnfStyle w:val="000000000000" w:firstRow="0" w:lastRow="0" w:firstColumn="0" w:lastColumn="0" w:oddVBand="0" w:evenVBand="0" w:oddHBand="0" w:evenHBand="0" w:firstRowFirstColumn="0" w:firstRowLastColumn="0" w:lastRowFirstColumn="0" w:lastRowLastColumn="0"/>
              <w:rPr>
                <w:sz w:val="18"/>
                <w:szCs w:val="18"/>
                <w:lang w:val="en-GB"/>
              </w:rPr>
            </w:pPr>
            <w:r w:rsidRPr="00347516">
              <w:rPr>
                <w:sz w:val="18"/>
                <w:szCs w:val="18"/>
                <w:lang w:val="en-GB"/>
              </w:rPr>
              <w:t>1:125</w:t>
            </w:r>
          </w:p>
        </w:tc>
        <w:tc>
          <w:tcPr>
            <w:tcW w:w="1492" w:type="dxa"/>
          </w:tcPr>
          <w:p w14:paraId="6EA35CF0" w14:textId="11076BCC" w:rsidR="00FC3B32" w:rsidRPr="00347516" w:rsidRDefault="002C3006" w:rsidP="002734C6">
            <w:pPr>
              <w:pStyle w:val="table"/>
              <w:jc w:val="left"/>
              <w:cnfStyle w:val="000000000000" w:firstRow="0" w:lastRow="0" w:firstColumn="0" w:lastColumn="0" w:oddVBand="0" w:evenVBand="0" w:oddHBand="0" w:evenHBand="0" w:firstRowFirstColumn="0" w:firstRowLastColumn="0" w:lastRowFirstColumn="0" w:lastRowLastColumn="0"/>
              <w:rPr>
                <w:sz w:val="18"/>
                <w:szCs w:val="18"/>
                <w:lang w:val="en-GB"/>
              </w:rPr>
            </w:pPr>
            <w:r w:rsidRPr="00347516">
              <w:rPr>
                <w:sz w:val="18"/>
                <w:szCs w:val="18"/>
                <w:lang w:val="en-GB"/>
              </w:rPr>
              <w:t>M0879, Dako</w:t>
            </w:r>
          </w:p>
        </w:tc>
        <w:tc>
          <w:tcPr>
            <w:tcW w:w="1638" w:type="dxa"/>
          </w:tcPr>
          <w:p w14:paraId="0C3153E2" w14:textId="5FEA48F4" w:rsidR="00FC3B32" w:rsidRPr="00347516" w:rsidRDefault="002C3006" w:rsidP="002734C6">
            <w:pPr>
              <w:pStyle w:val="table"/>
              <w:jc w:val="left"/>
              <w:cnfStyle w:val="000000000000" w:firstRow="0" w:lastRow="0" w:firstColumn="0" w:lastColumn="0" w:oddVBand="0" w:evenVBand="0" w:oddHBand="0" w:evenHBand="0" w:firstRowFirstColumn="0" w:firstRowLastColumn="0" w:lastRowFirstColumn="0" w:lastRowLastColumn="0"/>
              <w:rPr>
                <w:sz w:val="18"/>
                <w:szCs w:val="18"/>
                <w:lang w:val="en-GB"/>
              </w:rPr>
            </w:pPr>
            <w:r w:rsidRPr="00347516">
              <w:rPr>
                <w:sz w:val="18"/>
                <w:szCs w:val="18"/>
                <w:lang w:val="en-GB"/>
              </w:rPr>
              <w:t>Overnight at 4</w:t>
            </w:r>
            <w:r w:rsidRPr="00347516">
              <w:rPr>
                <w:rFonts w:ascii="Lucida Grande" w:hAnsi="Lucida Grande" w:cs="Lucida Grande"/>
                <w:b/>
                <w:sz w:val="18"/>
                <w:szCs w:val="18"/>
                <w:lang w:val="en-GB"/>
              </w:rPr>
              <w:t>°</w:t>
            </w:r>
            <w:r w:rsidRPr="00347516">
              <w:rPr>
                <w:sz w:val="18"/>
                <w:szCs w:val="18"/>
                <w:lang w:val="en-GB"/>
              </w:rPr>
              <w:t>C</w:t>
            </w:r>
          </w:p>
        </w:tc>
      </w:tr>
    </w:tbl>
    <w:p w14:paraId="50031F40" w14:textId="77777777" w:rsidR="001D2C4D" w:rsidRPr="00E5229C" w:rsidRDefault="001D2C4D" w:rsidP="001D2C4D">
      <w:pPr>
        <w:pStyle w:val="Body"/>
        <w:rPr>
          <w:highlight w:val="yellow"/>
          <w:lang w:val="en-GB"/>
        </w:rPr>
      </w:pPr>
    </w:p>
    <w:p w14:paraId="72AA18AB" w14:textId="5C168E10" w:rsidR="001D2C4D" w:rsidRPr="00E5229C" w:rsidRDefault="001D2C4D" w:rsidP="009D6262">
      <w:pPr>
        <w:pStyle w:val="Body"/>
        <w:rPr>
          <w:lang w:val="en-GB"/>
        </w:rPr>
      </w:pPr>
      <w:r w:rsidRPr="00E5229C">
        <w:rPr>
          <w:lang w:val="en-GB"/>
        </w:rPr>
        <w:t xml:space="preserve">Slides were washed three times in PBS for 5 min prior to incubation with a </w:t>
      </w:r>
      <w:r w:rsidR="005D4032" w:rsidRPr="00E5229C">
        <w:rPr>
          <w:lang w:val="en-GB"/>
        </w:rPr>
        <w:t>species-</w:t>
      </w:r>
      <w:r w:rsidRPr="00E5229C">
        <w:rPr>
          <w:lang w:val="en-GB"/>
        </w:rPr>
        <w:t xml:space="preserve">specific biotinylated secondary antibody (1:200 dilution in PBS 30 min at room temperature). </w:t>
      </w:r>
      <w:r w:rsidR="001804AC" w:rsidRPr="00E5229C">
        <w:rPr>
          <w:lang w:val="en-GB"/>
        </w:rPr>
        <w:t>Following incubation s</w:t>
      </w:r>
      <w:r w:rsidR="0092057B" w:rsidRPr="00E5229C">
        <w:rPr>
          <w:lang w:val="en-GB"/>
        </w:rPr>
        <w:t xml:space="preserve">lides were washed </w:t>
      </w:r>
      <w:r w:rsidRPr="00E5229C">
        <w:rPr>
          <w:lang w:val="en-GB"/>
        </w:rPr>
        <w:t xml:space="preserve">and an avidin biotinylated enzyme complex added (Vectastain ABC Kit, Vector laboratories Inc. CA, US). Slides were washed </w:t>
      </w:r>
      <w:r w:rsidR="0042549D" w:rsidRPr="00E5229C">
        <w:rPr>
          <w:lang w:val="en-GB"/>
        </w:rPr>
        <w:t>then</w:t>
      </w:r>
      <w:r w:rsidRPr="00E5229C">
        <w:rPr>
          <w:lang w:val="en-GB"/>
        </w:rPr>
        <w:t xml:space="preserve"> diaminobenzidine (DAB) substrate added until point of optimum development</w:t>
      </w:r>
      <w:r w:rsidR="0042549D" w:rsidRPr="00E5229C">
        <w:rPr>
          <w:lang w:val="en-GB"/>
        </w:rPr>
        <w:t xml:space="preserve"> at which point</w:t>
      </w:r>
      <w:r w:rsidR="0092057B" w:rsidRPr="00E5229C">
        <w:rPr>
          <w:lang w:val="en-GB"/>
        </w:rPr>
        <w:t>. T</w:t>
      </w:r>
      <w:r w:rsidRPr="00E5229C">
        <w:rPr>
          <w:lang w:val="en-GB"/>
        </w:rPr>
        <w:t xml:space="preserve">he colour reaction was </w:t>
      </w:r>
      <w:r w:rsidR="0092057B" w:rsidRPr="00E5229C">
        <w:rPr>
          <w:lang w:val="en-GB"/>
        </w:rPr>
        <w:t xml:space="preserve">then </w:t>
      </w:r>
      <w:r w:rsidRPr="00E5229C">
        <w:rPr>
          <w:lang w:val="en-GB"/>
        </w:rPr>
        <w:t>stopped by washing in water. Slides were counterstained with Car</w:t>
      </w:r>
      <w:r w:rsidR="0042549D" w:rsidRPr="00E5229C">
        <w:rPr>
          <w:lang w:val="en-GB"/>
        </w:rPr>
        <w:t>azzi’s haematoxylin for 1 min</w:t>
      </w:r>
      <w:r w:rsidRPr="00E5229C">
        <w:rPr>
          <w:lang w:val="en-GB"/>
        </w:rPr>
        <w:t xml:space="preserve"> before washing in water. Slides were dehydrated and mounted in DPX.</w:t>
      </w:r>
    </w:p>
    <w:p w14:paraId="193EC796" w14:textId="6470C06B" w:rsidR="008D77EE" w:rsidRPr="00E5229C" w:rsidRDefault="008D77EE" w:rsidP="008D77EE">
      <w:pPr>
        <w:pStyle w:val="Heading3"/>
        <w:numPr>
          <w:ilvl w:val="2"/>
          <w:numId w:val="7"/>
        </w:numPr>
        <w:spacing w:before="80" w:after="80"/>
        <w:rPr>
          <w:lang w:val="en-GB"/>
        </w:rPr>
      </w:pPr>
      <w:bookmarkStart w:id="328" w:name="_Ref300245613"/>
      <w:bookmarkStart w:id="329" w:name="_Toc313135370"/>
      <w:r w:rsidRPr="00E5229C">
        <w:rPr>
          <w:lang w:val="en-GB"/>
        </w:rPr>
        <w:t>Light and Florescence Microscopy</w:t>
      </w:r>
      <w:bookmarkEnd w:id="328"/>
      <w:bookmarkEnd w:id="329"/>
    </w:p>
    <w:p w14:paraId="4145AECE" w14:textId="4B13B246" w:rsidR="008D77EE" w:rsidRPr="00E5229C" w:rsidRDefault="008D77EE" w:rsidP="009D6262">
      <w:pPr>
        <w:pStyle w:val="Body"/>
        <w:rPr>
          <w:lang w:val="en-GB"/>
        </w:rPr>
      </w:pPr>
      <w:r w:rsidRPr="00E5229C">
        <w:rPr>
          <w:lang w:val="en-GB"/>
        </w:rPr>
        <w:t>Light and florescence microscopy performed on the Axiocam 506 Color system (Zeiss, Germany) and analysis undertaken in Zen 2 Blue Edition (Zeiss, Germany).</w:t>
      </w:r>
    </w:p>
    <w:p w14:paraId="29A7FBAD" w14:textId="23F5A016" w:rsidR="00C23B4F" w:rsidRPr="00E5229C" w:rsidRDefault="00C23B4F" w:rsidP="009D6262">
      <w:pPr>
        <w:pStyle w:val="Body"/>
        <w:rPr>
          <w:lang w:val="en-GB"/>
        </w:rPr>
      </w:pPr>
      <w:r w:rsidRPr="00E5229C">
        <w:rPr>
          <w:lang w:val="en-GB"/>
        </w:rPr>
        <w:t xml:space="preserve">Confocal microscopy was </w:t>
      </w:r>
      <w:r w:rsidR="0092057B" w:rsidRPr="00E5229C">
        <w:rPr>
          <w:lang w:val="en-GB"/>
        </w:rPr>
        <w:t>performed</w:t>
      </w:r>
      <w:r w:rsidRPr="00E5229C">
        <w:rPr>
          <w:lang w:val="en-GB"/>
        </w:rPr>
        <w:t xml:space="preserve"> on the Zeiss LSM 510</w:t>
      </w:r>
      <w:r w:rsidR="003612B1" w:rsidRPr="00E5229C">
        <w:rPr>
          <w:lang w:val="en-GB"/>
        </w:rPr>
        <w:t xml:space="preserve"> system</w:t>
      </w:r>
      <w:r w:rsidRPr="00E5229C">
        <w:rPr>
          <w:lang w:val="en-GB"/>
        </w:rPr>
        <w:t xml:space="preserve"> with a Coherent Chameleon </w:t>
      </w:r>
      <w:r w:rsidR="003612B1" w:rsidRPr="00E5229C">
        <w:rPr>
          <w:lang w:val="en-GB"/>
        </w:rPr>
        <w:t xml:space="preserve">laser </w:t>
      </w:r>
      <w:r w:rsidRPr="00E5229C">
        <w:rPr>
          <w:lang w:val="en-GB"/>
        </w:rPr>
        <w:t>and a 63/1.4 Ph3 oil immersion lens</w:t>
      </w:r>
      <w:r w:rsidR="003612B1" w:rsidRPr="00E5229C">
        <w:rPr>
          <w:lang w:val="en-GB"/>
        </w:rPr>
        <w:t xml:space="preserve"> (Zeiss, Germany)</w:t>
      </w:r>
      <w:r w:rsidRPr="00E5229C">
        <w:rPr>
          <w:lang w:val="en-GB"/>
        </w:rPr>
        <w:t>.</w:t>
      </w:r>
    </w:p>
    <w:p w14:paraId="1D082F5B" w14:textId="22E8B037" w:rsidR="008D77EE" w:rsidRPr="00E5229C" w:rsidRDefault="00300E0A" w:rsidP="008D77EE">
      <w:pPr>
        <w:pStyle w:val="Heading3"/>
        <w:numPr>
          <w:ilvl w:val="2"/>
          <w:numId w:val="7"/>
        </w:numPr>
        <w:spacing w:before="80" w:after="80"/>
        <w:rPr>
          <w:lang w:val="en-GB"/>
        </w:rPr>
      </w:pPr>
      <w:bookmarkStart w:id="330" w:name="_Ref300244711"/>
      <w:bookmarkStart w:id="331" w:name="_Toc313135371"/>
      <w:r w:rsidRPr="00E5229C">
        <w:rPr>
          <w:lang w:val="en-GB"/>
        </w:rPr>
        <w:t>Morphometric Analysis of</w:t>
      </w:r>
      <w:r w:rsidR="008D77EE" w:rsidRPr="00E5229C">
        <w:rPr>
          <w:lang w:val="en-GB"/>
        </w:rPr>
        <w:t xml:space="preserve"> </w:t>
      </w:r>
      <w:r w:rsidRPr="00E5229C">
        <w:rPr>
          <w:lang w:val="en-GB"/>
        </w:rPr>
        <w:t xml:space="preserve">Pulmonary Vascular </w:t>
      </w:r>
      <w:bookmarkEnd w:id="330"/>
      <w:r w:rsidR="00347516" w:rsidRPr="00E5229C">
        <w:rPr>
          <w:lang w:val="en-GB"/>
        </w:rPr>
        <w:t>Remodelling</w:t>
      </w:r>
      <w:bookmarkEnd w:id="331"/>
    </w:p>
    <w:p w14:paraId="5E0D6D6E" w14:textId="5CC90B65" w:rsidR="008D77EE" w:rsidRPr="00E5229C" w:rsidRDefault="0042549D" w:rsidP="008D77EE">
      <w:pPr>
        <w:pStyle w:val="Body"/>
        <w:rPr>
          <w:lang w:val="en-GB"/>
        </w:rPr>
      </w:pPr>
      <w:r w:rsidRPr="00E5229C">
        <w:rPr>
          <w:lang w:val="en-GB"/>
        </w:rPr>
        <w:t>P</w:t>
      </w:r>
      <w:r w:rsidR="008D77EE" w:rsidRPr="00E5229C">
        <w:rPr>
          <w:lang w:val="en-GB"/>
        </w:rPr>
        <w:t xml:space="preserve">ulmonary vascular </w:t>
      </w:r>
      <w:r w:rsidR="0092057B" w:rsidRPr="00E5229C">
        <w:rPr>
          <w:lang w:val="en-GB"/>
        </w:rPr>
        <w:t>remodelling</w:t>
      </w:r>
      <w:r w:rsidR="008D77EE" w:rsidRPr="00E5229C">
        <w:rPr>
          <w:lang w:val="en-GB"/>
        </w:rPr>
        <w:t xml:space="preserve"> was </w:t>
      </w:r>
      <w:r w:rsidRPr="00E5229C">
        <w:rPr>
          <w:lang w:val="en-GB"/>
        </w:rPr>
        <w:t xml:space="preserve">determined </w:t>
      </w:r>
      <w:r w:rsidR="008D77EE" w:rsidRPr="00E5229C">
        <w:rPr>
          <w:lang w:val="en-GB"/>
        </w:rPr>
        <w:t>blin</w:t>
      </w:r>
      <w:r w:rsidRPr="00E5229C">
        <w:rPr>
          <w:lang w:val="en-GB"/>
        </w:rPr>
        <w:t>ded to experimental group by</w:t>
      </w:r>
      <w:r w:rsidR="008D77EE" w:rsidRPr="00E5229C">
        <w:rPr>
          <w:lang w:val="en-GB"/>
        </w:rPr>
        <w:t xml:space="preserve"> </w:t>
      </w:r>
      <w:r w:rsidRPr="00E5229C">
        <w:rPr>
          <w:lang w:val="en-GB"/>
        </w:rPr>
        <w:t xml:space="preserve">quantification of </w:t>
      </w:r>
      <w:r w:rsidR="008D77EE" w:rsidRPr="00E5229C">
        <w:rPr>
          <w:lang w:val="en-GB"/>
        </w:rPr>
        <w:t>media to cross sectional area and musculerisation and categorised according to vessel size (20-50</w:t>
      </w:r>
      <w:r w:rsidRPr="00E5229C">
        <w:rPr>
          <w:lang w:val="en-GB"/>
        </w:rPr>
        <w:t xml:space="preserve"> </w:t>
      </w:r>
      <w:r w:rsidR="008D77EE" w:rsidRPr="00E5229C">
        <w:rPr>
          <w:lang w:val="en-GB"/>
        </w:rPr>
        <w:t>µm, 50-100</w:t>
      </w:r>
      <w:r w:rsidRPr="00E5229C">
        <w:rPr>
          <w:lang w:val="en-GB"/>
        </w:rPr>
        <w:t xml:space="preserve"> </w:t>
      </w:r>
      <w:r w:rsidR="008D77EE" w:rsidRPr="00E5229C">
        <w:rPr>
          <w:lang w:val="en-GB"/>
        </w:rPr>
        <w:t>µm and &gt;100</w:t>
      </w:r>
      <w:r w:rsidRPr="00E5229C">
        <w:rPr>
          <w:lang w:val="en-GB"/>
        </w:rPr>
        <w:t xml:space="preserve"> </w:t>
      </w:r>
      <w:r w:rsidR="008D77EE" w:rsidRPr="00E5229C">
        <w:rPr>
          <w:lang w:val="en-GB"/>
        </w:rPr>
        <w:t xml:space="preserve">µm) </w:t>
      </w:r>
      <w:r w:rsidR="00711484" w:rsidRPr="00E5229C">
        <w:rPr>
          <w:lang w:val="en-GB"/>
        </w:rPr>
        <w:fldChar w:fldCharType="begin"/>
      </w:r>
      <w:r w:rsidR="00031D18">
        <w:rPr>
          <w:lang w:val="en-GB"/>
        </w:rPr>
        <w:instrText xml:space="preserve"> ADDIN PAPERS2_CITATIONS &lt;citation&gt;&lt;uuid&gt;7A6EE8AF-7109-4308-B7B9-FA246A32AEF4&lt;/uuid&gt;&lt;priority&gt;245&lt;/priority&gt;&lt;publications&gt;&lt;publication&gt;&lt;uuid&gt;7F1F41C2-7612-4635-9490-328FF6BE928D&lt;/uuid&gt;&lt;volume&gt;115&lt;/volume&gt;&lt;accepted_date&gt;99200507191200000000222000&lt;/accepted_date&gt;&lt;doi&gt;10.1172/JCI24838&lt;/doi&gt;&lt;startpage&gt;2811&lt;/startpage&gt;&lt;publication_date&gt;99200510001200000000220000&lt;/publication_date&gt;&lt;url&gt;http://www.jci.org/cgi/doi/10.1172/JCI24838&lt;/url&gt;&lt;type&gt;400&lt;/type&gt;&lt;title&gt;Reversal of experimental pulmonary hypertension by PDGF inhibition.&lt;/title&gt;&lt;location&gt;602,0,0,0&lt;/location&gt;&lt;submission_date&gt;99200502231200000000222000&lt;/submission_date&gt;&lt;number&gt;10&lt;/number&gt;&lt;institution&gt;Department of Internal Medicine, Justus-Liebig-University Giessen, Giessen, Germany. ralph.schermuly@innere.med.uni-giessen.de&lt;/institution&gt;&lt;subtype&gt;400&lt;/subtype&gt;&lt;endpage&gt;2821&lt;/endpage&gt;&lt;bundle&gt;&lt;publication&gt;&lt;publisher&gt;The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Ralph&lt;/firstName&gt;&lt;middleNames&gt;Theo&lt;/middleNames&gt;&lt;lastName&gt;Schermuly&lt;/lastName&gt;&lt;/author&gt;&lt;author&gt;&lt;firstName&gt;Eva&lt;/firstName&gt;&lt;lastName&gt;Dony&lt;/lastName&gt;&lt;/author&gt;&lt;author&gt;&lt;firstName&gt;Hossein&lt;/firstName&gt;&lt;middleNames&gt;Ardeschir&lt;/middleNames&gt;&lt;lastName&gt;Ghofrani&lt;/lastName&gt;&lt;/author&gt;&lt;author&gt;&lt;firstName&gt;Soni&lt;/firstName&gt;&lt;lastName&gt;Pullamsetti&lt;/lastName&gt;&lt;/author&gt;&lt;author&gt;&lt;firstName&gt;Rajkumar&lt;/firstName&gt;&lt;lastName&gt;Savai&lt;/lastName&gt;&lt;/author&gt;&lt;author&gt;&lt;firstName&gt;Markus&lt;/firstName&gt;&lt;lastName&gt;Roth&lt;/lastName&gt;&lt;/author&gt;&lt;author&gt;&lt;firstName&gt;Akylbek&lt;/firstName&gt;&lt;lastName&gt;Sydykov&lt;/lastName&gt;&lt;/author&gt;&lt;author&gt;&lt;firstName&gt;Ying&lt;/firstName&gt;&lt;middleNames&gt;Ju&lt;/middleNames&gt;&lt;lastName&gt;Lai&lt;/lastName&gt;&lt;/author&gt;&lt;author&gt;&lt;firstName&gt;Norbert&lt;/firstName&gt;&lt;lastName&gt;Weissmann&lt;/lastName&gt;&lt;/author&gt;&lt;author&gt;&lt;firstName&gt;Werner&lt;/firstName&gt;&lt;lastName&gt;Seeger&lt;/lastName&gt;&lt;/author&gt;&lt;author&gt;&lt;firstName&gt;Friedrich&lt;/firstName&gt;&lt;lastName&gt;Grimminger&lt;/lastName&gt;&lt;/author&gt;&lt;/authors&gt;&lt;/publication&gt;&lt;/publications&gt;&lt;cites&gt;&lt;/cites&gt;&lt;/citation&gt;</w:instrText>
      </w:r>
      <w:r w:rsidR="00711484" w:rsidRPr="00E5229C">
        <w:rPr>
          <w:lang w:val="en-GB"/>
        </w:rPr>
        <w:fldChar w:fldCharType="separate"/>
      </w:r>
      <w:r w:rsidR="005D6D21">
        <w:rPr>
          <w:rFonts w:eastAsiaTheme="minorEastAsia"/>
          <w:color w:val="auto"/>
          <w:bdr w:val="none" w:sz="0" w:space="0" w:color="auto"/>
        </w:rPr>
        <w:t>(Schermuly et al., 2005)</w:t>
      </w:r>
      <w:r w:rsidR="00711484" w:rsidRPr="00E5229C">
        <w:rPr>
          <w:lang w:val="en-GB"/>
        </w:rPr>
        <w:fldChar w:fldCharType="end"/>
      </w:r>
      <w:r w:rsidR="008D77EE" w:rsidRPr="00E5229C">
        <w:rPr>
          <w:lang w:val="en-GB"/>
        </w:rPr>
        <w:t xml:space="preserve">. </w:t>
      </w:r>
    </w:p>
    <w:p w14:paraId="442BF7B7" w14:textId="77777777" w:rsidR="008D77EE" w:rsidRPr="00E5229C" w:rsidRDefault="008D77EE" w:rsidP="008D77EE">
      <w:pPr>
        <w:pStyle w:val="Body"/>
        <w:rPr>
          <w:b/>
          <w:lang w:val="en-GB"/>
        </w:rPr>
      </w:pPr>
      <w:r w:rsidRPr="00E5229C">
        <w:rPr>
          <w:b/>
          <w:lang w:val="en-GB"/>
        </w:rPr>
        <w:t>Medial to Cross Sectional Area (Media/CSA) ratio</w:t>
      </w:r>
    </w:p>
    <w:p w14:paraId="65CB10C1" w14:textId="4D25C33C" w:rsidR="008D77EE" w:rsidRPr="00E5229C" w:rsidRDefault="0042549D" w:rsidP="008D77EE">
      <w:pPr>
        <w:pStyle w:val="Body"/>
        <w:rPr>
          <w:lang w:val="en-GB"/>
        </w:rPr>
      </w:pPr>
      <w:r w:rsidRPr="00E5229C">
        <w:rPr>
          <w:lang w:val="en-GB"/>
        </w:rPr>
        <w:t>S</w:t>
      </w:r>
      <w:r w:rsidR="008D77EE" w:rsidRPr="00E5229C">
        <w:rPr>
          <w:lang w:val="en-GB"/>
        </w:rPr>
        <w:t>ix vessels of each size group were analysed at a 40X</w:t>
      </w:r>
      <w:r w:rsidRPr="00E5229C">
        <w:rPr>
          <w:lang w:val="en-GB"/>
        </w:rPr>
        <w:t xml:space="preserve"> objective on SMA stained sections. Cross sectional a</w:t>
      </w:r>
      <w:r w:rsidR="008D77EE" w:rsidRPr="00E5229C">
        <w:rPr>
          <w:lang w:val="en-GB"/>
        </w:rPr>
        <w:t>rea was the total vessel area defined by</w:t>
      </w:r>
      <w:r w:rsidRPr="00E5229C">
        <w:rPr>
          <w:lang w:val="en-GB"/>
        </w:rPr>
        <w:t xml:space="preserve"> the outer circumference and</w:t>
      </w:r>
      <w:r w:rsidR="008D77EE" w:rsidRPr="00E5229C">
        <w:rPr>
          <w:lang w:val="en-GB"/>
        </w:rPr>
        <w:t xml:space="preserve"> media the area between the internal and external elastic lamina.</w:t>
      </w:r>
    </w:p>
    <w:p w14:paraId="3A4E9DD2" w14:textId="77777777" w:rsidR="008D77EE" w:rsidRPr="00E5229C" w:rsidRDefault="008D77EE" w:rsidP="008D77EE">
      <w:pPr>
        <w:pStyle w:val="Body"/>
        <w:rPr>
          <w:b/>
          <w:lang w:val="en-GB"/>
        </w:rPr>
      </w:pPr>
      <w:r w:rsidRPr="00E5229C">
        <w:rPr>
          <w:b/>
          <w:lang w:val="en-GB"/>
        </w:rPr>
        <w:t>Percentage of vessels thickened</w:t>
      </w:r>
    </w:p>
    <w:p w14:paraId="51976F1D" w14:textId="3A53EBD4" w:rsidR="008D77EE" w:rsidRPr="00E5229C" w:rsidRDefault="0042549D" w:rsidP="00BA43B3">
      <w:pPr>
        <w:pStyle w:val="Body"/>
        <w:rPr>
          <w:lang w:val="en-GB"/>
        </w:rPr>
      </w:pPr>
      <w:r w:rsidRPr="00E5229C">
        <w:rPr>
          <w:lang w:val="en-GB"/>
        </w:rPr>
        <w:t xml:space="preserve">Four </w:t>
      </w:r>
      <w:r w:rsidR="008D77EE" w:rsidRPr="00E5229C">
        <w:rPr>
          <w:lang w:val="en-GB"/>
        </w:rPr>
        <w:t>random fields of view</w:t>
      </w:r>
      <w:r w:rsidRPr="00E5229C">
        <w:rPr>
          <w:lang w:val="en-GB"/>
        </w:rPr>
        <w:t xml:space="preserve"> were obtained using a 10x Objective from ABEVG stained sections</w:t>
      </w:r>
      <w:r w:rsidR="008D77EE" w:rsidRPr="00E5229C">
        <w:rPr>
          <w:lang w:val="en-GB"/>
        </w:rPr>
        <w:t xml:space="preserve">. The number of vessels that were fully, partly </w:t>
      </w:r>
      <w:r w:rsidRPr="00E5229C">
        <w:rPr>
          <w:lang w:val="en-GB"/>
        </w:rPr>
        <w:t>musculerised</w:t>
      </w:r>
      <w:r w:rsidR="008D77EE" w:rsidRPr="00E5229C">
        <w:rPr>
          <w:lang w:val="en-GB"/>
        </w:rPr>
        <w:t xml:space="preserve"> and non-musculerised per size group were counted and expressed as a percentage of the total number of vessels in each view </w:t>
      </w:r>
      <w:r w:rsidR="00711484" w:rsidRPr="00E5229C">
        <w:rPr>
          <w:lang w:val="en-GB"/>
        </w:rPr>
        <w:fldChar w:fldCharType="begin"/>
      </w:r>
      <w:r w:rsidR="00031D18">
        <w:rPr>
          <w:lang w:val="en-GB"/>
        </w:rPr>
        <w:instrText xml:space="preserve"> ADDIN PAPERS2_CITATIONS &lt;citation&gt;&lt;uuid&gt;10FB6348-42FB-4705-B01E-34918544B9AD&lt;/uuid&gt;&lt;priority&gt;246&lt;/priority&gt;&lt;publications&gt;&lt;publication&gt;&lt;uuid&gt;7F1F41C2-7612-4635-9490-328FF6BE928D&lt;/uuid&gt;&lt;volume&gt;115&lt;/volume&gt;&lt;accepted_date&gt;99200507191200000000222000&lt;/accepted_date&gt;&lt;doi&gt;10.1172/JCI24838&lt;/doi&gt;&lt;startpage&gt;2811&lt;/startpage&gt;&lt;publication_date&gt;99200510001200000000220000&lt;/publication_date&gt;&lt;url&gt;http://www.jci.org/cgi/doi/10.1172/JCI24838&lt;/url&gt;&lt;type&gt;400&lt;/type&gt;&lt;title&gt;Reversal of experimental pulmonary hypertension by PDGF inhibition.&lt;/title&gt;&lt;location&gt;602,0,0,0&lt;/location&gt;&lt;submission_date&gt;99200502231200000000222000&lt;/submission_date&gt;&lt;number&gt;10&lt;/number&gt;&lt;institution&gt;Department of Internal Medicine, Justus-Liebig-University Giessen, Giessen, Germany. ralph.schermuly@innere.med.uni-giessen.de&lt;/institution&gt;&lt;subtype&gt;400&lt;/subtype&gt;&lt;endpage&gt;2821&lt;/endpage&gt;&lt;bundle&gt;&lt;publication&gt;&lt;publisher&gt;The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Ralph&lt;/firstName&gt;&lt;middleNames&gt;Theo&lt;/middleNames&gt;&lt;lastName&gt;Schermuly&lt;/lastName&gt;&lt;/author&gt;&lt;author&gt;&lt;firstName&gt;Eva&lt;/firstName&gt;&lt;lastName&gt;Dony&lt;/lastName&gt;&lt;/author&gt;&lt;author&gt;&lt;firstName&gt;Hossein&lt;/firstName&gt;&lt;middleNames&gt;Ardeschir&lt;/middleNames&gt;&lt;lastName&gt;Ghofrani&lt;/lastName&gt;&lt;/author&gt;&lt;author&gt;&lt;firstName&gt;Soni&lt;/firstName&gt;&lt;lastName&gt;Pullamsetti&lt;/lastName&gt;&lt;/author&gt;&lt;author&gt;&lt;firstName&gt;Rajkumar&lt;/firstName&gt;&lt;lastName&gt;Savai&lt;/lastName&gt;&lt;/author&gt;&lt;author&gt;&lt;firstName&gt;Markus&lt;/firstName&gt;&lt;lastName&gt;Roth&lt;/lastName&gt;&lt;/author&gt;&lt;author&gt;&lt;firstName&gt;Akylbek&lt;/firstName&gt;&lt;lastName&gt;Sydykov&lt;/lastName&gt;&lt;/author&gt;&lt;author&gt;&lt;firstName&gt;Ying&lt;/firstName&gt;&lt;middleNames&gt;Ju&lt;/middleNames&gt;&lt;lastName&gt;Lai&lt;/lastName&gt;&lt;/author&gt;&lt;author&gt;&lt;firstName&gt;Norbert&lt;/firstName&gt;&lt;lastName&gt;Weissmann&lt;/lastName&gt;&lt;/author&gt;&lt;author&gt;&lt;firstName&gt;Werner&lt;/firstName&gt;&lt;lastName&gt;Seeger&lt;/lastName&gt;&lt;/author&gt;&lt;author&gt;&lt;firstName&gt;Friedrich&lt;/firstName&gt;&lt;lastName&gt;Grimminger&lt;/lastName&gt;&lt;/author&gt;&lt;/authors&gt;&lt;/publication&gt;&lt;/publications&gt;&lt;cites&gt;&lt;/cites&gt;&lt;/citation&gt;</w:instrText>
      </w:r>
      <w:r w:rsidR="00711484" w:rsidRPr="00E5229C">
        <w:rPr>
          <w:lang w:val="en-GB"/>
        </w:rPr>
        <w:fldChar w:fldCharType="separate"/>
      </w:r>
      <w:r w:rsidR="005D6D21">
        <w:rPr>
          <w:rFonts w:eastAsiaTheme="minorEastAsia"/>
          <w:color w:val="auto"/>
          <w:bdr w:val="none" w:sz="0" w:space="0" w:color="auto"/>
        </w:rPr>
        <w:t>(Schermuly et al., 2005)</w:t>
      </w:r>
      <w:r w:rsidR="00711484" w:rsidRPr="00E5229C">
        <w:rPr>
          <w:lang w:val="en-GB"/>
        </w:rPr>
        <w:fldChar w:fldCharType="end"/>
      </w:r>
      <w:r w:rsidR="008D77EE" w:rsidRPr="00E5229C">
        <w:rPr>
          <w:lang w:val="en-GB"/>
        </w:rPr>
        <w:t>.</w:t>
      </w:r>
    </w:p>
    <w:p w14:paraId="2EC21EC0" w14:textId="77777777" w:rsidR="00BA43B3" w:rsidRPr="00E5229C" w:rsidRDefault="00BA43B3" w:rsidP="00BA43B3">
      <w:pPr>
        <w:pStyle w:val="Heading2"/>
        <w:numPr>
          <w:ilvl w:val="1"/>
          <w:numId w:val="7"/>
        </w:numPr>
        <w:spacing w:before="120" w:after="120"/>
        <w:ind w:left="578" w:hanging="578"/>
        <w:rPr>
          <w:lang w:val="en-GB"/>
        </w:rPr>
      </w:pPr>
      <w:bookmarkStart w:id="332" w:name="_Toc246745625"/>
      <w:bookmarkStart w:id="333" w:name="_Toc297817828"/>
      <w:bookmarkStart w:id="334" w:name="_Toc297818276"/>
      <w:bookmarkStart w:id="335" w:name="_Toc297818562"/>
      <w:bookmarkStart w:id="336" w:name="_Toc313135372"/>
      <w:r w:rsidRPr="00E5229C">
        <w:rPr>
          <w:lang w:val="en-GB"/>
        </w:rPr>
        <w:t>Statistical analysis</w:t>
      </w:r>
      <w:bookmarkEnd w:id="332"/>
      <w:bookmarkEnd w:id="333"/>
      <w:bookmarkEnd w:id="334"/>
      <w:bookmarkEnd w:id="335"/>
      <w:bookmarkEnd w:id="336"/>
    </w:p>
    <w:p w14:paraId="68226F09" w14:textId="77777777" w:rsidR="00BA43B3" w:rsidRPr="00E5229C" w:rsidRDefault="00BA43B3" w:rsidP="00BA43B3">
      <w:pPr>
        <w:pStyle w:val="Heading3"/>
        <w:numPr>
          <w:ilvl w:val="2"/>
          <w:numId w:val="7"/>
        </w:numPr>
        <w:spacing w:before="80" w:after="80"/>
        <w:rPr>
          <w:lang w:val="en-GB"/>
        </w:rPr>
      </w:pPr>
      <w:bookmarkStart w:id="337" w:name="_Toc297818277"/>
      <w:bookmarkStart w:id="338" w:name="_Ref300242157"/>
      <w:bookmarkStart w:id="339" w:name="_Toc313135373"/>
      <w:r w:rsidRPr="00E5229C">
        <w:rPr>
          <w:lang w:val="en-GB"/>
        </w:rPr>
        <w:t>TaqMan Low Density Array</w:t>
      </w:r>
      <w:bookmarkEnd w:id="337"/>
      <w:bookmarkEnd w:id="338"/>
      <w:bookmarkEnd w:id="339"/>
    </w:p>
    <w:p w14:paraId="4B7D0368" w14:textId="7D1CD220" w:rsidR="00FC3B32" w:rsidRPr="00E5229C" w:rsidRDefault="00F87B19" w:rsidP="00F87B19">
      <w:pPr>
        <w:pStyle w:val="Body"/>
        <w:rPr>
          <w:lang w:val="en-GB"/>
        </w:rPr>
      </w:pPr>
      <w:r w:rsidRPr="00E5229C">
        <w:rPr>
          <w:lang w:val="en-GB"/>
        </w:rPr>
        <w:t xml:space="preserve">Delta CT was calculated to U6 and data normalised by scale rank between arrays. Relative expression was calculated between mean expression of target miR in control and PH groups and differential expression determined by an adjusted p value (false discovery rate) in Linear Models for Microarray Data </w:t>
      </w:r>
      <w:r w:rsidR="001778EE" w:rsidRPr="00E5229C">
        <w:rPr>
          <w:lang w:val="en-GB"/>
        </w:rPr>
        <w:t>(</w:t>
      </w:r>
      <w:r w:rsidRPr="00E5229C">
        <w:rPr>
          <w:lang w:val="en-GB"/>
        </w:rPr>
        <w:t>LIMMA</w:t>
      </w:r>
      <w:r w:rsidR="001778EE" w:rsidRPr="00E5229C">
        <w:rPr>
          <w:lang w:val="en-GB"/>
        </w:rPr>
        <w:t>)</w:t>
      </w:r>
      <w:r w:rsidRPr="00E5229C">
        <w:rPr>
          <w:lang w:val="en-GB"/>
        </w:rPr>
        <w:t xml:space="preserve"> (Appendix G).</w:t>
      </w:r>
    </w:p>
    <w:p w14:paraId="4773250E" w14:textId="7B5B10BD" w:rsidR="00E612EC" w:rsidRPr="00E5229C" w:rsidRDefault="00E612EC" w:rsidP="00E612EC">
      <w:pPr>
        <w:pStyle w:val="Heading3"/>
        <w:numPr>
          <w:ilvl w:val="2"/>
          <w:numId w:val="7"/>
        </w:numPr>
        <w:spacing w:before="80" w:after="80"/>
        <w:rPr>
          <w:lang w:val="en-GB"/>
        </w:rPr>
      </w:pPr>
      <w:bookmarkStart w:id="340" w:name="_Ref300242179"/>
      <w:bookmarkStart w:id="341" w:name="_Toc313135374"/>
      <w:r w:rsidRPr="00E5229C">
        <w:rPr>
          <w:lang w:val="en-GB"/>
        </w:rPr>
        <w:t xml:space="preserve">Agilent </w:t>
      </w:r>
      <w:r w:rsidR="001D26B8" w:rsidRPr="00E5229C">
        <w:rPr>
          <w:lang w:val="en-GB"/>
        </w:rPr>
        <w:t>miR</w:t>
      </w:r>
      <w:r w:rsidRPr="00E5229C">
        <w:rPr>
          <w:lang w:val="en-GB"/>
        </w:rPr>
        <w:t xml:space="preserve"> Array</w:t>
      </w:r>
      <w:bookmarkEnd w:id="340"/>
      <w:bookmarkEnd w:id="341"/>
    </w:p>
    <w:p w14:paraId="0D4266EC" w14:textId="611A6889" w:rsidR="00E612EC" w:rsidRPr="00E5229C" w:rsidRDefault="00F87B19" w:rsidP="004358C2">
      <w:pPr>
        <w:pStyle w:val="Body"/>
      </w:pPr>
      <w:r w:rsidRPr="00E5229C">
        <w:t>Data were Lowes normal</w:t>
      </w:r>
      <w:r w:rsidR="008E75BA">
        <w:t>ise</w:t>
      </w:r>
      <w:r w:rsidRPr="00E5229C">
        <w:t>d and</w:t>
      </w:r>
      <w:r w:rsidR="00D50DAE" w:rsidRPr="00E5229C">
        <w:t xml:space="preserve"> analysis</w:t>
      </w:r>
      <w:r w:rsidRPr="00E5229C">
        <w:t xml:space="preserve"> performed in the AgimicroRNA package in LIMMA package. Statistical significance was between HV and IPAH groups was determined by FDR adjusted p value.</w:t>
      </w:r>
    </w:p>
    <w:p w14:paraId="0B3EBD43" w14:textId="640A6D15" w:rsidR="0092057B" w:rsidRPr="00E5229C" w:rsidRDefault="0092057B" w:rsidP="005202F2">
      <w:pPr>
        <w:pStyle w:val="Heading3"/>
        <w:numPr>
          <w:ilvl w:val="2"/>
          <w:numId w:val="7"/>
        </w:numPr>
        <w:spacing w:before="80" w:after="80"/>
        <w:rPr>
          <w:lang w:val="en-GB"/>
        </w:rPr>
      </w:pPr>
      <w:bookmarkStart w:id="342" w:name="_Toc313135375"/>
      <w:r w:rsidRPr="00E5229C">
        <w:rPr>
          <w:lang w:val="en-GB"/>
        </w:rPr>
        <w:t>Statistics</w:t>
      </w:r>
      <w:bookmarkEnd w:id="342"/>
      <w:r w:rsidRPr="00E5229C">
        <w:rPr>
          <w:lang w:val="en-GB"/>
        </w:rPr>
        <w:t xml:space="preserve"> </w:t>
      </w:r>
    </w:p>
    <w:p w14:paraId="4EF0725F" w14:textId="6A892092" w:rsidR="00B672BF" w:rsidRPr="00E5229C" w:rsidRDefault="00D50DAE" w:rsidP="005202F2">
      <w:pPr>
        <w:pStyle w:val="Body"/>
        <w:rPr>
          <w:lang w:val="en-GB"/>
        </w:rPr>
      </w:pPr>
      <w:r w:rsidRPr="00E5229C">
        <w:rPr>
          <w:lang w:val="en-GB"/>
        </w:rPr>
        <w:t xml:space="preserve">Data were expressed as mean +/- S.E.M. </w:t>
      </w:r>
      <w:r w:rsidR="00FB6BB7">
        <w:rPr>
          <w:lang w:val="en-GB"/>
        </w:rPr>
        <w:t>Normality of data d</w:t>
      </w:r>
      <w:r w:rsidR="00B672BF" w:rsidRPr="00E5229C">
        <w:rPr>
          <w:lang w:val="en-GB"/>
        </w:rPr>
        <w:t xml:space="preserve">istribution was determined by Kolmogorov-Smirnov test with Dallal-Wilkinson-Lille for p value. </w:t>
      </w:r>
      <w:r w:rsidRPr="00E5229C">
        <w:rPr>
          <w:lang w:val="en-GB"/>
        </w:rPr>
        <w:t>Statistical significance testing was performed by Student’s t test</w:t>
      </w:r>
      <w:r w:rsidR="00152445">
        <w:rPr>
          <w:lang w:val="en-GB"/>
        </w:rPr>
        <w:t xml:space="preserve"> </w:t>
      </w:r>
      <w:r w:rsidRPr="00E5229C">
        <w:rPr>
          <w:lang w:val="en-GB"/>
        </w:rPr>
        <w:t>or ANOVA with post-test as appropriate</w:t>
      </w:r>
      <w:r w:rsidR="00B672BF" w:rsidRPr="00E5229C">
        <w:rPr>
          <w:lang w:val="en-GB"/>
        </w:rPr>
        <w:t xml:space="preserve"> and</w:t>
      </w:r>
      <w:r w:rsidRPr="00E5229C">
        <w:rPr>
          <w:lang w:val="en-GB"/>
        </w:rPr>
        <w:t xml:space="preserve"> </w:t>
      </w:r>
      <w:r w:rsidR="00B672BF" w:rsidRPr="00E5229C">
        <w:rPr>
          <w:lang w:val="en-GB"/>
        </w:rPr>
        <w:t>correlation of factors</w:t>
      </w:r>
      <w:r w:rsidRPr="00E5229C">
        <w:rPr>
          <w:lang w:val="en-GB"/>
        </w:rPr>
        <w:t xml:space="preserve"> </w:t>
      </w:r>
      <w:r w:rsidR="0092057B" w:rsidRPr="00E5229C">
        <w:rPr>
          <w:lang w:val="en-GB"/>
        </w:rPr>
        <w:t>determined</w:t>
      </w:r>
      <w:r w:rsidRPr="00E5229C">
        <w:rPr>
          <w:lang w:val="en-GB"/>
        </w:rPr>
        <w:t xml:space="preserve"> by Pearson</w:t>
      </w:r>
      <w:r w:rsidR="00B672BF" w:rsidRPr="00E5229C">
        <w:rPr>
          <w:lang w:val="en-GB"/>
        </w:rPr>
        <w:t>’s</w:t>
      </w:r>
      <w:r w:rsidRPr="00E5229C">
        <w:rPr>
          <w:lang w:val="en-GB"/>
        </w:rPr>
        <w:t xml:space="preserve"> or Sp</w:t>
      </w:r>
      <w:r w:rsidR="00B672BF" w:rsidRPr="00E5229C">
        <w:rPr>
          <w:lang w:val="en-GB"/>
        </w:rPr>
        <w:t xml:space="preserve">earman’s correlation coefficient </w:t>
      </w:r>
      <w:r w:rsidRPr="00E5229C">
        <w:rPr>
          <w:lang w:val="en-GB"/>
        </w:rPr>
        <w:t>in Prism v6.0 (Graphpad, USA).</w:t>
      </w:r>
      <w:bookmarkStart w:id="343" w:name="_Toc297817829"/>
      <w:bookmarkStart w:id="344" w:name="_Toc297818280"/>
      <w:bookmarkStart w:id="345" w:name="_Toc297818563"/>
      <w:bookmarkStart w:id="346" w:name="_Toc246745627"/>
    </w:p>
    <w:p w14:paraId="06A121E5" w14:textId="77777777" w:rsidR="00CD67DB" w:rsidRPr="00E5229C" w:rsidRDefault="00CD67DB" w:rsidP="0092057B">
      <w:pPr>
        <w:pStyle w:val="Body"/>
        <w:rPr>
          <w:lang w:val="en-GB"/>
        </w:rPr>
        <w:sectPr w:rsidR="00CD67DB" w:rsidRPr="00E5229C" w:rsidSect="00D37FDB">
          <w:footerReference w:type="even" r:id="rId38"/>
          <w:footerReference w:type="default" r:id="rId39"/>
          <w:pgSz w:w="11900" w:h="16840"/>
          <w:pgMar w:top="1418" w:right="1418" w:bottom="1418" w:left="2268" w:header="709" w:footer="851" w:gutter="0"/>
          <w:cols w:space="720"/>
        </w:sectPr>
      </w:pPr>
    </w:p>
    <w:p w14:paraId="7772FAC7" w14:textId="643E8E92" w:rsidR="00B672BF" w:rsidRPr="00E5229C" w:rsidRDefault="00B672BF" w:rsidP="00B672BF">
      <w:pPr>
        <w:pStyle w:val="Body"/>
        <w:rPr>
          <w:lang w:val="en-GB"/>
        </w:rPr>
        <w:sectPr w:rsidR="00B672BF" w:rsidRPr="00E5229C" w:rsidSect="00B672BF">
          <w:type w:val="continuous"/>
          <w:pgSz w:w="11900" w:h="16840"/>
          <w:pgMar w:top="1134" w:right="1134" w:bottom="1134" w:left="1701" w:header="709" w:footer="851" w:gutter="0"/>
          <w:cols w:space="720"/>
        </w:sectPr>
      </w:pPr>
    </w:p>
    <w:p w14:paraId="1346A9F2" w14:textId="517AF0FB" w:rsidR="00BA43B3" w:rsidRPr="00E5229C" w:rsidRDefault="00BA43B3" w:rsidP="0092057B">
      <w:pPr>
        <w:pStyle w:val="Heading1"/>
        <w:numPr>
          <w:ilvl w:val="0"/>
          <w:numId w:val="7"/>
        </w:numPr>
        <w:spacing w:before="120" w:after="120"/>
        <w:rPr>
          <w:lang w:val="en-GB"/>
        </w:rPr>
      </w:pPr>
      <w:bookmarkStart w:id="347" w:name="_Toc313135376"/>
      <w:r w:rsidRPr="00E5229C">
        <w:rPr>
          <w:lang w:val="en-GB"/>
        </w:rPr>
        <w:t>Identification of Differentially Expressed Whole Blood MicroRNA in Pulmonary Hypertension</w:t>
      </w:r>
      <w:bookmarkEnd w:id="343"/>
      <w:bookmarkEnd w:id="344"/>
      <w:bookmarkEnd w:id="345"/>
      <w:bookmarkEnd w:id="347"/>
    </w:p>
    <w:p w14:paraId="18F2587F" w14:textId="77777777" w:rsidR="00BA43B3" w:rsidRPr="00E5229C" w:rsidRDefault="00BA43B3" w:rsidP="00BA43B3">
      <w:pPr>
        <w:pStyle w:val="Heading2"/>
        <w:numPr>
          <w:ilvl w:val="1"/>
          <w:numId w:val="7"/>
        </w:numPr>
        <w:spacing w:before="120" w:after="120"/>
        <w:ind w:left="578" w:hanging="578"/>
        <w:rPr>
          <w:lang w:val="en-GB"/>
        </w:rPr>
      </w:pPr>
      <w:bookmarkStart w:id="348" w:name="_Toc297817830"/>
      <w:bookmarkStart w:id="349" w:name="_Toc297818281"/>
      <w:bookmarkStart w:id="350" w:name="_Toc297818564"/>
      <w:bookmarkStart w:id="351" w:name="_Toc313135377"/>
      <w:r w:rsidRPr="00E5229C">
        <w:rPr>
          <w:lang w:val="en-GB"/>
        </w:rPr>
        <w:t>Introduction</w:t>
      </w:r>
      <w:bookmarkEnd w:id="348"/>
      <w:bookmarkEnd w:id="349"/>
      <w:bookmarkEnd w:id="350"/>
      <w:bookmarkEnd w:id="351"/>
    </w:p>
    <w:p w14:paraId="2439C0BA" w14:textId="0F40A957" w:rsidR="00BA43B3" w:rsidRPr="00E5229C" w:rsidRDefault="00BA43B3" w:rsidP="00BA43B3">
      <w:pPr>
        <w:pStyle w:val="Body"/>
        <w:rPr>
          <w:lang w:val="en-GB"/>
        </w:rPr>
      </w:pPr>
      <w:r w:rsidRPr="00E5229C">
        <w:rPr>
          <w:lang w:val="en-GB"/>
        </w:rPr>
        <w:t>MicroRNA (miR) mediate higher-level regulation of cellular function through post-transcriptional regulation of multiple mRNA targets and have been implicated in the pathology of PAH</w:t>
      </w:r>
      <w:r w:rsidR="0044721B" w:rsidRPr="00E5229C">
        <w:rPr>
          <w:lang w:val="en-GB"/>
        </w:rPr>
        <w:t xml:space="preserve"> </w:t>
      </w:r>
      <w:r w:rsidR="0044721B" w:rsidRPr="00E5229C">
        <w:rPr>
          <w:lang w:val="en-GB"/>
        </w:rPr>
        <w:fldChar w:fldCharType="begin"/>
      </w:r>
      <w:r w:rsidR="00031D18">
        <w:rPr>
          <w:lang w:val="en-GB"/>
        </w:rPr>
        <w:instrText xml:space="preserve"> ADDIN PAPERS2_CITATIONS &lt;citation&gt;&lt;uuid&gt;4646F40C-0BEC-46C3-8A20-7A22F821484C&lt;/uuid&gt;&lt;priority&gt;0&lt;/priority&gt;&lt;publications&gt;&lt;publication&gt;&lt;volume&gt;124&lt;/volume&gt;&lt;publication_date&gt;99201406241200000000222000&lt;/publication_date&gt;&lt;number&gt;8&lt;/number&gt;&lt;doi&gt;10.1172/JCI74773DS1&lt;/doi&gt;&lt;startpage&gt;3514&lt;/startpage&gt;&lt;title&gt;Systems-level regulation of microRNA networks by miR-130/301 promotes pulmonary hypertension&lt;/title&gt;&lt;uuid&gt;204577CC-CCD1-4D1A-B1B0-DB08E5015155&lt;/uuid&gt;&lt;subtype&gt;400&lt;/subtype&gt;&lt;endpage&gt;3528&lt;/endpage&gt;&lt;type&gt;400&lt;/type&gt;&lt;url&gt;http://www.jci.org/articles/view/74773#sd&lt;/url&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Thomas&lt;/firstName&gt;&lt;lastName&gt;Bertero&lt;/lastName&gt;&lt;/author&gt;&lt;author&gt;&lt;firstName&gt;Yu&lt;/firstName&gt;&lt;lastName&gt;Lu&lt;/lastName&gt;&lt;/author&gt;&lt;author&gt;&lt;firstName&gt;Sofia&lt;/firstName&gt;&lt;lastName&gt;Annis&lt;/lastName&gt;&lt;/author&gt;&lt;author&gt;&lt;firstName&gt;Andrew&lt;/firstName&gt;&lt;lastName&gt;Hale&lt;/lastName&gt;&lt;/author&gt;&lt;author&gt;&lt;firstName&gt;Balkrishen&lt;/firstName&gt;&lt;lastName&gt;Bhat&lt;/lastName&gt;&lt;/author&gt;&lt;author&gt;&lt;firstName&gt;Rajan&lt;/firstName&gt;&lt;lastName&gt;Saggar&lt;/lastName&gt;&lt;/author&gt;&lt;author&gt;&lt;firstName&gt;Rajeev&lt;/firstName&gt;&lt;lastName&gt;Saggar&lt;/lastName&gt;&lt;/author&gt;&lt;author&gt;&lt;firstName&gt;W&lt;/firstName&gt;&lt;middleNames&gt;Dean&lt;/middleNames&gt;&lt;lastName&gt;Wallace&lt;/lastName&gt;&lt;/author&gt;&lt;author&gt;&lt;firstName&gt;David&lt;/firstName&gt;&lt;middleNames&gt;J&lt;/middleNames&gt;&lt;lastName&gt;Ross&lt;/lastName&gt;&lt;/author&gt;&lt;author&gt;&lt;firstName&gt;Sara&lt;/firstName&gt;&lt;middleNames&gt;O&lt;/middleNames&gt;&lt;lastName&gt;Vargas&lt;/lastName&gt;&lt;/author&gt;&lt;author&gt;&lt;firstName&gt;Brian&lt;/firstName&gt;&lt;middleNames&gt;B&lt;/middleNames&gt;&lt;lastName&gt;Graham&lt;/lastName&gt;&lt;/author&gt;&lt;author&gt;&lt;firstName&gt;Rahul&lt;/firstName&gt;&lt;lastName&gt;Kumar&lt;/lastName&gt;&lt;/author&gt;&lt;author&gt;&lt;firstName&gt;Stephen&lt;/firstName&gt;&lt;middleNames&gt;M&lt;/middleNames&gt;&lt;lastName&gt;Black&lt;/lastName&gt;&lt;/author&gt;&lt;author&gt;&lt;firstName&gt;Sohrab&lt;/firstName&gt;&lt;lastName&gt;Fratz&lt;/lastName&gt;&lt;/author&gt;&lt;author&gt;&lt;firstName&gt;Jeffrey&lt;/firstName&gt;&lt;middleNames&gt;R&lt;/middleNames&gt;&lt;lastName&gt;Fineman&lt;/lastName&gt;&lt;/author&gt;&lt;author&gt;&lt;firstName&gt;James&lt;/firstName&gt;&lt;middleNames&gt;D&lt;/middleNames&gt;&lt;lastName&gt;West&lt;/lastName&gt;&lt;/author&gt;&lt;author&gt;&lt;firstName&gt;Kathleen&lt;/firstName&gt;&lt;middleNames&gt;J&lt;/middleNames&gt;&lt;lastName&gt;Haley&lt;/lastName&gt;&lt;/author&gt;&lt;author&gt;&lt;firstName&gt;Aaron&lt;/firstName&gt;&lt;middleNames&gt;B&lt;/middleNames&gt;&lt;lastName&gt;Waxman&lt;/lastName&gt;&lt;/author&gt;&lt;author&gt;&lt;firstName&gt;B&lt;/firstName&gt;&lt;middleNames&gt;Nelson&lt;/middleNames&gt;&lt;lastName&gt;Chau&lt;/lastName&gt;&lt;/author&gt;&lt;author&gt;&lt;firstName&gt;Katherine&lt;/firstName&gt;&lt;middleNames&gt;A&lt;/middleNames&gt;&lt;lastName&gt;Cottrill&lt;/lastName&gt;&lt;/author&gt;&lt;author&gt;&lt;firstName&gt;Stephen&lt;/firstName&gt;&lt;middleNames&gt;Y&lt;/middleNames&gt;&lt;lastName&gt;Chan&lt;/lastName&gt;&lt;/author&gt;&lt;/authors&gt;&lt;/publication&gt;&lt;publication&gt;&lt;uuid&gt;826A8230-0BBA-451A-A508-BB232056AC16&lt;/uuid&gt;&lt;volume&gt;19&lt;/volume&gt;&lt;accepted_date&gt;99201211161200000000222000&lt;/accepted_date&gt;&lt;doi&gt;10.1038/nm.3040&lt;/doi&gt;&lt;startpage&gt;74&lt;/startpage&gt;&lt;publication_date&gt;99201301001200000000220000&lt;/publication_date&gt;&lt;url&gt;http://www.nature.com/nm/journal/v19/n1/abs/nm.3040.html&lt;/url&gt;&lt;type&gt;400&lt;/type&gt;&lt;title&gt;An endothelial apelin-FGF link mediated by miR-424 and miR-503 is disrupted in pulmonary arterial hypertension.&lt;/title&gt;&lt;submission_date&gt;99201208131200000000222000&lt;/submission_date&gt;&lt;number&gt;1&lt;/number&gt;&lt;institution&gt;Yale Cardiovascular Research Center, Section of Cardiovascular Medicine, Department of Internal Medicine, Yale University School of Medicine, New Haven, Connecticut, USA.&lt;/institution&gt;&lt;subtype&gt;400&lt;/subtype&gt;&lt;endpage&gt;82&lt;/endpage&gt;&lt;bundle&gt;&lt;publication&gt;&lt;publisher&gt;Nature Publishing Group&lt;/publisher&gt;&lt;title&gt;Nature Medicine&lt;/title&gt;&lt;type&gt;-100&lt;/type&gt;&lt;subtype&gt;-100&lt;/subtype&gt;&lt;uuid&gt;5EB4A8EB-65B0-4B0C-A242-042F84C0078B&lt;/uuid&gt;&lt;/publication&gt;&lt;/bundle&gt;&lt;authors&gt;&lt;author&gt;&lt;firstName&gt;Jongmin&lt;/firstName&gt;&lt;lastName&gt;Kim&lt;/lastName&gt;&lt;/author&gt;&lt;author&gt;&lt;firstName&gt;Yujung&lt;/firstName&gt;&lt;lastName&gt;Kang&lt;/lastName&gt;&lt;/author&gt;&lt;author&gt;&lt;firstName&gt;Yoko&lt;/firstName&gt;&lt;lastName&gt;Kojima&lt;/lastName&gt;&lt;/author&gt;&lt;author&gt;&lt;firstName&gt;Janet&lt;/firstName&gt;&lt;middleNames&gt;K&lt;/middleNames&gt;&lt;lastName&gt;Lighthouse&lt;/lastName&gt;&lt;/author&gt;&lt;author&gt;&lt;firstName&gt;Xiaoyue&lt;/firstName&gt;&lt;lastName&gt;Hu&lt;/lastName&gt;&lt;/author&gt;&lt;author&gt;&lt;firstName&gt;Micheala&lt;/firstName&gt;&lt;middleNames&gt;A&lt;/middleNames&gt;&lt;lastName&gt;Aldred&lt;/lastName&gt;&lt;/author&gt;&lt;author&gt;&lt;firstName&gt;Danielle&lt;/firstName&gt;&lt;middleNames&gt;L&lt;/middleNames&gt;&lt;lastName&gt;McLean&lt;/lastName&gt;&lt;/author&gt;&lt;author&gt;&lt;firstName&gt;Hyekyung&lt;/firstName&gt;&lt;lastName&gt;Park&lt;/lastName&gt;&lt;/author&gt;&lt;author&gt;&lt;firstName&gt;Suzy&lt;/firstName&gt;&lt;middleNames&gt;A&lt;/middleNames&gt;&lt;lastName&gt;Comhair&lt;/lastName&gt;&lt;/author&gt;&lt;author&gt;&lt;firstName&gt;Daniel&lt;/firstName&gt;&lt;middleNames&gt;M&lt;/middleNames&gt;&lt;lastName&gt;Greif&lt;/lastName&gt;&lt;/author&gt;&lt;author&gt;&lt;firstName&gt;Serpil&lt;/firstName&gt;&lt;middleNames&gt;C&lt;/middleNames&gt;&lt;lastName&gt;Erzurum&lt;/lastName&gt;&lt;/author&gt;&lt;author&gt;&lt;firstName&gt;Hyung&lt;/firstName&gt;&lt;middleNames&gt;J&lt;/middleNames&gt;&lt;lastName&gt;Chun&lt;/lastName&gt;&lt;/author&gt;&lt;/authors&gt;&lt;/publication&gt;&lt;/publications&gt;&lt;cites&gt;&lt;/cites&gt;&lt;/citation&gt;</w:instrText>
      </w:r>
      <w:r w:rsidR="0044721B" w:rsidRPr="00E5229C">
        <w:rPr>
          <w:lang w:val="en-GB"/>
        </w:rPr>
        <w:fldChar w:fldCharType="separate"/>
      </w:r>
      <w:r w:rsidR="005D6D21">
        <w:rPr>
          <w:rFonts w:eastAsiaTheme="minorEastAsia"/>
          <w:color w:val="auto"/>
          <w:bdr w:val="none" w:sz="0" w:space="0" w:color="auto"/>
        </w:rPr>
        <w:t>(Bertero et al., 2014; Kim et al., 2013)</w:t>
      </w:r>
      <w:r w:rsidR="0044721B" w:rsidRPr="00E5229C">
        <w:rPr>
          <w:lang w:val="en-GB"/>
        </w:rPr>
        <w:fldChar w:fldCharType="end"/>
      </w:r>
      <w:r w:rsidRPr="00E5229C">
        <w:rPr>
          <w:lang w:val="en-GB"/>
        </w:rPr>
        <w:t>. miR are stable in multiple blood fractions and plasma miR have utility as biomarkers of disease in PAH</w:t>
      </w:r>
      <w:r w:rsidR="0044721B" w:rsidRPr="00E5229C">
        <w:rPr>
          <w:lang w:val="en-GB"/>
        </w:rPr>
        <w:t xml:space="preserve"> </w:t>
      </w:r>
      <w:r w:rsidR="0044721B" w:rsidRPr="00E5229C">
        <w:rPr>
          <w:lang w:val="en-GB"/>
        </w:rPr>
        <w:fldChar w:fldCharType="begin"/>
      </w:r>
      <w:r w:rsidR="00031D18">
        <w:rPr>
          <w:lang w:val="en-GB"/>
        </w:rPr>
        <w:instrText xml:space="preserve"> ADDIN PAPERS2_CITATIONS &lt;citation&gt;&lt;uuid&gt;8E6F1055-F940-4092-AD5D-5C12A3BCB332&lt;/uuid&gt;&lt;priority&gt;0&lt;/priority&gt;&lt;publications&gt;&lt;publication&gt;&lt;volume&gt;187&lt;/volume&gt;&lt;publication_date&gt;99201212061200000000222000&lt;/publication_date&gt;&lt;number&gt;3&lt;/number&gt;&lt;doi&gt;10.1164/rccm.201205-0839OC&lt;/doi&gt;&lt;startpage&gt;294&lt;/startpage&gt;&lt;title&gt;Reduced miR-150 is Associated with Poor Survival in Pulmonary Arterial Hypertension&lt;/title&gt;&lt;uuid&gt;2A6D6A26-20AD-48E7-8F0D-999BB210213D&lt;/uuid&gt;&lt;subtype&gt;400&lt;/subtype&gt;&lt;endpage&gt;302&lt;/endpage&gt;&lt;type&gt;400&lt;/type&gt;&lt;url&gt;http://ajrccm.atsjournals.org/cgi/doi/10.1164/rccm.201205-0839OC&lt;/url&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C&lt;/firstName&gt;&lt;middleNames&gt;J&lt;/middleNames&gt;&lt;lastName&gt;Rhodes&lt;/lastName&gt;&lt;/author&gt;&lt;author&gt;&lt;firstName&gt;J&lt;/firstName&gt;&lt;lastName&gt;Wharton&lt;/lastName&gt;&lt;/author&gt;&lt;author&gt;&lt;firstName&gt;R&lt;/firstName&gt;&lt;middleNames&gt;A&lt;/middleNames&gt;&lt;lastName&gt;Boon&lt;/lastName&gt;&lt;/author&gt;&lt;author&gt;&lt;firstName&gt;T&lt;/firstName&gt;&lt;lastName&gt;Roexe&lt;/lastName&gt;&lt;/author&gt;&lt;author&gt;&lt;firstName&gt;H&lt;/firstName&gt;&lt;lastName&gt;Tsang&lt;/lastName&gt;&lt;/author&gt;&lt;author&gt;&lt;firstName&gt;B&lt;/firstName&gt;&lt;lastName&gt;Wojciak-Stothard&lt;/lastName&gt;&lt;/author&gt;&lt;author&gt;&lt;firstName&gt;A&lt;/firstName&gt;&lt;lastName&gt;Chakrabarti&lt;/lastName&gt;&lt;/author&gt;&lt;author&gt;&lt;firstName&gt;L&lt;/firstName&gt;&lt;middleNames&gt;S&lt;/middleNames&gt;&lt;lastName&gt;Howard&lt;/lastName&gt;&lt;/author&gt;&lt;author&gt;&lt;firstName&gt;J&lt;/firstName&gt;&lt;middleNames&gt;S R&lt;/middleNames&gt;&lt;lastName&gt;Gibbs&lt;/lastName&gt;&lt;/author&gt;&lt;author&gt;&lt;firstName&gt;A.&lt;/firstName&gt;&lt;lastName&gt;Lawrie&lt;/lastName&gt;&lt;/author&gt;&lt;author&gt;&lt;firstName&gt;R.&lt;/firstName&gt;&lt;lastName&gt;Condliffe&lt;/lastName&gt;&lt;/author&gt;&lt;author&gt;&lt;firstName&gt;C.A.&lt;/firstName&gt;&lt;lastName&gt;Elliot&lt;/lastName&gt;&lt;/author&gt;&lt;author&gt;&lt;firstName&gt;D.G.&lt;/firstName&gt;&lt;lastName&gt;Kiely&lt;/lastName&gt;&lt;/author&gt;&lt;author&gt;&lt;firstName&gt;L&lt;/firstName&gt;&lt;lastName&gt;Huson&lt;/lastName&gt;&lt;/author&gt;&lt;author&gt;&lt;firstName&gt;H&lt;/firstName&gt;&lt;middleNames&gt;A&lt;/middleNames&gt;&lt;lastName&gt;Ghofrani&lt;/lastName&gt;&lt;/author&gt;&lt;author&gt;&lt;firstName&gt;H&lt;/firstName&gt;&lt;lastName&gt;Tiede&lt;/lastName&gt;&lt;/author&gt;&lt;author&gt;&lt;firstName&gt;R&lt;/firstName&gt;&lt;lastName&gt;Schermuly&lt;/lastName&gt;&lt;/author&gt;&lt;author&gt;&lt;firstName&gt;A&lt;/firstName&gt;&lt;middleNames&gt;M&lt;/middleNames&gt;&lt;lastName&gt;Zeiher&lt;/lastName&gt;&lt;/author&gt;&lt;author&gt;&lt;lastName&gt;Dimmeler S&lt;/lastName&gt;&lt;/author&gt;&lt;author&gt;&lt;firstName&gt;M&lt;/firstName&gt;&lt;middleNames&gt;R&lt;/middleNames&gt;&lt;lastName&gt;Wilkins&lt;/lastName&gt;&lt;/author&gt;&lt;/authors&gt;&lt;/publication&gt;&lt;publication&gt;&lt;uuid&gt;C746587F-5F07-41B5-8C61-733BDA8FF960&lt;/uuid&gt;&lt;volume&gt;124&lt;/volume&gt;&lt;doi&gt;10.1016/B978-0-12-386930-2.00003-3&lt;/doi&gt;&lt;version&gt;1&lt;/version&gt;&lt;startpage&gt;43&lt;/startpage&gt;&lt;publication_date&gt;99201400001200000000200000&lt;/publication_date&gt;&lt;url&gt;http://dx.doi.org/10.1016/B978-0-12-386930-2.00003-3&lt;/url&gt;&lt;type&gt;0&lt;/type&gt;&lt;title&gt;MicroRNA in Pulmonary Vascular Disease&lt;/title&gt;&lt;publisher&gt;Elsevier Inc.&lt;/publisher&gt;&lt;subtype&gt;0&lt;/subtype&gt;&lt;endpage&gt;63&lt;/endpage&gt;&lt;bundle&gt;&lt;publication&gt;&lt;uuid&gt;B0803E1E-98AF-44A5-B63E-585853E74D5B&lt;/uuid&gt;&lt;title&gt;Genetics of Cardiovascular Disease&lt;/title&gt;&lt;type&gt;0&lt;/type&gt;&lt;subtype&gt;0&lt;/subtype&gt;&lt;publisher&gt;Elsevier Inc.&lt;/publisher&gt;&lt;/publication&gt;&lt;/bundle&gt;&lt;authors&gt;&lt;author&gt;&lt;firstName&gt;Alex&lt;/firstName&gt;&lt;middleNames&gt;M K&lt;/middleNames&gt;&lt;lastName&gt;Rothman&lt;/lastName&gt;&lt;/author&gt;&lt;author&gt;&lt;firstName&gt;Timothy&lt;/firstName&gt;&lt;middleNames&gt;J A&lt;/middleNames&gt;&lt;lastName&gt;Chico&lt;/lastName&gt;&lt;/author&gt;&lt;author&gt;&lt;firstName&gt;Allan&lt;/firstName&gt;&lt;lastName&gt;Lawrie&lt;/lastName&gt;&lt;/author&gt;&lt;/authors&gt;&lt;/publication&gt;&lt;publication&gt;&lt;volume&gt;208&lt;/volume&gt;&lt;publication_date&gt;99201103141200000000222000&lt;/publication_date&gt;&lt;number&gt;3&lt;/number&gt;&lt;doi&gt;10.1084/jem.20101812&lt;/doi&gt;&lt;startpage&gt;535&lt;/startpage&gt;&lt;title&gt;Role for miR-204 in human pulmonary arterial hypertension&lt;/title&gt;&lt;uuid&gt;EE1A096B-8344-46B4-8DF0-A48FF70D92FB&lt;/uuid&gt;&lt;subtype&gt;400&lt;/subtype&gt;&lt;endpage&gt;548&lt;/endpage&gt;&lt;type&gt;400&lt;/type&gt;&lt;url&gt;http://www.jem.org/cgi/doi/10.1084/jem.20101812&lt;/url&gt;&lt;bundle&gt;&lt;publication&gt;&lt;title&gt;Journal of Experimental Medicine&lt;/title&gt;&lt;type&gt;-100&lt;/type&gt;&lt;subtype&gt;-100&lt;/subtype&gt;&lt;uuid&gt;758335F7-38D1-4C93-AC66-FCD494FB0611&lt;/uuid&gt;&lt;/publication&gt;&lt;/bundle&gt;&lt;authors&gt;&lt;author&gt;&lt;firstName&gt;A&lt;/firstName&gt;&lt;lastName&gt;Courboulin&lt;/lastName&gt;&lt;/author&gt;&lt;author&gt;&lt;firstName&gt;R&lt;/firstName&gt;&lt;lastName&gt;Paulin&lt;/lastName&gt;&lt;/author&gt;&lt;author&gt;&lt;firstName&gt;N&lt;/firstName&gt;&lt;middleNames&gt;J&lt;/middleNames&gt;&lt;lastName&gt;Giguere&lt;/lastName&gt;&lt;/author&gt;&lt;author&gt;&lt;firstName&gt;N&lt;/firstName&gt;&lt;lastName&gt;Saksouk&lt;/lastName&gt;&lt;/author&gt;&lt;author&gt;&lt;firstName&gt;T&lt;/firstName&gt;&lt;lastName&gt;Perreault&lt;/lastName&gt;&lt;/author&gt;&lt;author&gt;&lt;firstName&gt;J&lt;/firstName&gt;&lt;lastName&gt;Meloche&lt;/lastName&gt;&lt;/author&gt;&lt;author&gt;&lt;firstName&gt;E&lt;/firstName&gt;&lt;middleNames&gt;R&lt;/middleNames&gt;&lt;lastName&gt;Paquet&lt;/lastName&gt;&lt;/author&gt;&lt;author&gt;&lt;firstName&gt;S&lt;/firstName&gt;&lt;lastName&gt;Biardel&lt;/lastName&gt;&lt;/author&gt;&lt;author&gt;&lt;firstName&gt;S&lt;/firstName&gt;&lt;lastName&gt;Provencher&lt;/lastName&gt;&lt;/author&gt;&lt;author&gt;&lt;firstName&gt;J&lt;/firstName&gt;&lt;lastName&gt;Cote&lt;/lastName&gt;&lt;/author&gt;&lt;author&gt;&lt;firstName&gt;M&lt;/firstName&gt;&lt;middleNames&gt;J&lt;/middleNames&gt;&lt;lastName&gt;Simard&lt;/lastName&gt;&lt;/author&gt;&lt;author&gt;&lt;firstName&gt;S&lt;/firstName&gt;&lt;lastName&gt;Bonnet&lt;/lastName&gt;&lt;/author&gt;&lt;/authors&gt;&lt;/publication&gt;&lt;/publications&gt;&lt;cites&gt;&lt;/cites&gt;&lt;/citation&gt;</w:instrText>
      </w:r>
      <w:r w:rsidR="0044721B" w:rsidRPr="00E5229C">
        <w:rPr>
          <w:lang w:val="en-GB"/>
        </w:rPr>
        <w:fldChar w:fldCharType="separate"/>
      </w:r>
      <w:r w:rsidR="005D6D21">
        <w:rPr>
          <w:rFonts w:eastAsiaTheme="minorEastAsia"/>
          <w:color w:val="auto"/>
          <w:bdr w:val="none" w:sz="0" w:space="0" w:color="auto"/>
        </w:rPr>
        <w:t>(Rhodes et al., 2012; Rothman, Chico and Lawrie, 2014; Courboulin et al., 2011)</w:t>
      </w:r>
      <w:r w:rsidR="0044721B" w:rsidRPr="00E5229C">
        <w:rPr>
          <w:lang w:val="en-GB"/>
        </w:rPr>
        <w:fldChar w:fldCharType="end"/>
      </w:r>
      <w:r w:rsidRPr="00E5229C">
        <w:rPr>
          <w:lang w:val="en-GB"/>
        </w:rPr>
        <w:t xml:space="preserve">. However, the cellular origin and biological significance of plasma miR is unclear and the utility of whole blood miR as biomarkers of </w:t>
      </w:r>
      <w:r w:rsidR="00E34696" w:rsidRPr="00E5229C">
        <w:rPr>
          <w:lang w:val="en-GB"/>
        </w:rPr>
        <w:t>PAH</w:t>
      </w:r>
      <w:r w:rsidRPr="00E5229C">
        <w:rPr>
          <w:lang w:val="en-GB"/>
        </w:rPr>
        <w:t xml:space="preserve"> has not been investigated.</w:t>
      </w:r>
    </w:p>
    <w:p w14:paraId="5602DF02" w14:textId="487DBBF5" w:rsidR="00BA43B3" w:rsidRPr="00E5229C" w:rsidRDefault="00BA43B3" w:rsidP="00BA43B3">
      <w:pPr>
        <w:pStyle w:val="Body"/>
        <w:rPr>
          <w:lang w:val="en-GB"/>
        </w:rPr>
      </w:pPr>
      <w:r w:rsidRPr="00E5229C">
        <w:rPr>
          <w:lang w:val="en-GB"/>
        </w:rPr>
        <w:t xml:space="preserve">This chapter details the patient groups, experiments and analysis performed to identify whole blood miR differentially expressed </w:t>
      </w:r>
      <w:r w:rsidR="0045616F" w:rsidRPr="00E5229C">
        <w:rPr>
          <w:lang w:val="en-GB"/>
        </w:rPr>
        <w:t>between</w:t>
      </w:r>
      <w:r w:rsidRPr="00E5229C">
        <w:rPr>
          <w:lang w:val="en-GB"/>
        </w:rPr>
        <w:t xml:space="preserve"> </w:t>
      </w:r>
      <w:r w:rsidR="0045616F" w:rsidRPr="00E5229C">
        <w:rPr>
          <w:lang w:val="en-GB"/>
        </w:rPr>
        <w:t>patients with P</w:t>
      </w:r>
      <w:r w:rsidRPr="00E5229C">
        <w:rPr>
          <w:lang w:val="en-GB"/>
        </w:rPr>
        <w:t xml:space="preserve">H and </w:t>
      </w:r>
      <w:r w:rsidR="0045616F" w:rsidRPr="00E5229C">
        <w:rPr>
          <w:lang w:val="en-GB"/>
        </w:rPr>
        <w:t>control groups</w:t>
      </w:r>
      <w:r w:rsidRPr="00E5229C">
        <w:rPr>
          <w:lang w:val="en-GB"/>
        </w:rPr>
        <w:t>. A separate cohort is used to determine the diagnostic and prognostic capacity of whole blood miR-140-5p and examine correlations with known markers of disease severity.</w:t>
      </w:r>
    </w:p>
    <w:p w14:paraId="47323927" w14:textId="77777777" w:rsidR="00BA43B3" w:rsidRPr="00E5229C" w:rsidRDefault="00BA43B3" w:rsidP="00BA43B3">
      <w:pPr>
        <w:pStyle w:val="Heading2"/>
        <w:numPr>
          <w:ilvl w:val="1"/>
          <w:numId w:val="7"/>
        </w:numPr>
        <w:spacing w:before="120" w:after="120"/>
        <w:ind w:left="578" w:hanging="578"/>
        <w:rPr>
          <w:lang w:val="en-GB"/>
        </w:rPr>
      </w:pPr>
      <w:bookmarkStart w:id="352" w:name="_Toc297817831"/>
      <w:bookmarkStart w:id="353" w:name="_Toc297818282"/>
      <w:bookmarkStart w:id="354" w:name="_Toc297818565"/>
      <w:bookmarkStart w:id="355" w:name="_Toc313135378"/>
      <w:r w:rsidRPr="00E5229C">
        <w:rPr>
          <w:lang w:val="en-GB"/>
        </w:rPr>
        <w:t>Methods</w:t>
      </w:r>
      <w:bookmarkEnd w:id="352"/>
      <w:bookmarkEnd w:id="353"/>
      <w:bookmarkEnd w:id="354"/>
      <w:bookmarkEnd w:id="355"/>
    </w:p>
    <w:p w14:paraId="6CC75672" w14:textId="77777777" w:rsidR="00BA43B3" w:rsidRPr="00E5229C" w:rsidRDefault="00BA43B3" w:rsidP="00BA43B3">
      <w:pPr>
        <w:pStyle w:val="Heading3"/>
        <w:numPr>
          <w:ilvl w:val="2"/>
          <w:numId w:val="7"/>
        </w:numPr>
        <w:spacing w:before="80" w:after="80"/>
        <w:rPr>
          <w:lang w:val="en-GB"/>
        </w:rPr>
      </w:pPr>
      <w:bookmarkStart w:id="356" w:name="_Toc297818283"/>
      <w:bookmarkStart w:id="357" w:name="_Toc313135379"/>
      <w:r w:rsidRPr="00E5229C">
        <w:rPr>
          <w:lang w:val="en-GB"/>
        </w:rPr>
        <w:t>Patient Samples and Data</w:t>
      </w:r>
      <w:bookmarkEnd w:id="356"/>
      <w:bookmarkEnd w:id="357"/>
    </w:p>
    <w:p w14:paraId="364C45FB" w14:textId="4737D33C" w:rsidR="00BA43B3" w:rsidRPr="00E5229C" w:rsidRDefault="00BA43B3" w:rsidP="00BA43B3">
      <w:pPr>
        <w:pStyle w:val="Body"/>
        <w:rPr>
          <w:lang w:val="en-GB"/>
        </w:rPr>
      </w:pPr>
      <w:r w:rsidRPr="00E5229C">
        <w:rPr>
          <w:lang w:val="en-GB"/>
        </w:rPr>
        <w:t>The Sheffield Pulmonary Hypertension Biobank provided access to clinical data and whole blood samples from healthy volunteers and patients with pulmonary hypertension. Consenting patients enrolled in the study were incident cases of PH and clinical samples were taken at the time of diagnosis as de</w:t>
      </w:r>
      <w:r w:rsidR="00B92CFC" w:rsidRPr="00E5229C">
        <w:rPr>
          <w:lang w:val="en-GB"/>
        </w:rPr>
        <w:t>scribed in</w:t>
      </w:r>
      <w:r w:rsidR="00BC13FB">
        <w:rPr>
          <w:lang w:val="en-GB"/>
        </w:rPr>
        <w:t xml:space="preserve"> section</w:t>
      </w:r>
      <w:r w:rsidR="00B92CFC" w:rsidRPr="00E5229C">
        <w:rPr>
          <w:lang w:val="en-GB"/>
        </w:rPr>
        <w:t xml:space="preserve"> </w:t>
      </w:r>
      <w:r w:rsidR="00B92CFC" w:rsidRPr="00E5229C">
        <w:rPr>
          <w:lang w:val="en-GB"/>
        </w:rPr>
        <w:fldChar w:fldCharType="begin"/>
      </w:r>
      <w:r w:rsidR="00B92CFC" w:rsidRPr="00E5229C">
        <w:rPr>
          <w:lang w:val="en-GB"/>
        </w:rPr>
        <w:instrText xml:space="preserve"> REF _Ref300241945 \n \h </w:instrText>
      </w:r>
      <w:r w:rsidR="00B92CFC" w:rsidRPr="00E5229C">
        <w:rPr>
          <w:lang w:val="en-GB"/>
        </w:rPr>
      </w:r>
      <w:r w:rsidR="00B92CFC" w:rsidRPr="00E5229C">
        <w:rPr>
          <w:lang w:val="en-GB"/>
        </w:rPr>
        <w:fldChar w:fldCharType="separate"/>
      </w:r>
      <w:r w:rsidR="001B461E">
        <w:rPr>
          <w:lang w:val="en-GB"/>
        </w:rPr>
        <w:t>2.1</w:t>
      </w:r>
      <w:r w:rsidR="00B92CFC" w:rsidRPr="00E5229C">
        <w:rPr>
          <w:lang w:val="en-GB"/>
        </w:rPr>
        <w:fldChar w:fldCharType="end"/>
      </w:r>
      <w:r w:rsidRPr="00E5229C">
        <w:rPr>
          <w:lang w:val="en-GB"/>
        </w:rPr>
        <w:t>.</w:t>
      </w:r>
    </w:p>
    <w:p w14:paraId="27257DAF" w14:textId="77777777" w:rsidR="00BA43B3" w:rsidRPr="00E5229C" w:rsidRDefault="00BA43B3" w:rsidP="00BA43B3">
      <w:pPr>
        <w:pStyle w:val="Heading3"/>
        <w:numPr>
          <w:ilvl w:val="2"/>
          <w:numId w:val="7"/>
        </w:numPr>
        <w:spacing w:before="80" w:after="80"/>
        <w:rPr>
          <w:lang w:val="en-GB"/>
        </w:rPr>
      </w:pPr>
      <w:bookmarkStart w:id="358" w:name="_Toc297818284"/>
      <w:bookmarkStart w:id="359" w:name="_Toc313135380"/>
      <w:r w:rsidRPr="00E5229C">
        <w:rPr>
          <w:lang w:val="en-GB"/>
        </w:rPr>
        <w:t>MicroRNA Extraction, TaqMan Low Density Array and qPCR</w:t>
      </w:r>
      <w:bookmarkEnd w:id="358"/>
      <w:bookmarkEnd w:id="359"/>
    </w:p>
    <w:p w14:paraId="645371B2" w14:textId="170A91A7" w:rsidR="00BA43B3" w:rsidRPr="00E5229C" w:rsidRDefault="00BA43B3" w:rsidP="00BA43B3">
      <w:pPr>
        <w:pStyle w:val="Body"/>
        <w:rPr>
          <w:lang w:val="en-GB"/>
        </w:rPr>
      </w:pPr>
      <w:r w:rsidRPr="00E5229C">
        <w:rPr>
          <w:lang w:val="en-GB"/>
        </w:rPr>
        <w:t>miR were extracted from whole blood samples and T</w:t>
      </w:r>
      <w:r w:rsidR="0045616F" w:rsidRPr="00E5229C">
        <w:rPr>
          <w:lang w:val="en-GB"/>
        </w:rPr>
        <w:t xml:space="preserve">aqMan Low Density Array and individual </w:t>
      </w:r>
      <w:r w:rsidR="00B92CFC" w:rsidRPr="00E5229C">
        <w:rPr>
          <w:lang w:val="en-GB"/>
        </w:rPr>
        <w:t>sample</w:t>
      </w:r>
      <w:r w:rsidR="0045616F" w:rsidRPr="00E5229C">
        <w:rPr>
          <w:lang w:val="en-GB"/>
        </w:rPr>
        <w:t xml:space="preserve"> qPCR </w:t>
      </w:r>
      <w:r w:rsidRPr="00E5229C">
        <w:rPr>
          <w:lang w:val="en-GB"/>
        </w:rPr>
        <w:t>performed as p</w:t>
      </w:r>
      <w:r w:rsidR="00B92CFC" w:rsidRPr="00E5229C">
        <w:rPr>
          <w:lang w:val="en-GB"/>
        </w:rPr>
        <w:t>reviously described in</w:t>
      </w:r>
      <w:r w:rsidR="00BC13FB">
        <w:rPr>
          <w:lang w:val="en-GB"/>
        </w:rPr>
        <w:t xml:space="preserve"> section</w:t>
      </w:r>
      <w:r w:rsidR="00B92CFC" w:rsidRPr="00E5229C">
        <w:rPr>
          <w:lang w:val="en-GB"/>
        </w:rPr>
        <w:t xml:space="preserve"> </w:t>
      </w:r>
      <w:r w:rsidR="00B92CFC" w:rsidRPr="00E5229C">
        <w:rPr>
          <w:lang w:val="en-GB"/>
        </w:rPr>
        <w:fldChar w:fldCharType="begin"/>
      </w:r>
      <w:r w:rsidR="00B92CFC" w:rsidRPr="00E5229C">
        <w:rPr>
          <w:lang w:val="en-GB"/>
        </w:rPr>
        <w:instrText xml:space="preserve"> REF _Ref300241986 \n \h </w:instrText>
      </w:r>
      <w:r w:rsidR="00B92CFC" w:rsidRPr="00E5229C">
        <w:rPr>
          <w:lang w:val="en-GB"/>
        </w:rPr>
      </w:r>
      <w:r w:rsidR="00B92CFC" w:rsidRPr="00E5229C">
        <w:rPr>
          <w:lang w:val="en-GB"/>
        </w:rPr>
        <w:fldChar w:fldCharType="separate"/>
      </w:r>
      <w:r w:rsidR="001B461E">
        <w:rPr>
          <w:lang w:val="en-GB"/>
        </w:rPr>
        <w:t>2.1</w:t>
      </w:r>
      <w:r w:rsidR="00B92CFC" w:rsidRPr="00E5229C">
        <w:rPr>
          <w:lang w:val="en-GB"/>
        </w:rPr>
        <w:fldChar w:fldCharType="end"/>
      </w:r>
      <w:r w:rsidR="00B92CFC" w:rsidRPr="00E5229C">
        <w:rPr>
          <w:lang w:val="en-GB"/>
        </w:rPr>
        <w:t xml:space="preserve"> and</w:t>
      </w:r>
      <w:r w:rsidR="00BC13FB">
        <w:rPr>
          <w:lang w:val="en-GB"/>
        </w:rPr>
        <w:t xml:space="preserve"> section</w:t>
      </w:r>
      <w:r w:rsidR="00B92CFC" w:rsidRPr="00E5229C">
        <w:rPr>
          <w:lang w:val="en-GB"/>
        </w:rPr>
        <w:t xml:space="preserve"> </w:t>
      </w:r>
      <w:r w:rsidR="00B92CFC" w:rsidRPr="00E5229C">
        <w:rPr>
          <w:lang w:val="en-GB"/>
        </w:rPr>
        <w:fldChar w:fldCharType="begin"/>
      </w:r>
      <w:r w:rsidR="00B92CFC" w:rsidRPr="00E5229C">
        <w:rPr>
          <w:lang w:val="en-GB"/>
        </w:rPr>
        <w:instrText xml:space="preserve"> REF _Ref300242093 \n \h </w:instrText>
      </w:r>
      <w:r w:rsidR="00B92CFC" w:rsidRPr="00E5229C">
        <w:rPr>
          <w:lang w:val="en-GB"/>
        </w:rPr>
      </w:r>
      <w:r w:rsidR="00B92CFC" w:rsidRPr="00E5229C">
        <w:rPr>
          <w:lang w:val="en-GB"/>
        </w:rPr>
        <w:fldChar w:fldCharType="separate"/>
      </w:r>
      <w:r w:rsidR="001B461E">
        <w:rPr>
          <w:lang w:val="en-GB"/>
        </w:rPr>
        <w:t>2.2.1</w:t>
      </w:r>
      <w:r w:rsidR="00B92CFC" w:rsidRPr="00E5229C">
        <w:rPr>
          <w:lang w:val="en-GB"/>
        </w:rPr>
        <w:fldChar w:fldCharType="end"/>
      </w:r>
      <w:r w:rsidRPr="00E5229C">
        <w:rPr>
          <w:lang w:val="en-GB"/>
        </w:rPr>
        <w:t>.</w:t>
      </w:r>
    </w:p>
    <w:p w14:paraId="703DB2AC" w14:textId="77777777" w:rsidR="00BA43B3" w:rsidRPr="00E5229C" w:rsidRDefault="00BA43B3" w:rsidP="00BA43B3">
      <w:pPr>
        <w:pStyle w:val="Heading3"/>
        <w:numPr>
          <w:ilvl w:val="2"/>
          <w:numId w:val="7"/>
        </w:numPr>
        <w:spacing w:before="80" w:after="80"/>
        <w:rPr>
          <w:lang w:val="en-GB"/>
        </w:rPr>
      </w:pPr>
      <w:bookmarkStart w:id="360" w:name="_Toc297818285"/>
      <w:bookmarkStart w:id="361" w:name="_Toc313135381"/>
      <w:r w:rsidRPr="00E5229C">
        <w:rPr>
          <w:lang w:val="en-GB"/>
        </w:rPr>
        <w:t>Agilent microRNA Array</w:t>
      </w:r>
      <w:bookmarkEnd w:id="360"/>
      <w:bookmarkEnd w:id="361"/>
    </w:p>
    <w:p w14:paraId="57DDE9C1" w14:textId="0B8277A2" w:rsidR="0045616F" w:rsidRPr="00E5229C" w:rsidRDefault="00BA43B3" w:rsidP="00BA43B3">
      <w:pPr>
        <w:pStyle w:val="Body"/>
        <w:rPr>
          <w:lang w:val="en-GB"/>
        </w:rPr>
      </w:pPr>
      <w:r w:rsidRPr="00E5229C">
        <w:rPr>
          <w:lang w:val="en-GB"/>
        </w:rPr>
        <w:t xml:space="preserve">miR were extracted from whole blood samples </w:t>
      </w:r>
      <w:r w:rsidR="0045616F" w:rsidRPr="00E5229C">
        <w:rPr>
          <w:lang w:val="en-GB"/>
        </w:rPr>
        <w:t xml:space="preserve">and Agilent microRNA array </w:t>
      </w:r>
      <w:r w:rsidRPr="00E5229C">
        <w:rPr>
          <w:lang w:val="en-GB"/>
        </w:rPr>
        <w:t>perform</w:t>
      </w:r>
      <w:r w:rsidR="00B92CFC" w:rsidRPr="00E5229C">
        <w:rPr>
          <w:lang w:val="en-GB"/>
        </w:rPr>
        <w:t>ed as described in</w:t>
      </w:r>
      <w:r w:rsidR="00BC13FB">
        <w:rPr>
          <w:lang w:val="en-GB"/>
        </w:rPr>
        <w:t xml:space="preserve"> section</w:t>
      </w:r>
      <w:r w:rsidR="00B92CFC" w:rsidRPr="00E5229C">
        <w:rPr>
          <w:lang w:val="en-GB"/>
        </w:rPr>
        <w:t xml:space="preserve"> </w:t>
      </w:r>
      <w:r w:rsidR="00B92CFC" w:rsidRPr="00E5229C">
        <w:rPr>
          <w:lang w:val="en-GB"/>
        </w:rPr>
        <w:fldChar w:fldCharType="begin"/>
      </w:r>
      <w:r w:rsidR="00B92CFC" w:rsidRPr="00E5229C">
        <w:rPr>
          <w:lang w:val="en-GB"/>
        </w:rPr>
        <w:instrText xml:space="preserve"> REF _Ref300242116 \n \h </w:instrText>
      </w:r>
      <w:r w:rsidR="00B92CFC" w:rsidRPr="00E5229C">
        <w:rPr>
          <w:lang w:val="en-GB"/>
        </w:rPr>
      </w:r>
      <w:r w:rsidR="00B92CFC" w:rsidRPr="00E5229C">
        <w:rPr>
          <w:lang w:val="en-GB"/>
        </w:rPr>
        <w:fldChar w:fldCharType="separate"/>
      </w:r>
      <w:r w:rsidR="001B461E">
        <w:rPr>
          <w:lang w:val="en-GB"/>
        </w:rPr>
        <w:t>2.2.2</w:t>
      </w:r>
      <w:r w:rsidR="00B92CFC" w:rsidRPr="00E5229C">
        <w:rPr>
          <w:lang w:val="en-GB"/>
        </w:rPr>
        <w:fldChar w:fldCharType="end"/>
      </w:r>
      <w:r w:rsidRPr="00E5229C">
        <w:rPr>
          <w:lang w:val="en-GB"/>
        </w:rPr>
        <w:t>.</w:t>
      </w:r>
    </w:p>
    <w:p w14:paraId="6AB7B8EA" w14:textId="4FDB744F" w:rsidR="0074436F" w:rsidRPr="00E5229C" w:rsidRDefault="0074436F" w:rsidP="0074436F">
      <w:pPr>
        <w:pStyle w:val="Heading3"/>
        <w:numPr>
          <w:ilvl w:val="2"/>
          <w:numId w:val="7"/>
        </w:numPr>
        <w:spacing w:before="80" w:after="80"/>
        <w:rPr>
          <w:lang w:val="en-GB"/>
        </w:rPr>
      </w:pPr>
      <w:bookmarkStart w:id="362" w:name="_Toc313135382"/>
      <w:r w:rsidRPr="00E5229C">
        <w:rPr>
          <w:lang w:val="en-GB"/>
        </w:rPr>
        <w:t>Statistical Analysis</w:t>
      </w:r>
      <w:bookmarkEnd w:id="362"/>
    </w:p>
    <w:p w14:paraId="1DF8F937" w14:textId="227B2293" w:rsidR="00E10FCF" w:rsidRDefault="00BA43B3" w:rsidP="00BA43B3">
      <w:pPr>
        <w:pStyle w:val="Body"/>
        <w:rPr>
          <w:lang w:val="en-GB"/>
        </w:rPr>
      </w:pPr>
      <w:r w:rsidRPr="00E5229C">
        <w:rPr>
          <w:lang w:val="en-GB"/>
        </w:rPr>
        <w:t>TILDA array data were normali</w:t>
      </w:r>
      <w:r w:rsidR="00B92CFC" w:rsidRPr="00E5229C">
        <w:rPr>
          <w:lang w:val="en-GB"/>
        </w:rPr>
        <w:t>sed to mean expression of U6 as described in</w:t>
      </w:r>
      <w:r w:rsidR="00BC13FB">
        <w:rPr>
          <w:lang w:val="en-GB"/>
        </w:rPr>
        <w:t xml:space="preserve"> section</w:t>
      </w:r>
      <w:r w:rsidR="00B92CFC" w:rsidRPr="00E5229C">
        <w:rPr>
          <w:lang w:val="en-GB"/>
        </w:rPr>
        <w:t xml:space="preserve"> </w:t>
      </w:r>
      <w:r w:rsidR="00B92CFC" w:rsidRPr="00E5229C">
        <w:rPr>
          <w:lang w:val="en-GB"/>
        </w:rPr>
        <w:fldChar w:fldCharType="begin"/>
      </w:r>
      <w:r w:rsidR="00B92CFC" w:rsidRPr="00E5229C">
        <w:rPr>
          <w:lang w:val="en-GB"/>
        </w:rPr>
        <w:instrText xml:space="preserve"> REF _Ref300242157 \n \h </w:instrText>
      </w:r>
      <w:r w:rsidR="00B92CFC" w:rsidRPr="00E5229C">
        <w:rPr>
          <w:lang w:val="en-GB"/>
        </w:rPr>
      </w:r>
      <w:r w:rsidR="00B92CFC" w:rsidRPr="00E5229C">
        <w:rPr>
          <w:lang w:val="en-GB"/>
        </w:rPr>
        <w:fldChar w:fldCharType="separate"/>
      </w:r>
      <w:r w:rsidR="001B461E">
        <w:rPr>
          <w:lang w:val="en-GB"/>
        </w:rPr>
        <w:t>2.5.1</w:t>
      </w:r>
      <w:r w:rsidR="00B92CFC" w:rsidRPr="00E5229C">
        <w:rPr>
          <w:lang w:val="en-GB"/>
        </w:rPr>
        <w:fldChar w:fldCharType="end"/>
      </w:r>
      <w:r w:rsidRPr="00E5229C">
        <w:rPr>
          <w:lang w:val="en-GB"/>
        </w:rPr>
        <w:t xml:space="preserve"> and </w:t>
      </w:r>
      <w:r w:rsidR="008A62AB" w:rsidRPr="00E5229C">
        <w:rPr>
          <w:lang w:val="en-GB"/>
        </w:rPr>
        <w:t>Appendix G</w:t>
      </w:r>
      <w:r w:rsidRPr="00E5229C">
        <w:rPr>
          <w:lang w:val="en-GB"/>
        </w:rPr>
        <w:t xml:space="preserve">. Agilent microRNA array data was Lowes normalised and analysed by fold change and false discovery rate adjusted p value </w:t>
      </w:r>
      <w:r w:rsidR="0045616F" w:rsidRPr="00E5229C">
        <w:rPr>
          <w:lang w:val="en-GB"/>
        </w:rPr>
        <w:t>as described in</w:t>
      </w:r>
      <w:r w:rsidR="00BC13FB">
        <w:rPr>
          <w:lang w:val="en-GB"/>
        </w:rPr>
        <w:t xml:space="preserve"> section</w:t>
      </w:r>
      <w:r w:rsidR="0045616F" w:rsidRPr="00E5229C">
        <w:rPr>
          <w:lang w:val="en-GB"/>
        </w:rPr>
        <w:t xml:space="preserve"> </w:t>
      </w:r>
      <w:r w:rsidR="00B92CFC" w:rsidRPr="00E5229C">
        <w:rPr>
          <w:lang w:val="en-GB"/>
        </w:rPr>
        <w:fldChar w:fldCharType="begin"/>
      </w:r>
      <w:r w:rsidR="00B92CFC" w:rsidRPr="00E5229C">
        <w:rPr>
          <w:lang w:val="en-GB"/>
        </w:rPr>
        <w:instrText xml:space="preserve"> REF _Ref300242179 \n \h </w:instrText>
      </w:r>
      <w:r w:rsidR="00B92CFC" w:rsidRPr="00E5229C">
        <w:rPr>
          <w:lang w:val="en-GB"/>
        </w:rPr>
      </w:r>
      <w:r w:rsidR="00B92CFC" w:rsidRPr="00E5229C">
        <w:rPr>
          <w:lang w:val="en-GB"/>
        </w:rPr>
        <w:fldChar w:fldCharType="separate"/>
      </w:r>
      <w:r w:rsidR="001B461E">
        <w:rPr>
          <w:lang w:val="en-GB"/>
        </w:rPr>
        <w:t>2.5.2</w:t>
      </w:r>
      <w:r w:rsidR="00B92CFC" w:rsidRPr="00E5229C">
        <w:rPr>
          <w:lang w:val="en-GB"/>
        </w:rPr>
        <w:fldChar w:fldCharType="end"/>
      </w:r>
      <w:r w:rsidRPr="00E5229C">
        <w:rPr>
          <w:lang w:val="en-GB"/>
        </w:rPr>
        <w:t xml:space="preserve"> and </w:t>
      </w:r>
      <w:r w:rsidR="008A62AB" w:rsidRPr="00E5229C">
        <w:rPr>
          <w:lang w:val="en-GB"/>
        </w:rPr>
        <w:t>Appendix H</w:t>
      </w:r>
      <w:r w:rsidRPr="00E5229C">
        <w:rPr>
          <w:lang w:val="en-GB"/>
        </w:rPr>
        <w:t xml:space="preserve">. </w:t>
      </w:r>
      <w:r w:rsidR="00CE5BAC">
        <w:rPr>
          <w:lang w:val="en-GB"/>
        </w:rPr>
        <w:t>Normality of data d</w:t>
      </w:r>
      <w:r w:rsidRPr="00E5229C">
        <w:rPr>
          <w:lang w:val="en-GB"/>
        </w:rPr>
        <w:t xml:space="preserve">istribution was determined by Kolmogorov-Smirnov test with Dallal-Wilkinson-Lille for p value. Individual patient miR levels were normalised to U6 for relative quantification. </w:t>
      </w:r>
      <w:r w:rsidR="00B672BF" w:rsidRPr="00E5229C">
        <w:rPr>
          <w:lang w:val="en-GB"/>
        </w:rPr>
        <w:t>Differences between groups were</w:t>
      </w:r>
      <w:r w:rsidRPr="00E5229C">
        <w:rPr>
          <w:lang w:val="en-GB"/>
        </w:rPr>
        <w:t xml:space="preserve"> identified by significance testing by Students’ t-test</w:t>
      </w:r>
      <w:r w:rsidR="00CE5BAC">
        <w:rPr>
          <w:lang w:val="en-GB"/>
        </w:rPr>
        <w:t xml:space="preserve">, </w:t>
      </w:r>
      <w:r w:rsidR="00CE5BAC" w:rsidRPr="00A82068">
        <w:rPr>
          <w:bCs/>
          <w:lang w:val="en-GB"/>
        </w:rPr>
        <w:t>Mann</w:t>
      </w:r>
      <w:r w:rsidR="00CE5BAC" w:rsidRPr="00A82068">
        <w:rPr>
          <w:lang w:val="en-GB"/>
        </w:rPr>
        <w:t>–</w:t>
      </w:r>
      <w:r w:rsidR="00CE5BAC">
        <w:rPr>
          <w:bCs/>
          <w:lang w:val="en-GB"/>
        </w:rPr>
        <w:t>Whitney</w:t>
      </w:r>
      <w:r w:rsidR="00CE5BAC" w:rsidRPr="00A82068">
        <w:rPr>
          <w:bCs/>
          <w:lang w:val="en-GB"/>
        </w:rPr>
        <w:t xml:space="preserve"> test</w:t>
      </w:r>
      <w:r w:rsidR="00CE5BAC">
        <w:rPr>
          <w:lang w:val="en-GB"/>
        </w:rPr>
        <w:t xml:space="preserve"> </w:t>
      </w:r>
      <w:r w:rsidRPr="00E5229C">
        <w:rPr>
          <w:lang w:val="en-GB"/>
        </w:rPr>
        <w:t>or</w:t>
      </w:r>
      <w:r w:rsidR="0097487D" w:rsidRPr="00E5229C">
        <w:rPr>
          <w:lang w:val="en-GB"/>
        </w:rPr>
        <w:t xml:space="preserve"> ANOVA with</w:t>
      </w:r>
      <w:r w:rsidR="00BF43A7" w:rsidRPr="00E5229C">
        <w:rPr>
          <w:lang w:val="en-GB"/>
        </w:rPr>
        <w:t xml:space="preserve"> appropriate post-</w:t>
      </w:r>
      <w:r w:rsidR="00B672BF" w:rsidRPr="00E5229C">
        <w:rPr>
          <w:lang w:val="en-GB"/>
        </w:rPr>
        <w:t>test correction.</w:t>
      </w:r>
    </w:p>
    <w:p w14:paraId="58AD44BC" w14:textId="77777777" w:rsidR="00CE5BAC" w:rsidRDefault="00CE5BAC" w:rsidP="00BA43B3">
      <w:pPr>
        <w:pStyle w:val="Body"/>
        <w:rPr>
          <w:lang w:val="en-GB"/>
        </w:rPr>
      </w:pPr>
    </w:p>
    <w:p w14:paraId="3714D8FD" w14:textId="620C9174" w:rsidR="00BA43B3" w:rsidRPr="00E10FCF" w:rsidRDefault="00E10FCF" w:rsidP="00E10FCF">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737D6F4C" w14:textId="58299877" w:rsidR="00BA43B3" w:rsidRPr="00E5229C" w:rsidRDefault="00BA43B3" w:rsidP="00BA43B3">
      <w:pPr>
        <w:pStyle w:val="Heading2"/>
        <w:numPr>
          <w:ilvl w:val="1"/>
          <w:numId w:val="7"/>
        </w:numPr>
        <w:spacing w:before="120" w:after="120"/>
        <w:ind w:left="578" w:hanging="578"/>
        <w:rPr>
          <w:lang w:val="en-GB"/>
        </w:rPr>
      </w:pPr>
      <w:bookmarkStart w:id="363" w:name="_Toc297817832"/>
      <w:bookmarkStart w:id="364" w:name="_Toc297818287"/>
      <w:bookmarkStart w:id="365" w:name="_Toc297818566"/>
      <w:bookmarkStart w:id="366" w:name="_Toc313135383"/>
      <w:r w:rsidRPr="00E5229C">
        <w:rPr>
          <w:lang w:val="en-GB"/>
        </w:rPr>
        <w:t>Result</w:t>
      </w:r>
      <w:bookmarkEnd w:id="363"/>
      <w:bookmarkEnd w:id="364"/>
      <w:bookmarkEnd w:id="365"/>
      <w:bookmarkEnd w:id="366"/>
    </w:p>
    <w:p w14:paraId="2E2398EB" w14:textId="77777777" w:rsidR="00BA43B3" w:rsidRPr="00E5229C" w:rsidRDefault="00BA43B3" w:rsidP="00BA43B3">
      <w:pPr>
        <w:pStyle w:val="Heading3"/>
        <w:numPr>
          <w:ilvl w:val="2"/>
          <w:numId w:val="7"/>
        </w:numPr>
        <w:spacing w:before="80" w:after="80"/>
        <w:rPr>
          <w:lang w:val="en-GB"/>
        </w:rPr>
      </w:pPr>
      <w:bookmarkStart w:id="367" w:name="_Toc297818288"/>
      <w:bookmarkStart w:id="368" w:name="_Toc313135384"/>
      <w:bookmarkEnd w:id="346"/>
      <w:r w:rsidRPr="00E5229C">
        <w:rPr>
          <w:lang w:val="en-GB"/>
        </w:rPr>
        <w:t>Patient Cohort - Derivation</w:t>
      </w:r>
      <w:bookmarkEnd w:id="367"/>
      <w:bookmarkEnd w:id="368"/>
    </w:p>
    <w:p w14:paraId="26AE2ED6" w14:textId="0BA356ED" w:rsidR="00BA43B3" w:rsidRPr="00E5229C" w:rsidRDefault="00BA43B3" w:rsidP="00BA43B3">
      <w:pPr>
        <w:pStyle w:val="Body"/>
        <w:rPr>
          <w:lang w:val="en-GB"/>
        </w:rPr>
      </w:pPr>
      <w:r w:rsidRPr="00E5229C">
        <w:rPr>
          <w:lang w:val="en-GB"/>
        </w:rPr>
        <w:t>To identify changes in whole blood</w:t>
      </w:r>
      <w:r w:rsidR="00B92CFC" w:rsidRPr="00E5229C">
        <w:rPr>
          <w:lang w:val="en-GB"/>
        </w:rPr>
        <w:t>,</w:t>
      </w:r>
      <w:r w:rsidRPr="00E5229C">
        <w:rPr>
          <w:lang w:val="en-GB"/>
        </w:rPr>
        <w:t xml:space="preserve"> miR expression was quantified in three patient groups (idiopathic PAH; connective tissue diseases associated PAH; and Chronic Thromboembolic Pulmonary Hypertension, n = 4 per group) and two control groups (healthy volunteers and patients with Connective Tissue Diseases without associated PAH, n = 4 per group). Peripheral whole blood samples were taken at the time of diagnosis. Patient and control groups were matched for age, sex and ethnicity (</w:t>
      </w:r>
      <w:r w:rsidRPr="00E5229C">
        <w:rPr>
          <w:highlight w:val="yellow"/>
          <w:lang w:val="en-GB"/>
        </w:rPr>
        <w:fldChar w:fldCharType="begin"/>
      </w:r>
      <w:r w:rsidRPr="00E5229C">
        <w:rPr>
          <w:lang w:val="en-GB"/>
        </w:rPr>
        <w:instrText xml:space="preserve"> REF _Ref297284318 \h </w:instrText>
      </w:r>
      <w:r w:rsidRPr="00E5229C">
        <w:rPr>
          <w:highlight w:val="yellow"/>
          <w:lang w:val="en-GB"/>
        </w:rPr>
      </w:r>
      <w:r w:rsidRPr="00E5229C">
        <w:rPr>
          <w:highlight w:val="yellow"/>
          <w:lang w:val="en-GB"/>
        </w:rPr>
        <w:fldChar w:fldCharType="separate"/>
      </w:r>
      <w:r w:rsidR="001B461E" w:rsidRPr="00E5229C">
        <w:t xml:space="preserve">Table </w:t>
      </w:r>
      <w:r w:rsidR="001B461E">
        <w:rPr>
          <w:noProof/>
        </w:rPr>
        <w:t>3</w:t>
      </w:r>
      <w:r w:rsidR="001B461E" w:rsidRPr="00E5229C">
        <w:noBreakHyphen/>
      </w:r>
      <w:r w:rsidR="001B461E">
        <w:rPr>
          <w:noProof/>
        </w:rPr>
        <w:t>1</w:t>
      </w:r>
      <w:r w:rsidRPr="00E5229C">
        <w:rPr>
          <w:highlight w:val="yellow"/>
          <w:lang w:val="en-GB"/>
        </w:rPr>
        <w:fldChar w:fldCharType="end"/>
      </w:r>
      <w:r w:rsidRPr="00E5229C">
        <w:rPr>
          <w:lang w:val="en-GB"/>
        </w:rPr>
        <w:t xml:space="preserve"> and </w:t>
      </w:r>
      <w:r w:rsidR="00220DB0" w:rsidRPr="00E5229C">
        <w:rPr>
          <w:lang w:val="en-GB"/>
        </w:rPr>
        <w:t>Appendix A</w:t>
      </w:r>
      <w:r w:rsidRPr="00E5229C">
        <w:rPr>
          <w:lang w:val="en-GB"/>
        </w:rPr>
        <w:t>). Haemodynamic parameters including mPAP, PVR and CO demonstrate that patients had severe pulmonary hypertension</w:t>
      </w:r>
      <w:r w:rsidR="00222E69" w:rsidRPr="00E5229C">
        <w:rPr>
          <w:lang w:val="en-GB"/>
        </w:rPr>
        <w:t>.</w:t>
      </w:r>
    </w:p>
    <w:p w14:paraId="44CCBD02" w14:textId="77777777" w:rsidR="0074436F" w:rsidRPr="00E5229C" w:rsidRDefault="0074436F" w:rsidP="00BA43B3">
      <w:pPr>
        <w:pStyle w:val="Body"/>
        <w:rPr>
          <w:lang w:val="en-GB"/>
        </w:rPr>
      </w:pPr>
    </w:p>
    <w:p w14:paraId="7D7BDE40" w14:textId="77777777" w:rsidR="0074436F" w:rsidRPr="00E5229C" w:rsidRDefault="0074436F" w:rsidP="00BA43B3">
      <w:pPr>
        <w:pStyle w:val="Body"/>
        <w:rPr>
          <w:lang w:val="en-GB"/>
        </w:rPr>
      </w:pPr>
    </w:p>
    <w:p w14:paraId="69471864" w14:textId="4519C5A9" w:rsidR="0074436F" w:rsidRPr="004C7DD7" w:rsidRDefault="00E10FCF" w:rsidP="004C7DD7">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6D314CC2" w14:textId="0C31F695" w:rsidR="00BA43B3" w:rsidRPr="00E5229C" w:rsidRDefault="00BA43B3" w:rsidP="00890B5D">
      <w:pPr>
        <w:pStyle w:val="Caption"/>
      </w:pPr>
      <w:bookmarkStart w:id="369" w:name="_Ref297284318"/>
      <w:bookmarkStart w:id="370" w:name="_Toc313048800"/>
      <w:r w:rsidRPr="00E5229C">
        <w:t xml:space="preserve">Table </w:t>
      </w:r>
      <w:r w:rsidR="004B575A" w:rsidRPr="00E5229C">
        <w:fldChar w:fldCharType="begin"/>
      </w:r>
      <w:r w:rsidR="004B575A" w:rsidRPr="00E5229C">
        <w:instrText xml:space="preserve"> STYLEREF 1 \s </w:instrText>
      </w:r>
      <w:r w:rsidR="004B575A" w:rsidRPr="00E5229C">
        <w:fldChar w:fldCharType="separate"/>
      </w:r>
      <w:r w:rsidR="001B461E">
        <w:rPr>
          <w:noProof/>
        </w:rPr>
        <w:t>3</w:t>
      </w:r>
      <w:r w:rsidR="004B575A" w:rsidRPr="00E5229C">
        <w:fldChar w:fldCharType="end"/>
      </w:r>
      <w:r w:rsidR="004B575A" w:rsidRPr="00E5229C">
        <w:noBreakHyphen/>
      </w:r>
      <w:r w:rsidR="004B575A" w:rsidRPr="00E5229C">
        <w:fldChar w:fldCharType="begin"/>
      </w:r>
      <w:r w:rsidR="004B575A" w:rsidRPr="00E5229C">
        <w:instrText xml:space="preserve"> SEQ Table \* ARABIC \s 1 </w:instrText>
      </w:r>
      <w:r w:rsidR="004B575A" w:rsidRPr="00E5229C">
        <w:fldChar w:fldCharType="separate"/>
      </w:r>
      <w:r w:rsidR="001B461E">
        <w:rPr>
          <w:noProof/>
        </w:rPr>
        <w:t>1</w:t>
      </w:r>
      <w:r w:rsidR="004B575A" w:rsidRPr="00E5229C">
        <w:fldChar w:fldCharType="end"/>
      </w:r>
      <w:bookmarkEnd w:id="369"/>
      <w:r w:rsidRPr="00E5229C">
        <w:t xml:space="preserve">: </w:t>
      </w:r>
      <w:bookmarkStart w:id="371" w:name="_Toc245232392"/>
      <w:bookmarkStart w:id="372" w:name="_Toc246736906"/>
      <w:r w:rsidRPr="00E5229C">
        <w:t>Summary demographics of patient and control groups in the derivation</w:t>
      </w:r>
      <w:r w:rsidR="0074436F" w:rsidRPr="00E5229C">
        <w:t xml:space="preserve"> cohort</w:t>
      </w:r>
      <w:bookmarkEnd w:id="371"/>
      <w:bookmarkEnd w:id="372"/>
      <w:r w:rsidR="000A4D1F" w:rsidRPr="00E5229C">
        <w:t>.</w:t>
      </w:r>
      <w:bookmarkEnd w:id="370"/>
    </w:p>
    <w:p w14:paraId="117BC8C9" w14:textId="77777777" w:rsidR="0074436F" w:rsidRPr="00E5229C" w:rsidRDefault="0074436F" w:rsidP="00BA43B3">
      <w:pPr>
        <w:pStyle w:val="Body"/>
        <w:rPr>
          <w:lang w:val="en-GB"/>
        </w:rPr>
      </w:pPr>
    </w:p>
    <w:tbl>
      <w:tblPr>
        <w:tblStyle w:val="LightShading-Accent1"/>
        <w:tblpPr w:leftFromText="180" w:rightFromText="180" w:vertAnchor="text" w:horzAnchor="page" w:tblpX="1063" w:tblpY="-67"/>
        <w:tblW w:w="9303" w:type="dxa"/>
        <w:tblLayout w:type="fixed"/>
        <w:tblLook w:val="04A0" w:firstRow="1" w:lastRow="0" w:firstColumn="1" w:lastColumn="0" w:noHBand="0" w:noVBand="1"/>
      </w:tblPr>
      <w:tblGrid>
        <w:gridCol w:w="1809"/>
        <w:gridCol w:w="993"/>
        <w:gridCol w:w="12"/>
        <w:gridCol w:w="1328"/>
        <w:gridCol w:w="1246"/>
        <w:gridCol w:w="94"/>
        <w:gridCol w:w="1340"/>
        <w:gridCol w:w="1288"/>
        <w:gridCol w:w="343"/>
        <w:gridCol w:w="850"/>
      </w:tblGrid>
      <w:tr w:rsidR="0074436F" w:rsidRPr="00E5229C" w14:paraId="00F428F8" w14:textId="77777777" w:rsidTr="0074436F">
        <w:trPr>
          <w:cnfStyle w:val="100000000000" w:firstRow="1" w:lastRow="0" w:firstColumn="0" w:lastColumn="0" w:oddVBand="0" w:evenVBand="0" w:oddHBand="0" w:evenHBand="0" w:firstRowFirstColumn="0" w:firstRowLastColumn="0" w:lastRowFirstColumn="0" w:lastRowLastColumn="0"/>
          <w:trHeight w:hRule="exact" w:val="574"/>
        </w:trPr>
        <w:tc>
          <w:tcPr>
            <w:cnfStyle w:val="001000000000" w:firstRow="0" w:lastRow="0" w:firstColumn="1" w:lastColumn="0" w:oddVBand="0" w:evenVBand="0" w:oddHBand="0" w:evenHBand="0" w:firstRowFirstColumn="0" w:firstRowLastColumn="0" w:lastRowFirstColumn="0" w:lastRowLastColumn="0"/>
            <w:tcW w:w="2814" w:type="dxa"/>
            <w:gridSpan w:val="3"/>
          </w:tcPr>
          <w:p w14:paraId="03B33B41" w14:textId="77777777" w:rsidR="0074436F" w:rsidRPr="00E5229C" w:rsidRDefault="0074436F" w:rsidP="0074436F">
            <w:pPr>
              <w:pStyle w:val="table"/>
              <w:rPr>
                <w:sz w:val="18"/>
                <w:szCs w:val="18"/>
                <w:lang w:val="en-GB"/>
              </w:rPr>
            </w:pPr>
          </w:p>
        </w:tc>
        <w:tc>
          <w:tcPr>
            <w:tcW w:w="2574" w:type="dxa"/>
            <w:gridSpan w:val="2"/>
          </w:tcPr>
          <w:p w14:paraId="0DF4E3B1" w14:textId="77777777" w:rsidR="0074436F" w:rsidRPr="00E5229C" w:rsidRDefault="0074436F" w:rsidP="0074436F">
            <w:pPr>
              <w:pStyle w:val="table"/>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Patient Groups</w:t>
            </w:r>
          </w:p>
        </w:tc>
        <w:tc>
          <w:tcPr>
            <w:tcW w:w="2722" w:type="dxa"/>
            <w:gridSpan w:val="3"/>
          </w:tcPr>
          <w:p w14:paraId="06CFB4D1" w14:textId="77777777" w:rsidR="0074436F" w:rsidRPr="00E5229C" w:rsidRDefault="0074436F" w:rsidP="0074436F">
            <w:pPr>
              <w:pStyle w:val="table"/>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Control Groups</w:t>
            </w:r>
          </w:p>
        </w:tc>
        <w:tc>
          <w:tcPr>
            <w:tcW w:w="1193" w:type="dxa"/>
            <w:gridSpan w:val="2"/>
          </w:tcPr>
          <w:p w14:paraId="69587101" w14:textId="77777777" w:rsidR="0074436F" w:rsidRPr="00E5229C" w:rsidRDefault="0074436F" w:rsidP="0074436F">
            <w:pPr>
              <w:pStyle w:val="table"/>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p value</w:t>
            </w:r>
          </w:p>
        </w:tc>
      </w:tr>
      <w:tr w:rsidR="0074436F" w:rsidRPr="00E5229C" w14:paraId="18AA6238" w14:textId="77777777" w:rsidTr="0074436F">
        <w:trPr>
          <w:cnfStyle w:val="000000100000" w:firstRow="0" w:lastRow="0" w:firstColumn="0" w:lastColumn="0" w:oddVBand="0" w:evenVBand="0" w:oddHBand="1" w:evenHBand="0" w:firstRowFirstColumn="0" w:firstRowLastColumn="0" w:lastRowFirstColumn="0" w:lastRowLastColumn="0"/>
          <w:trHeight w:hRule="exact" w:val="1135"/>
        </w:trPr>
        <w:tc>
          <w:tcPr>
            <w:cnfStyle w:val="001000000000" w:firstRow="0" w:lastRow="0" w:firstColumn="1" w:lastColumn="0" w:oddVBand="0" w:evenVBand="0" w:oddHBand="0" w:evenHBand="0" w:firstRowFirstColumn="0" w:firstRowLastColumn="0" w:lastRowFirstColumn="0" w:lastRowLastColumn="0"/>
            <w:tcW w:w="1809" w:type="dxa"/>
          </w:tcPr>
          <w:p w14:paraId="31D4559C" w14:textId="77777777" w:rsidR="0074436F" w:rsidRPr="00E5229C" w:rsidRDefault="0074436F" w:rsidP="0074436F">
            <w:pPr>
              <w:pStyle w:val="table"/>
              <w:rPr>
                <w:sz w:val="18"/>
                <w:szCs w:val="18"/>
                <w:lang w:val="en-GB"/>
              </w:rPr>
            </w:pPr>
          </w:p>
        </w:tc>
        <w:tc>
          <w:tcPr>
            <w:tcW w:w="993" w:type="dxa"/>
          </w:tcPr>
          <w:p w14:paraId="39E51F42"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IPAH</w:t>
            </w:r>
          </w:p>
        </w:tc>
        <w:tc>
          <w:tcPr>
            <w:tcW w:w="1340" w:type="dxa"/>
            <w:gridSpan w:val="2"/>
          </w:tcPr>
          <w:p w14:paraId="25ED074C"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Connective tissue disease with PAH</w:t>
            </w:r>
          </w:p>
        </w:tc>
        <w:tc>
          <w:tcPr>
            <w:tcW w:w="1340" w:type="dxa"/>
            <w:gridSpan w:val="2"/>
          </w:tcPr>
          <w:p w14:paraId="113DC860"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CTEPH</w:t>
            </w:r>
          </w:p>
        </w:tc>
        <w:tc>
          <w:tcPr>
            <w:tcW w:w="1340" w:type="dxa"/>
          </w:tcPr>
          <w:p w14:paraId="0A3CD595"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Healthy volunteers</w:t>
            </w:r>
          </w:p>
        </w:tc>
        <w:tc>
          <w:tcPr>
            <w:tcW w:w="1631" w:type="dxa"/>
            <w:gridSpan w:val="2"/>
          </w:tcPr>
          <w:p w14:paraId="5ADA6C46" w14:textId="77777777" w:rsidR="0074436F" w:rsidRPr="00E5229C" w:rsidRDefault="0074436F" w:rsidP="0074436F">
            <w:pPr>
              <w:pStyle w:val="table"/>
              <w:ind w:right="243"/>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Connective tissue disease without PAH</w:t>
            </w:r>
          </w:p>
        </w:tc>
        <w:tc>
          <w:tcPr>
            <w:tcW w:w="850" w:type="dxa"/>
          </w:tcPr>
          <w:p w14:paraId="0878ADA6"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p>
        </w:tc>
      </w:tr>
      <w:tr w:rsidR="0074436F" w:rsidRPr="00E5229C" w14:paraId="49A5C69A" w14:textId="77777777" w:rsidTr="00917DBF">
        <w:trPr>
          <w:trHeight w:hRule="exact" w:val="848"/>
        </w:trPr>
        <w:tc>
          <w:tcPr>
            <w:cnfStyle w:val="001000000000" w:firstRow="0" w:lastRow="0" w:firstColumn="1" w:lastColumn="0" w:oddVBand="0" w:evenVBand="0" w:oddHBand="0" w:evenHBand="0" w:firstRowFirstColumn="0" w:firstRowLastColumn="0" w:lastRowFirstColumn="0" w:lastRowLastColumn="0"/>
            <w:tcW w:w="1809" w:type="dxa"/>
          </w:tcPr>
          <w:p w14:paraId="5B86B890" w14:textId="77777777" w:rsidR="0074436F" w:rsidRPr="00E5229C" w:rsidRDefault="0074436F" w:rsidP="0074436F">
            <w:pPr>
              <w:pStyle w:val="table"/>
              <w:rPr>
                <w:sz w:val="18"/>
                <w:szCs w:val="18"/>
                <w:lang w:val="en-GB"/>
              </w:rPr>
            </w:pPr>
            <w:r w:rsidRPr="00E5229C">
              <w:rPr>
                <w:sz w:val="18"/>
                <w:szCs w:val="18"/>
                <w:lang w:val="en-GB"/>
              </w:rPr>
              <w:t>Age</w:t>
            </w:r>
          </w:p>
        </w:tc>
        <w:tc>
          <w:tcPr>
            <w:tcW w:w="993" w:type="dxa"/>
          </w:tcPr>
          <w:p w14:paraId="5A634B52"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58.2 (9.1)</w:t>
            </w:r>
          </w:p>
        </w:tc>
        <w:tc>
          <w:tcPr>
            <w:tcW w:w="1340" w:type="dxa"/>
            <w:gridSpan w:val="2"/>
          </w:tcPr>
          <w:p w14:paraId="2E4D6EEB"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60.4 (1.6)</w:t>
            </w:r>
          </w:p>
        </w:tc>
        <w:tc>
          <w:tcPr>
            <w:tcW w:w="1340" w:type="dxa"/>
            <w:gridSpan w:val="2"/>
          </w:tcPr>
          <w:p w14:paraId="6BA4F6F3"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54.5 (8.9)</w:t>
            </w:r>
          </w:p>
        </w:tc>
        <w:tc>
          <w:tcPr>
            <w:tcW w:w="1340" w:type="dxa"/>
          </w:tcPr>
          <w:p w14:paraId="32A2B05B"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45.5 (9.11)</w:t>
            </w:r>
          </w:p>
        </w:tc>
        <w:tc>
          <w:tcPr>
            <w:tcW w:w="1631" w:type="dxa"/>
            <w:gridSpan w:val="2"/>
          </w:tcPr>
          <w:p w14:paraId="26545213"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68.98 (3.33)</w:t>
            </w:r>
          </w:p>
        </w:tc>
        <w:tc>
          <w:tcPr>
            <w:tcW w:w="850" w:type="dxa"/>
          </w:tcPr>
          <w:p w14:paraId="0BDD7387" w14:textId="77777777" w:rsidR="0074436F" w:rsidRPr="00E5229C" w:rsidRDefault="0074436F" w:rsidP="0074436F">
            <w:pPr>
              <w:pStyle w:val="table"/>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NS</w:t>
            </w:r>
          </w:p>
        </w:tc>
      </w:tr>
      <w:tr w:rsidR="0074436F" w:rsidRPr="00E5229C" w14:paraId="001FAB1D" w14:textId="77777777" w:rsidTr="0074436F">
        <w:trPr>
          <w:cnfStyle w:val="000000100000" w:firstRow="0" w:lastRow="0" w:firstColumn="0" w:lastColumn="0" w:oddVBand="0" w:evenVBand="0" w:oddHBand="1" w:evenHBand="0" w:firstRowFirstColumn="0" w:firstRowLastColumn="0" w:lastRowFirstColumn="0" w:lastRowLastColumn="0"/>
          <w:trHeight w:hRule="exact" w:val="1063"/>
        </w:trPr>
        <w:tc>
          <w:tcPr>
            <w:cnfStyle w:val="001000000000" w:firstRow="0" w:lastRow="0" w:firstColumn="1" w:lastColumn="0" w:oddVBand="0" w:evenVBand="0" w:oddHBand="0" w:evenHBand="0" w:firstRowFirstColumn="0" w:firstRowLastColumn="0" w:lastRowFirstColumn="0" w:lastRowLastColumn="0"/>
            <w:tcW w:w="1809" w:type="dxa"/>
          </w:tcPr>
          <w:p w14:paraId="77C0E380" w14:textId="77777777" w:rsidR="0074436F" w:rsidRPr="00E5229C" w:rsidRDefault="0074436F" w:rsidP="0074436F">
            <w:pPr>
              <w:pStyle w:val="table"/>
              <w:rPr>
                <w:sz w:val="18"/>
                <w:szCs w:val="18"/>
                <w:lang w:val="en-GB"/>
              </w:rPr>
            </w:pPr>
            <w:r w:rsidRPr="00E5229C">
              <w:rPr>
                <w:sz w:val="18"/>
                <w:szCs w:val="18"/>
                <w:lang w:val="en-GB"/>
              </w:rPr>
              <w:t>Sex</w:t>
            </w:r>
          </w:p>
          <w:p w14:paraId="3DE4925F" w14:textId="77777777" w:rsidR="0074436F" w:rsidRPr="00E5229C" w:rsidRDefault="0074436F" w:rsidP="0074436F">
            <w:pPr>
              <w:pStyle w:val="table"/>
              <w:rPr>
                <w:sz w:val="18"/>
                <w:szCs w:val="18"/>
                <w:lang w:val="en-GB"/>
              </w:rPr>
            </w:pPr>
            <w:r w:rsidRPr="00E5229C">
              <w:rPr>
                <w:sz w:val="18"/>
                <w:szCs w:val="18"/>
                <w:lang w:val="en-GB"/>
              </w:rPr>
              <w:t>(% Female)</w:t>
            </w:r>
          </w:p>
        </w:tc>
        <w:tc>
          <w:tcPr>
            <w:tcW w:w="993" w:type="dxa"/>
          </w:tcPr>
          <w:p w14:paraId="04D01D82"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100</w:t>
            </w:r>
          </w:p>
        </w:tc>
        <w:tc>
          <w:tcPr>
            <w:tcW w:w="1340" w:type="dxa"/>
            <w:gridSpan w:val="2"/>
          </w:tcPr>
          <w:p w14:paraId="3F08B348"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100</w:t>
            </w:r>
          </w:p>
        </w:tc>
        <w:tc>
          <w:tcPr>
            <w:tcW w:w="1340" w:type="dxa"/>
            <w:gridSpan w:val="2"/>
          </w:tcPr>
          <w:p w14:paraId="4BD2ADB1"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75</w:t>
            </w:r>
          </w:p>
        </w:tc>
        <w:tc>
          <w:tcPr>
            <w:tcW w:w="1340" w:type="dxa"/>
          </w:tcPr>
          <w:p w14:paraId="6C5E45A7"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100</w:t>
            </w:r>
          </w:p>
        </w:tc>
        <w:tc>
          <w:tcPr>
            <w:tcW w:w="1631" w:type="dxa"/>
            <w:gridSpan w:val="2"/>
          </w:tcPr>
          <w:p w14:paraId="77A2F626"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100</w:t>
            </w:r>
          </w:p>
        </w:tc>
        <w:tc>
          <w:tcPr>
            <w:tcW w:w="850" w:type="dxa"/>
          </w:tcPr>
          <w:p w14:paraId="41CA11F5" w14:textId="77777777" w:rsidR="0074436F" w:rsidRPr="00E5229C" w:rsidRDefault="0074436F" w:rsidP="0074436F">
            <w:pPr>
              <w:pStyle w:val="table"/>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NS</w:t>
            </w:r>
          </w:p>
        </w:tc>
      </w:tr>
      <w:tr w:rsidR="0074436F" w:rsidRPr="00E5229C" w14:paraId="3070C26C" w14:textId="77777777" w:rsidTr="00BC13FB">
        <w:trPr>
          <w:trHeight w:hRule="exact" w:val="1015"/>
        </w:trPr>
        <w:tc>
          <w:tcPr>
            <w:cnfStyle w:val="001000000000" w:firstRow="0" w:lastRow="0" w:firstColumn="1" w:lastColumn="0" w:oddVBand="0" w:evenVBand="0" w:oddHBand="0" w:evenHBand="0" w:firstRowFirstColumn="0" w:firstRowLastColumn="0" w:lastRowFirstColumn="0" w:lastRowLastColumn="0"/>
            <w:tcW w:w="1809" w:type="dxa"/>
          </w:tcPr>
          <w:p w14:paraId="59F43979" w14:textId="77777777" w:rsidR="0074436F" w:rsidRPr="00E5229C" w:rsidRDefault="0074436F" w:rsidP="0074436F">
            <w:pPr>
              <w:pStyle w:val="table"/>
              <w:rPr>
                <w:sz w:val="18"/>
                <w:szCs w:val="18"/>
                <w:lang w:val="en-GB"/>
              </w:rPr>
            </w:pPr>
            <w:r w:rsidRPr="00E5229C">
              <w:rPr>
                <w:sz w:val="18"/>
                <w:szCs w:val="18"/>
                <w:lang w:val="en-GB"/>
              </w:rPr>
              <w:t>Ethnicity</w:t>
            </w:r>
          </w:p>
          <w:p w14:paraId="094DAACF" w14:textId="77777777" w:rsidR="0074436F" w:rsidRPr="00E5229C" w:rsidRDefault="0074436F" w:rsidP="0074436F">
            <w:pPr>
              <w:pStyle w:val="table"/>
              <w:rPr>
                <w:sz w:val="18"/>
                <w:szCs w:val="18"/>
                <w:lang w:val="en-GB"/>
              </w:rPr>
            </w:pPr>
            <w:r w:rsidRPr="00E5229C">
              <w:rPr>
                <w:sz w:val="18"/>
                <w:szCs w:val="18"/>
                <w:lang w:val="en-GB"/>
              </w:rPr>
              <w:t>White Caucasian</w:t>
            </w:r>
          </w:p>
        </w:tc>
        <w:tc>
          <w:tcPr>
            <w:tcW w:w="993" w:type="dxa"/>
          </w:tcPr>
          <w:p w14:paraId="039E6C84"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100%</w:t>
            </w:r>
          </w:p>
        </w:tc>
        <w:tc>
          <w:tcPr>
            <w:tcW w:w="1340" w:type="dxa"/>
            <w:gridSpan w:val="2"/>
          </w:tcPr>
          <w:p w14:paraId="6FB5C8F6"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100%</w:t>
            </w:r>
          </w:p>
        </w:tc>
        <w:tc>
          <w:tcPr>
            <w:tcW w:w="1340" w:type="dxa"/>
            <w:gridSpan w:val="2"/>
          </w:tcPr>
          <w:p w14:paraId="2BEB6A5F"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100%</w:t>
            </w:r>
          </w:p>
        </w:tc>
        <w:tc>
          <w:tcPr>
            <w:tcW w:w="1340" w:type="dxa"/>
          </w:tcPr>
          <w:p w14:paraId="015C92A9"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100%</w:t>
            </w:r>
          </w:p>
        </w:tc>
        <w:tc>
          <w:tcPr>
            <w:tcW w:w="1631" w:type="dxa"/>
            <w:gridSpan w:val="2"/>
          </w:tcPr>
          <w:p w14:paraId="57731032"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100%</w:t>
            </w:r>
          </w:p>
          <w:p w14:paraId="74412DD9"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850" w:type="dxa"/>
          </w:tcPr>
          <w:p w14:paraId="0388C16A" w14:textId="77777777" w:rsidR="0074436F" w:rsidRPr="00E5229C" w:rsidRDefault="0074436F" w:rsidP="0074436F">
            <w:pPr>
              <w:pStyle w:val="table"/>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NS</w:t>
            </w:r>
          </w:p>
        </w:tc>
      </w:tr>
      <w:tr w:rsidR="0074436F" w:rsidRPr="00E5229C" w14:paraId="1CB3222C" w14:textId="77777777" w:rsidTr="0074436F">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1809" w:type="dxa"/>
          </w:tcPr>
          <w:p w14:paraId="70DF6493" w14:textId="77777777" w:rsidR="0074436F" w:rsidRPr="00E5229C" w:rsidRDefault="0074436F" w:rsidP="0074436F">
            <w:pPr>
              <w:pStyle w:val="table"/>
              <w:rPr>
                <w:sz w:val="18"/>
                <w:szCs w:val="18"/>
                <w:lang w:val="en-GB"/>
              </w:rPr>
            </w:pPr>
            <w:r w:rsidRPr="00E5229C">
              <w:rPr>
                <w:sz w:val="18"/>
                <w:szCs w:val="18"/>
                <w:lang w:val="en-GB"/>
              </w:rPr>
              <w:t>mPAP (mmHg)</w:t>
            </w:r>
          </w:p>
        </w:tc>
        <w:tc>
          <w:tcPr>
            <w:tcW w:w="993" w:type="dxa"/>
          </w:tcPr>
          <w:p w14:paraId="45225636"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54.5 (2.6)</w:t>
            </w:r>
          </w:p>
        </w:tc>
        <w:tc>
          <w:tcPr>
            <w:tcW w:w="1340" w:type="dxa"/>
            <w:gridSpan w:val="2"/>
          </w:tcPr>
          <w:p w14:paraId="5152245E"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54.8 (6.2)</w:t>
            </w:r>
          </w:p>
        </w:tc>
        <w:tc>
          <w:tcPr>
            <w:tcW w:w="1340" w:type="dxa"/>
            <w:gridSpan w:val="2"/>
          </w:tcPr>
          <w:p w14:paraId="574A0051"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61.75 (4.2)</w:t>
            </w:r>
          </w:p>
        </w:tc>
        <w:tc>
          <w:tcPr>
            <w:tcW w:w="1340" w:type="dxa"/>
          </w:tcPr>
          <w:p w14:paraId="4CFAF8EB"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w:t>
            </w:r>
          </w:p>
        </w:tc>
        <w:tc>
          <w:tcPr>
            <w:tcW w:w="1631" w:type="dxa"/>
            <w:gridSpan w:val="2"/>
          </w:tcPr>
          <w:p w14:paraId="532C32E0"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19 (0.9)</w:t>
            </w:r>
          </w:p>
        </w:tc>
        <w:tc>
          <w:tcPr>
            <w:tcW w:w="850" w:type="dxa"/>
          </w:tcPr>
          <w:p w14:paraId="61A89D9B" w14:textId="77777777" w:rsidR="0074436F" w:rsidRPr="00E5229C" w:rsidRDefault="0074436F" w:rsidP="0074436F">
            <w:pPr>
              <w:pStyle w:val="table"/>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&lt;0.05</w:t>
            </w:r>
          </w:p>
        </w:tc>
      </w:tr>
      <w:tr w:rsidR="0074436F" w:rsidRPr="00E5229C" w14:paraId="41BB7559" w14:textId="77777777" w:rsidTr="0074436F">
        <w:trPr>
          <w:trHeight w:val="560"/>
        </w:trPr>
        <w:tc>
          <w:tcPr>
            <w:cnfStyle w:val="001000000000" w:firstRow="0" w:lastRow="0" w:firstColumn="1" w:lastColumn="0" w:oddVBand="0" w:evenVBand="0" w:oddHBand="0" w:evenHBand="0" w:firstRowFirstColumn="0" w:firstRowLastColumn="0" w:lastRowFirstColumn="0" w:lastRowLastColumn="0"/>
            <w:tcW w:w="1809" w:type="dxa"/>
          </w:tcPr>
          <w:p w14:paraId="1F32A3D0" w14:textId="77777777" w:rsidR="0074436F" w:rsidRPr="00E5229C" w:rsidRDefault="0074436F" w:rsidP="0074436F">
            <w:pPr>
              <w:pStyle w:val="table"/>
              <w:rPr>
                <w:sz w:val="18"/>
                <w:szCs w:val="18"/>
                <w:lang w:val="en-GB"/>
              </w:rPr>
            </w:pPr>
            <w:r w:rsidRPr="00E5229C">
              <w:rPr>
                <w:sz w:val="18"/>
                <w:szCs w:val="18"/>
                <w:lang w:val="en-GB"/>
              </w:rPr>
              <w:t>dPAP (mmHg)</w:t>
            </w:r>
          </w:p>
        </w:tc>
        <w:tc>
          <w:tcPr>
            <w:tcW w:w="993" w:type="dxa"/>
          </w:tcPr>
          <w:p w14:paraId="74C33462"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38 (3)</w:t>
            </w:r>
          </w:p>
        </w:tc>
        <w:tc>
          <w:tcPr>
            <w:tcW w:w="1340" w:type="dxa"/>
            <w:gridSpan w:val="2"/>
          </w:tcPr>
          <w:p w14:paraId="7FBD7AED"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31.3 (5.2)</w:t>
            </w:r>
          </w:p>
        </w:tc>
        <w:tc>
          <w:tcPr>
            <w:tcW w:w="1340" w:type="dxa"/>
            <w:gridSpan w:val="2"/>
          </w:tcPr>
          <w:p w14:paraId="2321C285"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34.8 (2.6)</w:t>
            </w:r>
          </w:p>
        </w:tc>
        <w:tc>
          <w:tcPr>
            <w:tcW w:w="1340" w:type="dxa"/>
          </w:tcPr>
          <w:p w14:paraId="61303BDC"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1631" w:type="dxa"/>
            <w:gridSpan w:val="2"/>
          </w:tcPr>
          <w:p w14:paraId="12755512"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10.7 (0.7)</w:t>
            </w:r>
          </w:p>
        </w:tc>
        <w:tc>
          <w:tcPr>
            <w:tcW w:w="850" w:type="dxa"/>
          </w:tcPr>
          <w:p w14:paraId="3A4D4777" w14:textId="77777777" w:rsidR="0074436F" w:rsidRPr="00E5229C" w:rsidRDefault="0074436F" w:rsidP="0074436F">
            <w:pPr>
              <w:pStyle w:val="table"/>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&lt;0.05</w:t>
            </w:r>
          </w:p>
        </w:tc>
      </w:tr>
      <w:tr w:rsidR="0074436F" w:rsidRPr="00E5229C" w14:paraId="13572C7C" w14:textId="77777777" w:rsidTr="0074436F">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1809" w:type="dxa"/>
          </w:tcPr>
          <w:p w14:paraId="4F91BE5C" w14:textId="77777777" w:rsidR="0074436F" w:rsidRPr="00E5229C" w:rsidRDefault="0074436F" w:rsidP="0074436F">
            <w:pPr>
              <w:pStyle w:val="table"/>
              <w:rPr>
                <w:sz w:val="18"/>
                <w:szCs w:val="18"/>
                <w:lang w:val="en-GB"/>
              </w:rPr>
            </w:pPr>
            <w:r w:rsidRPr="00E5229C">
              <w:rPr>
                <w:sz w:val="18"/>
                <w:szCs w:val="18"/>
                <w:lang w:val="en-GB"/>
              </w:rPr>
              <w:t>sPAP (mmHg)</w:t>
            </w:r>
          </w:p>
        </w:tc>
        <w:tc>
          <w:tcPr>
            <w:tcW w:w="993" w:type="dxa"/>
          </w:tcPr>
          <w:p w14:paraId="25409FE6"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93 (3)</w:t>
            </w:r>
          </w:p>
        </w:tc>
        <w:tc>
          <w:tcPr>
            <w:tcW w:w="1340" w:type="dxa"/>
            <w:gridSpan w:val="2"/>
          </w:tcPr>
          <w:p w14:paraId="3B42F12E"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92.3 (14.3)</w:t>
            </w:r>
          </w:p>
        </w:tc>
        <w:tc>
          <w:tcPr>
            <w:tcW w:w="1340" w:type="dxa"/>
            <w:gridSpan w:val="2"/>
          </w:tcPr>
          <w:p w14:paraId="122B3526"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95.5 (1.5)</w:t>
            </w:r>
          </w:p>
        </w:tc>
        <w:tc>
          <w:tcPr>
            <w:tcW w:w="1340" w:type="dxa"/>
          </w:tcPr>
          <w:p w14:paraId="1EA2B891"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1631" w:type="dxa"/>
            <w:gridSpan w:val="2"/>
          </w:tcPr>
          <w:p w14:paraId="638F4A45"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33.7 (1.9)</w:t>
            </w:r>
          </w:p>
        </w:tc>
        <w:tc>
          <w:tcPr>
            <w:tcW w:w="850" w:type="dxa"/>
          </w:tcPr>
          <w:p w14:paraId="0B2130BB" w14:textId="77777777" w:rsidR="0074436F" w:rsidRPr="00E5229C" w:rsidRDefault="0074436F" w:rsidP="0074436F">
            <w:pPr>
              <w:pStyle w:val="table"/>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&lt;0.05</w:t>
            </w:r>
          </w:p>
        </w:tc>
      </w:tr>
      <w:tr w:rsidR="0074436F" w:rsidRPr="00E5229C" w14:paraId="1E20E759" w14:textId="77777777" w:rsidTr="0074436F">
        <w:trPr>
          <w:trHeight w:hRule="exact" w:val="845"/>
        </w:trPr>
        <w:tc>
          <w:tcPr>
            <w:cnfStyle w:val="001000000000" w:firstRow="0" w:lastRow="0" w:firstColumn="1" w:lastColumn="0" w:oddVBand="0" w:evenVBand="0" w:oddHBand="0" w:evenHBand="0" w:firstRowFirstColumn="0" w:firstRowLastColumn="0" w:lastRowFirstColumn="0" w:lastRowLastColumn="0"/>
            <w:tcW w:w="1809" w:type="dxa"/>
          </w:tcPr>
          <w:p w14:paraId="12524D84" w14:textId="77777777" w:rsidR="0074436F" w:rsidRPr="00E5229C" w:rsidRDefault="0074436F" w:rsidP="0074436F">
            <w:pPr>
              <w:pStyle w:val="table"/>
              <w:rPr>
                <w:sz w:val="18"/>
                <w:szCs w:val="18"/>
                <w:lang w:val="en-GB"/>
              </w:rPr>
            </w:pPr>
            <w:r w:rsidRPr="00E5229C">
              <w:rPr>
                <w:sz w:val="18"/>
                <w:szCs w:val="18"/>
                <w:lang w:val="en-GB"/>
              </w:rPr>
              <w:t>PVR(Dynes.s/cm</w:t>
            </w:r>
            <w:r w:rsidRPr="00E5229C">
              <w:rPr>
                <w:sz w:val="18"/>
                <w:szCs w:val="18"/>
                <w:vertAlign w:val="superscript"/>
                <w:lang w:val="en-GB"/>
              </w:rPr>
              <w:t>5</w:t>
            </w:r>
            <w:r w:rsidRPr="00E5229C">
              <w:rPr>
                <w:sz w:val="18"/>
                <w:szCs w:val="18"/>
                <w:lang w:val="en-GB"/>
              </w:rPr>
              <w:t>)</w:t>
            </w:r>
          </w:p>
        </w:tc>
        <w:tc>
          <w:tcPr>
            <w:tcW w:w="993" w:type="dxa"/>
          </w:tcPr>
          <w:p w14:paraId="7A748AD4"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983.5 (231.6)</w:t>
            </w:r>
          </w:p>
          <w:p w14:paraId="63FEEAF6"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1340" w:type="dxa"/>
            <w:gridSpan w:val="2"/>
          </w:tcPr>
          <w:p w14:paraId="4588DAA0"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775.8 (191.6)</w:t>
            </w:r>
          </w:p>
        </w:tc>
        <w:tc>
          <w:tcPr>
            <w:tcW w:w="1340" w:type="dxa"/>
            <w:gridSpan w:val="2"/>
          </w:tcPr>
          <w:p w14:paraId="2E37FE3F"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619.5 (203.3)</w:t>
            </w:r>
          </w:p>
        </w:tc>
        <w:tc>
          <w:tcPr>
            <w:tcW w:w="1340" w:type="dxa"/>
          </w:tcPr>
          <w:p w14:paraId="352193B9"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w:t>
            </w:r>
          </w:p>
        </w:tc>
        <w:tc>
          <w:tcPr>
            <w:tcW w:w="1631" w:type="dxa"/>
            <w:gridSpan w:val="2"/>
          </w:tcPr>
          <w:p w14:paraId="642CFC11"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146.5 (6.2)</w:t>
            </w:r>
          </w:p>
        </w:tc>
        <w:tc>
          <w:tcPr>
            <w:tcW w:w="850" w:type="dxa"/>
          </w:tcPr>
          <w:p w14:paraId="2CCF0C8A" w14:textId="77777777" w:rsidR="0074436F" w:rsidRPr="00E5229C" w:rsidRDefault="0074436F" w:rsidP="0074436F">
            <w:pPr>
              <w:pStyle w:val="table"/>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&lt;0.05</w:t>
            </w:r>
          </w:p>
        </w:tc>
      </w:tr>
      <w:tr w:rsidR="0074436F" w:rsidRPr="00E5229C" w14:paraId="510C90A1" w14:textId="77777777" w:rsidTr="0074436F">
        <w:trPr>
          <w:cnfStyle w:val="000000100000" w:firstRow="0" w:lastRow="0" w:firstColumn="0" w:lastColumn="0" w:oddVBand="0" w:evenVBand="0" w:oddHBand="1" w:evenHBand="0" w:firstRowFirstColumn="0" w:firstRowLastColumn="0" w:lastRowFirstColumn="0" w:lastRowLastColumn="0"/>
          <w:trHeight w:hRule="exact" w:val="559"/>
        </w:trPr>
        <w:tc>
          <w:tcPr>
            <w:cnfStyle w:val="001000000000" w:firstRow="0" w:lastRow="0" w:firstColumn="1" w:lastColumn="0" w:oddVBand="0" w:evenVBand="0" w:oddHBand="0" w:evenHBand="0" w:firstRowFirstColumn="0" w:firstRowLastColumn="0" w:lastRowFirstColumn="0" w:lastRowLastColumn="0"/>
            <w:tcW w:w="1809" w:type="dxa"/>
          </w:tcPr>
          <w:p w14:paraId="6F57F34F" w14:textId="77777777" w:rsidR="0074436F" w:rsidRPr="00E5229C" w:rsidRDefault="0074436F" w:rsidP="0074436F">
            <w:pPr>
              <w:pStyle w:val="table"/>
              <w:rPr>
                <w:sz w:val="18"/>
                <w:szCs w:val="18"/>
                <w:lang w:val="en-GB"/>
              </w:rPr>
            </w:pPr>
            <w:r w:rsidRPr="00E5229C">
              <w:rPr>
                <w:sz w:val="18"/>
                <w:szCs w:val="18"/>
                <w:lang w:val="en-GB"/>
              </w:rPr>
              <w:t>RAP (mmHg)</w:t>
            </w:r>
          </w:p>
        </w:tc>
        <w:tc>
          <w:tcPr>
            <w:tcW w:w="993" w:type="dxa"/>
          </w:tcPr>
          <w:p w14:paraId="1C1DFD76"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7.3 (1.7)</w:t>
            </w:r>
          </w:p>
        </w:tc>
        <w:tc>
          <w:tcPr>
            <w:tcW w:w="1340" w:type="dxa"/>
            <w:gridSpan w:val="2"/>
          </w:tcPr>
          <w:p w14:paraId="459150BD"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9.5 (2.8)</w:t>
            </w:r>
          </w:p>
        </w:tc>
        <w:tc>
          <w:tcPr>
            <w:tcW w:w="1340" w:type="dxa"/>
            <w:gridSpan w:val="2"/>
          </w:tcPr>
          <w:p w14:paraId="72D33754"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15.5 (1.8)</w:t>
            </w:r>
          </w:p>
        </w:tc>
        <w:tc>
          <w:tcPr>
            <w:tcW w:w="1340" w:type="dxa"/>
          </w:tcPr>
          <w:p w14:paraId="2BFE7519"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w:t>
            </w:r>
          </w:p>
        </w:tc>
        <w:tc>
          <w:tcPr>
            <w:tcW w:w="1631" w:type="dxa"/>
            <w:gridSpan w:val="2"/>
          </w:tcPr>
          <w:p w14:paraId="5BDF02FE"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5.5 (2.5)</w:t>
            </w:r>
          </w:p>
        </w:tc>
        <w:tc>
          <w:tcPr>
            <w:tcW w:w="850" w:type="dxa"/>
          </w:tcPr>
          <w:p w14:paraId="1582ABFC" w14:textId="77777777" w:rsidR="0074436F" w:rsidRPr="00E5229C" w:rsidRDefault="0074436F" w:rsidP="0074436F">
            <w:pPr>
              <w:pStyle w:val="table"/>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&lt;0.05</w:t>
            </w:r>
          </w:p>
        </w:tc>
      </w:tr>
      <w:tr w:rsidR="0074436F" w:rsidRPr="00E5229C" w14:paraId="7147A360" w14:textId="77777777" w:rsidTr="0074436F">
        <w:trPr>
          <w:trHeight w:hRule="exact" w:val="993"/>
        </w:trPr>
        <w:tc>
          <w:tcPr>
            <w:cnfStyle w:val="001000000000" w:firstRow="0" w:lastRow="0" w:firstColumn="1" w:lastColumn="0" w:oddVBand="0" w:evenVBand="0" w:oddHBand="0" w:evenHBand="0" w:firstRowFirstColumn="0" w:firstRowLastColumn="0" w:lastRowFirstColumn="0" w:lastRowLastColumn="0"/>
            <w:tcW w:w="1809" w:type="dxa"/>
          </w:tcPr>
          <w:p w14:paraId="6A153F29" w14:textId="77777777" w:rsidR="0074436F" w:rsidRPr="00E5229C" w:rsidRDefault="0074436F" w:rsidP="0074436F">
            <w:pPr>
              <w:pStyle w:val="table"/>
              <w:rPr>
                <w:sz w:val="18"/>
                <w:szCs w:val="18"/>
                <w:lang w:val="en-GB"/>
              </w:rPr>
            </w:pPr>
            <w:r w:rsidRPr="00E5229C">
              <w:rPr>
                <w:sz w:val="18"/>
                <w:szCs w:val="18"/>
                <w:lang w:val="en-GB"/>
              </w:rPr>
              <w:t>Cardiac Output</w:t>
            </w:r>
          </w:p>
          <w:p w14:paraId="4C24FD75" w14:textId="77777777" w:rsidR="0074436F" w:rsidRPr="00E5229C" w:rsidRDefault="0074436F" w:rsidP="0074436F">
            <w:pPr>
              <w:pStyle w:val="table"/>
              <w:rPr>
                <w:sz w:val="18"/>
                <w:szCs w:val="18"/>
                <w:lang w:val="en-GB"/>
              </w:rPr>
            </w:pPr>
            <w:r w:rsidRPr="00E5229C">
              <w:rPr>
                <w:sz w:val="18"/>
                <w:szCs w:val="18"/>
                <w:lang w:val="en-GB"/>
              </w:rPr>
              <w:t>(L/min)</w:t>
            </w:r>
          </w:p>
        </w:tc>
        <w:tc>
          <w:tcPr>
            <w:tcW w:w="993" w:type="dxa"/>
          </w:tcPr>
          <w:p w14:paraId="421C4B1E"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4.5 (1.2)</w:t>
            </w:r>
          </w:p>
        </w:tc>
        <w:tc>
          <w:tcPr>
            <w:tcW w:w="1340" w:type="dxa"/>
            <w:gridSpan w:val="2"/>
          </w:tcPr>
          <w:p w14:paraId="527AA107"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4.7 (0.5)</w:t>
            </w:r>
          </w:p>
        </w:tc>
        <w:tc>
          <w:tcPr>
            <w:tcW w:w="1340" w:type="dxa"/>
            <w:gridSpan w:val="2"/>
          </w:tcPr>
          <w:p w14:paraId="45806F4C"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4.3 (0.5)</w:t>
            </w:r>
          </w:p>
        </w:tc>
        <w:tc>
          <w:tcPr>
            <w:tcW w:w="1340" w:type="dxa"/>
          </w:tcPr>
          <w:p w14:paraId="6B3A83B5"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w:t>
            </w:r>
          </w:p>
        </w:tc>
        <w:tc>
          <w:tcPr>
            <w:tcW w:w="1631" w:type="dxa"/>
            <w:gridSpan w:val="2"/>
          </w:tcPr>
          <w:p w14:paraId="3EDBB36F" w14:textId="77777777" w:rsidR="0074436F" w:rsidRPr="00E5229C" w:rsidRDefault="0074436F" w:rsidP="0074436F">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5.1 (1.0)</w:t>
            </w:r>
          </w:p>
        </w:tc>
        <w:tc>
          <w:tcPr>
            <w:tcW w:w="850" w:type="dxa"/>
          </w:tcPr>
          <w:p w14:paraId="0D7F8CC2" w14:textId="77777777" w:rsidR="0074436F" w:rsidRPr="00E5229C" w:rsidRDefault="0074436F" w:rsidP="0074436F">
            <w:pPr>
              <w:pStyle w:val="table"/>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&lt;0.05</w:t>
            </w:r>
          </w:p>
        </w:tc>
      </w:tr>
      <w:tr w:rsidR="0074436F" w:rsidRPr="00E5229C" w14:paraId="1D1820F9" w14:textId="77777777" w:rsidTr="0074436F">
        <w:trPr>
          <w:cnfStyle w:val="000000100000" w:firstRow="0" w:lastRow="0" w:firstColumn="0" w:lastColumn="0" w:oddVBand="0" w:evenVBand="0" w:oddHBand="1" w:evenHBand="0" w:firstRowFirstColumn="0" w:firstRowLastColumn="0" w:lastRowFirstColumn="0" w:lastRowLastColumn="0"/>
          <w:trHeight w:hRule="exact" w:val="851"/>
        </w:trPr>
        <w:tc>
          <w:tcPr>
            <w:cnfStyle w:val="001000000000" w:firstRow="0" w:lastRow="0" w:firstColumn="1" w:lastColumn="0" w:oddVBand="0" w:evenVBand="0" w:oddHBand="0" w:evenHBand="0" w:firstRowFirstColumn="0" w:firstRowLastColumn="0" w:lastRowFirstColumn="0" w:lastRowLastColumn="0"/>
            <w:tcW w:w="1809" w:type="dxa"/>
          </w:tcPr>
          <w:p w14:paraId="64537CDA" w14:textId="4790358E" w:rsidR="0074436F" w:rsidRPr="00E5229C" w:rsidRDefault="00D14367" w:rsidP="0074436F">
            <w:pPr>
              <w:pStyle w:val="table"/>
              <w:rPr>
                <w:sz w:val="18"/>
                <w:szCs w:val="18"/>
                <w:lang w:val="en-GB"/>
              </w:rPr>
            </w:pPr>
            <w:r>
              <w:rPr>
                <w:sz w:val="18"/>
                <w:szCs w:val="18"/>
                <w:lang w:val="en-GB"/>
              </w:rPr>
              <w:t xml:space="preserve">PA </w:t>
            </w:r>
            <w:r w:rsidR="0074436F" w:rsidRPr="00E5229C">
              <w:rPr>
                <w:sz w:val="18"/>
                <w:szCs w:val="18"/>
                <w:lang w:val="en-GB"/>
              </w:rPr>
              <w:t>Wedge Pressure (mmHg)</w:t>
            </w:r>
          </w:p>
        </w:tc>
        <w:tc>
          <w:tcPr>
            <w:tcW w:w="993" w:type="dxa"/>
          </w:tcPr>
          <w:p w14:paraId="71E9B572"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8.5 (0.9)</w:t>
            </w:r>
          </w:p>
        </w:tc>
        <w:tc>
          <w:tcPr>
            <w:tcW w:w="1340" w:type="dxa"/>
            <w:gridSpan w:val="2"/>
          </w:tcPr>
          <w:p w14:paraId="2DE2D917"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10.3 (2.4)</w:t>
            </w:r>
          </w:p>
        </w:tc>
        <w:tc>
          <w:tcPr>
            <w:tcW w:w="1340" w:type="dxa"/>
            <w:gridSpan w:val="2"/>
          </w:tcPr>
          <w:p w14:paraId="72AF18CD"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11.25 (3.2)</w:t>
            </w:r>
          </w:p>
        </w:tc>
        <w:tc>
          <w:tcPr>
            <w:tcW w:w="1340" w:type="dxa"/>
          </w:tcPr>
          <w:p w14:paraId="42575B52"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w:t>
            </w:r>
          </w:p>
        </w:tc>
        <w:tc>
          <w:tcPr>
            <w:tcW w:w="1631" w:type="dxa"/>
            <w:gridSpan w:val="2"/>
          </w:tcPr>
          <w:p w14:paraId="2C573387" w14:textId="77777777" w:rsidR="0074436F" w:rsidRPr="00E5229C" w:rsidRDefault="0074436F" w:rsidP="0074436F">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8.25 (1.3)</w:t>
            </w:r>
          </w:p>
        </w:tc>
        <w:tc>
          <w:tcPr>
            <w:tcW w:w="850" w:type="dxa"/>
          </w:tcPr>
          <w:p w14:paraId="28609A9C" w14:textId="77777777" w:rsidR="0074436F" w:rsidRPr="00E5229C" w:rsidRDefault="0074436F" w:rsidP="0074436F">
            <w:pPr>
              <w:pStyle w:val="table"/>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NS</w:t>
            </w:r>
          </w:p>
        </w:tc>
      </w:tr>
    </w:tbl>
    <w:p w14:paraId="2EFE4E1E" w14:textId="4AD0BE1A" w:rsidR="005202F2" w:rsidRPr="005202F2" w:rsidRDefault="004C7DD7" w:rsidP="005202F2">
      <w:pPr>
        <w:pStyle w:val="Body"/>
        <w:rPr>
          <w:lang w:val="en-GB"/>
        </w:rPr>
      </w:pPr>
      <w:r>
        <w:rPr>
          <w:lang w:val="en-GB"/>
        </w:rPr>
        <w:t>N</w:t>
      </w:r>
      <w:r w:rsidR="005202F2" w:rsidRPr="00E5229C">
        <w:rPr>
          <w:lang w:val="en-GB"/>
        </w:rPr>
        <w:t xml:space="preserve"> = 4 per group, mean (S.E.M</w:t>
      </w:r>
      <w:r w:rsidR="005202F2">
        <w:rPr>
          <w:lang w:val="en-GB"/>
        </w:rPr>
        <w:t>.</w:t>
      </w:r>
      <w:r>
        <w:rPr>
          <w:lang w:val="en-GB"/>
        </w:rPr>
        <w:t>) Statistical comparisons made as</w:t>
      </w:r>
      <w:r w:rsidRPr="004C7DD7">
        <w:rPr>
          <w:lang w:val="en-GB"/>
        </w:rPr>
        <w:t xml:space="preserve"> Student’s t-test between control group (HV and CTD without PH) and PH group (IPAH, CTD with PH and CTEPH),</w:t>
      </w:r>
    </w:p>
    <w:p w14:paraId="368BDF32" w14:textId="6D079D47" w:rsidR="005202F2" w:rsidRDefault="005202F2">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b/>
          <w:bCs/>
          <w:sz w:val="24"/>
          <w:szCs w:val="24"/>
        </w:rPr>
      </w:pPr>
    </w:p>
    <w:p w14:paraId="1AA12EFE" w14:textId="06D86448" w:rsidR="00BA43B3" w:rsidRPr="00E5229C" w:rsidRDefault="00BA43B3" w:rsidP="00BA43B3">
      <w:pPr>
        <w:pStyle w:val="Body"/>
        <w:numPr>
          <w:ilvl w:val="2"/>
          <w:numId w:val="7"/>
        </w:numPr>
        <w:spacing w:line="360" w:lineRule="auto"/>
        <w:rPr>
          <w:b/>
          <w:bCs/>
          <w:lang w:val="en-GB"/>
        </w:rPr>
      </w:pPr>
      <w:r w:rsidRPr="00E5229C">
        <w:rPr>
          <w:b/>
          <w:bCs/>
          <w:lang w:val="en-GB"/>
        </w:rPr>
        <w:t>Analysis of Whole Blood miR in the Derivation Cohort – Target Identification</w:t>
      </w:r>
    </w:p>
    <w:p w14:paraId="34948A76" w14:textId="77777777" w:rsidR="00BA43B3" w:rsidRDefault="00BA43B3" w:rsidP="00BA43B3">
      <w:pPr>
        <w:pStyle w:val="Body"/>
        <w:rPr>
          <w:lang w:val="en-GB"/>
        </w:rPr>
      </w:pPr>
      <w:r w:rsidRPr="00E5229C">
        <w:rPr>
          <w:lang w:val="en-GB"/>
        </w:rPr>
        <w:t xml:space="preserve">Whole blood miR expression in control and patient groups was quantified on the Taqman Low Density Array platform. The expression of seven miR were significantly decreased (miR-34a, -135a, -140-5p, -200c, -452-5p, -548-5p and -758-3p) and one (miR-708-5p) significantly increased in patients with PH. Expression levels and sample statistics are reported in </w:t>
      </w:r>
      <w:r w:rsidRPr="00E5229C">
        <w:rPr>
          <w:highlight w:val="yellow"/>
          <w:lang w:val="en-GB"/>
        </w:rPr>
        <w:fldChar w:fldCharType="begin"/>
      </w:r>
      <w:r w:rsidRPr="00E5229C">
        <w:rPr>
          <w:lang w:val="en-GB"/>
        </w:rPr>
        <w:instrText xml:space="preserve"> REF _Ref297284630 \h </w:instrText>
      </w:r>
      <w:r w:rsidRPr="00E5229C">
        <w:rPr>
          <w:highlight w:val="yellow"/>
          <w:lang w:val="en-GB"/>
        </w:rPr>
      </w:r>
      <w:r w:rsidRPr="00E5229C">
        <w:rPr>
          <w:highlight w:val="yellow"/>
          <w:lang w:val="en-GB"/>
        </w:rPr>
        <w:fldChar w:fldCharType="separate"/>
      </w:r>
      <w:r w:rsidR="001B461E" w:rsidRPr="00E5229C">
        <w:t xml:space="preserve">Table </w:t>
      </w:r>
      <w:r w:rsidR="001B461E">
        <w:rPr>
          <w:noProof/>
        </w:rPr>
        <w:t>3</w:t>
      </w:r>
      <w:r w:rsidR="001B461E" w:rsidRPr="00E5229C">
        <w:noBreakHyphen/>
      </w:r>
      <w:r w:rsidR="001B461E">
        <w:rPr>
          <w:noProof/>
        </w:rPr>
        <w:t>2</w:t>
      </w:r>
      <w:r w:rsidRPr="00E5229C">
        <w:rPr>
          <w:highlight w:val="yellow"/>
          <w:lang w:val="en-GB"/>
        </w:rPr>
        <w:fldChar w:fldCharType="end"/>
      </w:r>
      <w:r w:rsidRPr="00E5229C">
        <w:rPr>
          <w:lang w:val="en-GB"/>
        </w:rPr>
        <w:t xml:space="preserve"> and represented as a heatmap in </w:t>
      </w:r>
      <w:r w:rsidRPr="00E5229C">
        <w:rPr>
          <w:highlight w:val="yellow"/>
          <w:lang w:val="en-GB"/>
        </w:rPr>
        <w:fldChar w:fldCharType="begin"/>
      </w:r>
      <w:r w:rsidRPr="00E5229C">
        <w:rPr>
          <w:lang w:val="en-GB"/>
        </w:rPr>
        <w:instrText xml:space="preserve"> REF _Ref245207992 \h </w:instrText>
      </w:r>
      <w:r w:rsidRPr="00E5229C">
        <w:rPr>
          <w:highlight w:val="yellow"/>
          <w:lang w:val="en-GB"/>
        </w:rPr>
      </w:r>
      <w:r w:rsidRPr="00E5229C">
        <w:rPr>
          <w:highlight w:val="yellow"/>
          <w:lang w:val="en-GB"/>
        </w:rPr>
        <w:fldChar w:fldCharType="separate"/>
      </w:r>
      <w:r w:rsidR="001B461E" w:rsidRPr="00E5229C">
        <w:t xml:space="preserve">Figure </w:t>
      </w:r>
      <w:r w:rsidR="001B461E">
        <w:rPr>
          <w:noProof/>
        </w:rPr>
        <w:t>3</w:t>
      </w:r>
      <w:r w:rsidR="001B461E" w:rsidRPr="00E5229C">
        <w:noBreakHyphen/>
      </w:r>
      <w:r w:rsidR="001B461E">
        <w:rPr>
          <w:noProof/>
        </w:rPr>
        <w:t>1</w:t>
      </w:r>
      <w:r w:rsidRPr="00E5229C">
        <w:rPr>
          <w:highlight w:val="yellow"/>
          <w:lang w:val="en-GB"/>
        </w:rPr>
        <w:fldChar w:fldCharType="end"/>
      </w:r>
      <w:r w:rsidRPr="00E5229C">
        <w:rPr>
          <w:lang w:val="en-GB"/>
        </w:rPr>
        <w:t>.</w:t>
      </w:r>
    </w:p>
    <w:p w14:paraId="78C761B7" w14:textId="77777777" w:rsidR="00BC13FB" w:rsidRPr="00E5229C" w:rsidRDefault="00BC13FB" w:rsidP="00BA43B3">
      <w:pPr>
        <w:pStyle w:val="Body"/>
        <w:rPr>
          <w:lang w:val="en-GB"/>
        </w:rPr>
      </w:pPr>
    </w:p>
    <w:p w14:paraId="61E1223D" w14:textId="62212145" w:rsidR="00BA43B3" w:rsidRPr="00E5229C" w:rsidRDefault="00BA43B3" w:rsidP="0000551E">
      <w:pPr>
        <w:pStyle w:val="Caption"/>
      </w:pPr>
      <w:bookmarkStart w:id="373" w:name="_Ref297284630"/>
      <w:bookmarkStart w:id="374" w:name="_Toc313048801"/>
      <w:r w:rsidRPr="00E5229C">
        <w:t xml:space="preserve">Table </w:t>
      </w:r>
      <w:r w:rsidR="004B575A" w:rsidRPr="00E5229C">
        <w:fldChar w:fldCharType="begin"/>
      </w:r>
      <w:r w:rsidR="004B575A" w:rsidRPr="00E5229C">
        <w:instrText xml:space="preserve"> STYLEREF 1 \s </w:instrText>
      </w:r>
      <w:r w:rsidR="004B575A" w:rsidRPr="00E5229C">
        <w:fldChar w:fldCharType="separate"/>
      </w:r>
      <w:r w:rsidR="001B461E">
        <w:rPr>
          <w:noProof/>
        </w:rPr>
        <w:t>3</w:t>
      </w:r>
      <w:r w:rsidR="004B575A" w:rsidRPr="00E5229C">
        <w:fldChar w:fldCharType="end"/>
      </w:r>
      <w:r w:rsidR="004B575A" w:rsidRPr="00E5229C">
        <w:noBreakHyphen/>
      </w:r>
      <w:r w:rsidR="004B575A" w:rsidRPr="00E5229C">
        <w:fldChar w:fldCharType="begin"/>
      </w:r>
      <w:r w:rsidR="004B575A" w:rsidRPr="00E5229C">
        <w:instrText xml:space="preserve"> SEQ Table \* ARABIC \s 1 </w:instrText>
      </w:r>
      <w:r w:rsidR="004B575A" w:rsidRPr="00E5229C">
        <w:fldChar w:fldCharType="separate"/>
      </w:r>
      <w:r w:rsidR="001B461E">
        <w:rPr>
          <w:noProof/>
        </w:rPr>
        <w:t>2</w:t>
      </w:r>
      <w:r w:rsidR="004B575A" w:rsidRPr="00E5229C">
        <w:fldChar w:fldCharType="end"/>
      </w:r>
      <w:bookmarkEnd w:id="373"/>
      <w:r w:rsidRPr="00E5229C">
        <w:t xml:space="preserve">: Sample statistics of whole blood miR differentially </w:t>
      </w:r>
      <w:r w:rsidR="00890B5D" w:rsidRPr="00E5229C">
        <w:t xml:space="preserve">expressed </w:t>
      </w:r>
      <w:r w:rsidRPr="00E5229C">
        <w:t>in the derivation cohort</w:t>
      </w:r>
      <w:r w:rsidR="000A4D1F" w:rsidRPr="00E5229C">
        <w:t>.</w:t>
      </w:r>
      <w:bookmarkEnd w:id="374"/>
    </w:p>
    <w:tbl>
      <w:tblPr>
        <w:tblStyle w:val="LightShading-Accent1"/>
        <w:tblW w:w="8574" w:type="dxa"/>
        <w:tblLook w:val="04A0" w:firstRow="1" w:lastRow="0" w:firstColumn="1" w:lastColumn="0" w:noHBand="0" w:noVBand="1"/>
      </w:tblPr>
      <w:tblGrid>
        <w:gridCol w:w="1697"/>
        <w:gridCol w:w="1073"/>
        <w:gridCol w:w="1485"/>
        <w:gridCol w:w="833"/>
        <w:gridCol w:w="1583"/>
        <w:gridCol w:w="1903"/>
      </w:tblGrid>
      <w:tr w:rsidR="00BA43B3" w:rsidRPr="00E5229C" w14:paraId="3F6C15A2" w14:textId="77777777" w:rsidTr="00BA43B3">
        <w:trPr>
          <w:cnfStyle w:val="100000000000" w:firstRow="1" w:lastRow="0" w:firstColumn="0" w:lastColumn="0" w:oddVBand="0" w:evenVBand="0" w:oddHBand="0"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0" w:type="auto"/>
            <w:noWrap/>
            <w:hideMark/>
          </w:tcPr>
          <w:p w14:paraId="14EB7992" w14:textId="77777777" w:rsidR="00BA43B3" w:rsidRPr="00917DBF" w:rsidRDefault="00BA43B3" w:rsidP="00524F75">
            <w:pPr>
              <w:pStyle w:val="Body"/>
              <w:rPr>
                <w:sz w:val="18"/>
                <w:szCs w:val="18"/>
                <w:bdr w:val="none" w:sz="0" w:space="0" w:color="auto"/>
                <w:lang w:val="en-GB"/>
              </w:rPr>
            </w:pPr>
            <w:r w:rsidRPr="00917DBF">
              <w:rPr>
                <w:sz w:val="18"/>
                <w:szCs w:val="18"/>
                <w:bdr w:val="none" w:sz="0" w:space="0" w:color="auto"/>
                <w:lang w:val="en-GB"/>
              </w:rPr>
              <w:t>microRNA</w:t>
            </w:r>
          </w:p>
        </w:tc>
        <w:tc>
          <w:tcPr>
            <w:tcW w:w="0" w:type="auto"/>
            <w:noWrap/>
            <w:hideMark/>
          </w:tcPr>
          <w:p w14:paraId="28A38FBC" w14:textId="77777777" w:rsidR="00BA43B3" w:rsidRPr="00917DBF" w:rsidRDefault="00BA43B3" w:rsidP="00524F75">
            <w:pPr>
              <w:pStyle w:val="Body"/>
              <w:cnfStyle w:val="100000000000" w:firstRow="1" w:lastRow="0" w:firstColumn="0" w:lastColumn="0" w:oddVBand="0" w:evenVBand="0" w:oddHBand="0" w:evenHBand="0" w:firstRowFirstColumn="0" w:firstRowLastColumn="0" w:lastRowFirstColumn="0" w:lastRowLastColumn="0"/>
              <w:rPr>
                <w:sz w:val="18"/>
                <w:szCs w:val="18"/>
                <w:bdr w:val="none" w:sz="0" w:space="0" w:color="auto"/>
                <w:lang w:val="en-GB"/>
              </w:rPr>
            </w:pPr>
            <w:r w:rsidRPr="00917DBF">
              <w:rPr>
                <w:sz w:val="18"/>
                <w:szCs w:val="18"/>
                <w:bdr w:val="none" w:sz="0" w:space="0" w:color="auto"/>
                <w:lang w:val="en-GB"/>
              </w:rPr>
              <w:t>p.value</w:t>
            </w:r>
          </w:p>
        </w:tc>
        <w:tc>
          <w:tcPr>
            <w:tcW w:w="0" w:type="auto"/>
            <w:noWrap/>
            <w:hideMark/>
          </w:tcPr>
          <w:p w14:paraId="25CDF3E5" w14:textId="77777777" w:rsidR="00BA43B3" w:rsidRPr="00917DBF" w:rsidRDefault="00BA43B3" w:rsidP="00524F75">
            <w:pPr>
              <w:pStyle w:val="Body"/>
              <w:cnfStyle w:val="100000000000" w:firstRow="1" w:lastRow="0" w:firstColumn="0" w:lastColumn="0" w:oddVBand="0" w:evenVBand="0" w:oddHBand="0" w:evenHBand="0" w:firstRowFirstColumn="0" w:firstRowLastColumn="0" w:lastRowFirstColumn="0" w:lastRowLastColumn="0"/>
              <w:rPr>
                <w:sz w:val="18"/>
                <w:szCs w:val="18"/>
                <w:bdr w:val="none" w:sz="0" w:space="0" w:color="auto"/>
                <w:lang w:val="en-GB"/>
              </w:rPr>
            </w:pPr>
            <w:r w:rsidRPr="00917DBF">
              <w:rPr>
                <w:sz w:val="18"/>
                <w:szCs w:val="18"/>
                <w:bdr w:val="none" w:sz="0" w:space="0" w:color="auto"/>
                <w:lang w:val="en-GB"/>
              </w:rPr>
              <w:t>adj.p.value</w:t>
            </w:r>
          </w:p>
        </w:tc>
        <w:tc>
          <w:tcPr>
            <w:tcW w:w="0" w:type="auto"/>
            <w:noWrap/>
            <w:hideMark/>
          </w:tcPr>
          <w:p w14:paraId="69124E70" w14:textId="77777777" w:rsidR="00BA43B3" w:rsidRPr="00917DBF" w:rsidRDefault="00BA43B3" w:rsidP="00524F75">
            <w:pPr>
              <w:pStyle w:val="Body"/>
              <w:cnfStyle w:val="100000000000" w:firstRow="1" w:lastRow="0" w:firstColumn="0" w:lastColumn="0" w:oddVBand="0" w:evenVBand="0" w:oddHBand="0" w:evenHBand="0" w:firstRowFirstColumn="0" w:firstRowLastColumn="0" w:lastRowFirstColumn="0" w:lastRowLastColumn="0"/>
              <w:rPr>
                <w:sz w:val="18"/>
                <w:szCs w:val="18"/>
                <w:bdr w:val="none" w:sz="0" w:space="0" w:color="auto"/>
                <w:lang w:val="en-GB"/>
              </w:rPr>
            </w:pPr>
            <w:r w:rsidRPr="00917DBF">
              <w:rPr>
                <w:sz w:val="18"/>
                <w:szCs w:val="18"/>
                <w:bdr w:val="none" w:sz="0" w:space="0" w:color="auto"/>
                <w:lang w:val="en-GB"/>
              </w:rPr>
              <w:t>ddCt</w:t>
            </w:r>
          </w:p>
        </w:tc>
        <w:tc>
          <w:tcPr>
            <w:tcW w:w="0" w:type="auto"/>
            <w:noWrap/>
            <w:hideMark/>
          </w:tcPr>
          <w:p w14:paraId="7E580C01" w14:textId="77777777" w:rsidR="00BA43B3" w:rsidRPr="00917DBF" w:rsidRDefault="00BA43B3" w:rsidP="00524F75">
            <w:pPr>
              <w:pStyle w:val="Body"/>
              <w:cnfStyle w:val="100000000000" w:firstRow="1" w:lastRow="0" w:firstColumn="0" w:lastColumn="0" w:oddVBand="0" w:evenVBand="0" w:oddHBand="0" w:evenHBand="0" w:firstRowFirstColumn="0" w:firstRowLastColumn="0" w:lastRowFirstColumn="0" w:lastRowLastColumn="0"/>
              <w:rPr>
                <w:sz w:val="18"/>
                <w:szCs w:val="18"/>
                <w:bdr w:val="none" w:sz="0" w:space="0" w:color="auto"/>
                <w:lang w:val="en-GB"/>
              </w:rPr>
            </w:pPr>
            <w:r w:rsidRPr="00917DBF">
              <w:rPr>
                <w:sz w:val="18"/>
                <w:szCs w:val="18"/>
                <w:bdr w:val="none" w:sz="0" w:space="0" w:color="auto"/>
                <w:lang w:val="en-GB"/>
              </w:rPr>
              <w:t>PH Group</w:t>
            </w:r>
          </w:p>
          <w:p w14:paraId="12D18318" w14:textId="77777777" w:rsidR="00BA43B3" w:rsidRPr="00917DBF" w:rsidRDefault="00BA43B3" w:rsidP="00524F75">
            <w:pPr>
              <w:pStyle w:val="Body"/>
              <w:cnfStyle w:val="100000000000" w:firstRow="1" w:lastRow="0" w:firstColumn="0" w:lastColumn="0" w:oddVBand="0" w:evenVBand="0" w:oddHBand="0" w:evenHBand="0" w:firstRowFirstColumn="0" w:firstRowLastColumn="0" w:lastRowFirstColumn="0" w:lastRowLastColumn="0"/>
              <w:rPr>
                <w:sz w:val="18"/>
                <w:szCs w:val="18"/>
                <w:bdr w:val="none" w:sz="0" w:space="0" w:color="auto"/>
                <w:lang w:val="en-GB"/>
              </w:rPr>
            </w:pPr>
            <w:r w:rsidRPr="00917DBF">
              <w:rPr>
                <w:sz w:val="18"/>
                <w:szCs w:val="18"/>
                <w:bdr w:val="none" w:sz="0" w:space="0" w:color="auto"/>
                <w:lang w:val="en-GB"/>
              </w:rPr>
              <w:t>(mean dCT)</w:t>
            </w:r>
          </w:p>
        </w:tc>
        <w:tc>
          <w:tcPr>
            <w:tcW w:w="0" w:type="auto"/>
            <w:noWrap/>
            <w:hideMark/>
          </w:tcPr>
          <w:p w14:paraId="0A9EE599" w14:textId="77777777" w:rsidR="00BA43B3" w:rsidRPr="00917DBF" w:rsidRDefault="00BA43B3" w:rsidP="00524F75">
            <w:pPr>
              <w:pStyle w:val="Body"/>
              <w:cnfStyle w:val="100000000000" w:firstRow="1" w:lastRow="0" w:firstColumn="0" w:lastColumn="0" w:oddVBand="0" w:evenVBand="0" w:oddHBand="0" w:evenHBand="0" w:firstRowFirstColumn="0" w:firstRowLastColumn="0" w:lastRowFirstColumn="0" w:lastRowLastColumn="0"/>
              <w:rPr>
                <w:sz w:val="18"/>
                <w:szCs w:val="18"/>
                <w:bdr w:val="none" w:sz="0" w:space="0" w:color="auto"/>
                <w:lang w:val="en-GB"/>
              </w:rPr>
            </w:pPr>
            <w:r w:rsidRPr="00917DBF">
              <w:rPr>
                <w:sz w:val="18"/>
                <w:szCs w:val="18"/>
                <w:bdr w:val="none" w:sz="0" w:space="0" w:color="auto"/>
                <w:lang w:val="en-GB"/>
              </w:rPr>
              <w:t>Control Group</w:t>
            </w:r>
          </w:p>
          <w:p w14:paraId="0CDAC2B3" w14:textId="77777777" w:rsidR="00BA43B3" w:rsidRPr="00917DBF" w:rsidRDefault="00BA43B3" w:rsidP="00524F75">
            <w:pPr>
              <w:pStyle w:val="Body"/>
              <w:cnfStyle w:val="100000000000" w:firstRow="1" w:lastRow="0" w:firstColumn="0" w:lastColumn="0" w:oddVBand="0" w:evenVBand="0" w:oddHBand="0" w:evenHBand="0" w:firstRowFirstColumn="0" w:firstRowLastColumn="0" w:lastRowFirstColumn="0" w:lastRowLastColumn="0"/>
              <w:rPr>
                <w:sz w:val="18"/>
                <w:szCs w:val="18"/>
                <w:bdr w:val="none" w:sz="0" w:space="0" w:color="auto"/>
                <w:lang w:val="en-GB"/>
              </w:rPr>
            </w:pPr>
            <w:r w:rsidRPr="00917DBF">
              <w:rPr>
                <w:sz w:val="18"/>
                <w:szCs w:val="18"/>
                <w:bdr w:val="none" w:sz="0" w:space="0" w:color="auto"/>
                <w:lang w:val="en-GB"/>
              </w:rPr>
              <w:t>(mean dCT)</w:t>
            </w:r>
          </w:p>
        </w:tc>
      </w:tr>
      <w:tr w:rsidR="00BA43B3" w:rsidRPr="00E5229C" w14:paraId="7AB8834D" w14:textId="77777777" w:rsidTr="00BA43B3">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0" w:type="auto"/>
            <w:noWrap/>
            <w:hideMark/>
          </w:tcPr>
          <w:p w14:paraId="3086C211" w14:textId="77777777" w:rsidR="00BA43B3" w:rsidRPr="00917DBF" w:rsidRDefault="00BA43B3" w:rsidP="00524F75">
            <w:pPr>
              <w:pStyle w:val="Body"/>
              <w:rPr>
                <w:sz w:val="18"/>
                <w:szCs w:val="18"/>
                <w:bdr w:val="none" w:sz="0" w:space="0" w:color="auto"/>
                <w:lang w:val="en-GB"/>
              </w:rPr>
            </w:pPr>
            <w:r w:rsidRPr="00917DBF">
              <w:rPr>
                <w:sz w:val="18"/>
                <w:szCs w:val="18"/>
                <w:bdr w:val="none" w:sz="0" w:space="0" w:color="auto"/>
                <w:lang w:val="en-GB"/>
              </w:rPr>
              <w:t>miR-135a</w:t>
            </w:r>
          </w:p>
        </w:tc>
        <w:tc>
          <w:tcPr>
            <w:tcW w:w="0" w:type="auto"/>
            <w:noWrap/>
            <w:hideMark/>
          </w:tcPr>
          <w:p w14:paraId="3CCFD454" w14:textId="77777777" w:rsidR="00BA43B3" w:rsidRPr="00E5229C" w:rsidRDefault="00BA43B3" w:rsidP="00524F75">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lang w:val="en-GB"/>
              </w:rPr>
              <w:t>0.00</w:t>
            </w:r>
          </w:p>
        </w:tc>
        <w:tc>
          <w:tcPr>
            <w:tcW w:w="0" w:type="auto"/>
            <w:noWrap/>
            <w:hideMark/>
          </w:tcPr>
          <w:p w14:paraId="0C115F4E" w14:textId="77777777" w:rsidR="00BA43B3" w:rsidRPr="00E5229C" w:rsidRDefault="00BA43B3" w:rsidP="00524F75">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lang w:val="en-GB"/>
              </w:rPr>
              <w:t>0.02</w:t>
            </w:r>
          </w:p>
        </w:tc>
        <w:tc>
          <w:tcPr>
            <w:tcW w:w="0" w:type="auto"/>
            <w:noWrap/>
            <w:hideMark/>
          </w:tcPr>
          <w:p w14:paraId="1181DD13" w14:textId="77777777" w:rsidR="00BA43B3" w:rsidRPr="00E5229C" w:rsidRDefault="00BA43B3" w:rsidP="00524F75">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lang w:val="en-GB"/>
              </w:rPr>
              <w:t>3.19</w:t>
            </w:r>
          </w:p>
        </w:tc>
        <w:tc>
          <w:tcPr>
            <w:tcW w:w="0" w:type="auto"/>
            <w:noWrap/>
            <w:hideMark/>
          </w:tcPr>
          <w:p w14:paraId="3E0ADC0C" w14:textId="77777777" w:rsidR="00BA43B3" w:rsidRPr="00E5229C" w:rsidRDefault="00BA43B3" w:rsidP="00524F75">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lang w:val="en-GB"/>
              </w:rPr>
              <w:t>20.50</w:t>
            </w:r>
          </w:p>
        </w:tc>
        <w:tc>
          <w:tcPr>
            <w:tcW w:w="0" w:type="auto"/>
            <w:noWrap/>
            <w:hideMark/>
          </w:tcPr>
          <w:p w14:paraId="41A89066" w14:textId="77777777" w:rsidR="00BA43B3" w:rsidRPr="00E5229C" w:rsidRDefault="00BA43B3" w:rsidP="00524F75">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lang w:val="en-GB"/>
              </w:rPr>
              <w:t>17.31</w:t>
            </w:r>
          </w:p>
        </w:tc>
      </w:tr>
      <w:tr w:rsidR="00BA43B3" w:rsidRPr="00E5229C" w14:paraId="74D57641" w14:textId="77777777" w:rsidTr="00BA43B3">
        <w:trPr>
          <w:trHeight w:val="316"/>
        </w:trPr>
        <w:tc>
          <w:tcPr>
            <w:cnfStyle w:val="001000000000" w:firstRow="0" w:lastRow="0" w:firstColumn="1" w:lastColumn="0" w:oddVBand="0" w:evenVBand="0" w:oddHBand="0" w:evenHBand="0" w:firstRowFirstColumn="0" w:firstRowLastColumn="0" w:lastRowFirstColumn="0" w:lastRowLastColumn="0"/>
            <w:tcW w:w="0" w:type="auto"/>
            <w:noWrap/>
            <w:hideMark/>
          </w:tcPr>
          <w:p w14:paraId="1392108B" w14:textId="77777777" w:rsidR="00BA43B3" w:rsidRPr="00917DBF" w:rsidRDefault="00BA43B3" w:rsidP="00524F75">
            <w:pPr>
              <w:pStyle w:val="Body"/>
              <w:rPr>
                <w:sz w:val="18"/>
                <w:szCs w:val="18"/>
                <w:bdr w:val="none" w:sz="0" w:space="0" w:color="auto"/>
                <w:lang w:val="en-GB"/>
              </w:rPr>
            </w:pPr>
            <w:r w:rsidRPr="00917DBF">
              <w:rPr>
                <w:sz w:val="18"/>
                <w:szCs w:val="18"/>
                <w:bdr w:val="none" w:sz="0" w:space="0" w:color="auto"/>
                <w:lang w:val="en-GB"/>
              </w:rPr>
              <w:t>miR-140-5p</w:t>
            </w:r>
          </w:p>
        </w:tc>
        <w:tc>
          <w:tcPr>
            <w:tcW w:w="0" w:type="auto"/>
            <w:noWrap/>
            <w:hideMark/>
          </w:tcPr>
          <w:p w14:paraId="659169CE" w14:textId="77777777" w:rsidR="00BA43B3" w:rsidRPr="00E5229C" w:rsidRDefault="00BA43B3" w:rsidP="00524F75">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lang w:val="en-GB"/>
              </w:rPr>
              <w:t>0.00</w:t>
            </w:r>
          </w:p>
        </w:tc>
        <w:tc>
          <w:tcPr>
            <w:tcW w:w="0" w:type="auto"/>
            <w:noWrap/>
            <w:hideMark/>
          </w:tcPr>
          <w:p w14:paraId="1694DE5A" w14:textId="77777777" w:rsidR="00BA43B3" w:rsidRPr="00E5229C" w:rsidRDefault="00BA43B3" w:rsidP="00524F75">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lang w:val="en-GB"/>
              </w:rPr>
              <w:t>0.04</w:t>
            </w:r>
          </w:p>
        </w:tc>
        <w:tc>
          <w:tcPr>
            <w:tcW w:w="0" w:type="auto"/>
            <w:noWrap/>
            <w:hideMark/>
          </w:tcPr>
          <w:p w14:paraId="6822E65A" w14:textId="77777777" w:rsidR="00BA43B3" w:rsidRPr="00E5229C" w:rsidRDefault="00BA43B3" w:rsidP="00524F75">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lang w:val="en-GB"/>
              </w:rPr>
              <w:t>3.18</w:t>
            </w:r>
          </w:p>
        </w:tc>
        <w:tc>
          <w:tcPr>
            <w:tcW w:w="0" w:type="auto"/>
            <w:noWrap/>
            <w:hideMark/>
          </w:tcPr>
          <w:p w14:paraId="1DEC0BB9" w14:textId="77777777" w:rsidR="00BA43B3" w:rsidRPr="00E5229C" w:rsidRDefault="00BA43B3" w:rsidP="00524F75">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lang w:val="en-GB"/>
              </w:rPr>
              <w:t>9.14</w:t>
            </w:r>
          </w:p>
        </w:tc>
        <w:tc>
          <w:tcPr>
            <w:tcW w:w="0" w:type="auto"/>
            <w:noWrap/>
            <w:hideMark/>
          </w:tcPr>
          <w:p w14:paraId="038A89CF" w14:textId="45C953D4" w:rsidR="00BA43B3" w:rsidRPr="00E5229C" w:rsidRDefault="001778EE" w:rsidP="00524F75">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lang w:val="en-GB"/>
              </w:rPr>
              <w:t>6</w:t>
            </w:r>
            <w:r w:rsidR="00BA43B3" w:rsidRPr="00E5229C">
              <w:rPr>
                <w:sz w:val="18"/>
                <w:szCs w:val="18"/>
                <w:lang w:val="en-GB"/>
              </w:rPr>
              <w:t>.96</w:t>
            </w:r>
          </w:p>
        </w:tc>
      </w:tr>
      <w:tr w:rsidR="00BA43B3" w:rsidRPr="00E5229C" w14:paraId="1E12431E" w14:textId="77777777" w:rsidTr="00BA43B3">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0" w:type="auto"/>
            <w:noWrap/>
            <w:hideMark/>
          </w:tcPr>
          <w:p w14:paraId="3C269453" w14:textId="77777777" w:rsidR="00BA43B3" w:rsidRPr="00917DBF" w:rsidRDefault="00BA43B3" w:rsidP="00524F75">
            <w:pPr>
              <w:pStyle w:val="Body"/>
              <w:rPr>
                <w:sz w:val="18"/>
                <w:szCs w:val="18"/>
                <w:bdr w:val="none" w:sz="0" w:space="0" w:color="auto"/>
                <w:lang w:val="en-GB"/>
              </w:rPr>
            </w:pPr>
            <w:r w:rsidRPr="00917DBF">
              <w:rPr>
                <w:sz w:val="18"/>
                <w:szCs w:val="18"/>
                <w:bdr w:val="none" w:sz="0" w:space="0" w:color="auto"/>
                <w:lang w:val="en-GB"/>
              </w:rPr>
              <w:t>miR-200c</w:t>
            </w:r>
          </w:p>
        </w:tc>
        <w:tc>
          <w:tcPr>
            <w:tcW w:w="0" w:type="auto"/>
            <w:noWrap/>
            <w:hideMark/>
          </w:tcPr>
          <w:p w14:paraId="2F14FF9B" w14:textId="77777777" w:rsidR="00BA43B3" w:rsidRPr="00E5229C" w:rsidRDefault="00BA43B3" w:rsidP="00524F75">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lang w:val="en-GB"/>
              </w:rPr>
              <w:t>0.01</w:t>
            </w:r>
          </w:p>
        </w:tc>
        <w:tc>
          <w:tcPr>
            <w:tcW w:w="0" w:type="auto"/>
            <w:noWrap/>
            <w:hideMark/>
          </w:tcPr>
          <w:p w14:paraId="539EB3C6" w14:textId="77777777" w:rsidR="00BA43B3" w:rsidRPr="00E5229C" w:rsidRDefault="00BA43B3" w:rsidP="00524F75">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lang w:val="en-GB"/>
              </w:rPr>
              <w:t>0.29</w:t>
            </w:r>
          </w:p>
        </w:tc>
        <w:tc>
          <w:tcPr>
            <w:tcW w:w="0" w:type="auto"/>
            <w:noWrap/>
            <w:hideMark/>
          </w:tcPr>
          <w:p w14:paraId="0A63A44D" w14:textId="77777777" w:rsidR="00BA43B3" w:rsidRPr="00E5229C" w:rsidRDefault="00BA43B3" w:rsidP="00524F75">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lang w:val="en-GB"/>
              </w:rPr>
              <w:t>1.12</w:t>
            </w:r>
          </w:p>
        </w:tc>
        <w:tc>
          <w:tcPr>
            <w:tcW w:w="0" w:type="auto"/>
            <w:noWrap/>
            <w:hideMark/>
          </w:tcPr>
          <w:p w14:paraId="2BA2CAA2" w14:textId="77777777" w:rsidR="00BA43B3" w:rsidRPr="00E5229C" w:rsidRDefault="00BA43B3" w:rsidP="00524F75">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lang w:val="en-GB"/>
              </w:rPr>
              <w:t>11.41</w:t>
            </w:r>
          </w:p>
        </w:tc>
        <w:tc>
          <w:tcPr>
            <w:tcW w:w="0" w:type="auto"/>
            <w:noWrap/>
            <w:hideMark/>
          </w:tcPr>
          <w:p w14:paraId="1F446638" w14:textId="77777777" w:rsidR="00BA43B3" w:rsidRPr="00E5229C" w:rsidRDefault="00BA43B3" w:rsidP="00524F75">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lang w:val="en-GB"/>
              </w:rPr>
              <w:t>10.28</w:t>
            </w:r>
          </w:p>
        </w:tc>
      </w:tr>
      <w:tr w:rsidR="00BA43B3" w:rsidRPr="00E5229C" w14:paraId="1B0D1270" w14:textId="77777777" w:rsidTr="00BA43B3">
        <w:trPr>
          <w:trHeight w:val="316"/>
        </w:trPr>
        <w:tc>
          <w:tcPr>
            <w:cnfStyle w:val="001000000000" w:firstRow="0" w:lastRow="0" w:firstColumn="1" w:lastColumn="0" w:oddVBand="0" w:evenVBand="0" w:oddHBand="0" w:evenHBand="0" w:firstRowFirstColumn="0" w:firstRowLastColumn="0" w:lastRowFirstColumn="0" w:lastRowLastColumn="0"/>
            <w:tcW w:w="0" w:type="auto"/>
            <w:noWrap/>
            <w:hideMark/>
          </w:tcPr>
          <w:p w14:paraId="3DA5A865" w14:textId="77777777" w:rsidR="00BA43B3" w:rsidRPr="00917DBF" w:rsidRDefault="00BA43B3" w:rsidP="00524F75">
            <w:pPr>
              <w:pStyle w:val="Body"/>
              <w:rPr>
                <w:sz w:val="18"/>
                <w:szCs w:val="18"/>
                <w:bdr w:val="none" w:sz="0" w:space="0" w:color="auto"/>
                <w:lang w:val="en-GB"/>
              </w:rPr>
            </w:pPr>
            <w:r w:rsidRPr="00917DBF">
              <w:rPr>
                <w:sz w:val="18"/>
                <w:szCs w:val="18"/>
                <w:bdr w:val="none" w:sz="0" w:space="0" w:color="auto"/>
                <w:lang w:val="en-GB"/>
              </w:rPr>
              <w:t>miR-34a</w:t>
            </w:r>
          </w:p>
        </w:tc>
        <w:tc>
          <w:tcPr>
            <w:tcW w:w="0" w:type="auto"/>
            <w:noWrap/>
            <w:hideMark/>
          </w:tcPr>
          <w:p w14:paraId="173A0402" w14:textId="77777777" w:rsidR="00BA43B3" w:rsidRPr="00E5229C" w:rsidRDefault="00BA43B3" w:rsidP="00524F75">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lang w:val="en-GB"/>
              </w:rPr>
              <w:t>0.00</w:t>
            </w:r>
          </w:p>
        </w:tc>
        <w:tc>
          <w:tcPr>
            <w:tcW w:w="0" w:type="auto"/>
            <w:noWrap/>
            <w:hideMark/>
          </w:tcPr>
          <w:p w14:paraId="27B887FC" w14:textId="77777777" w:rsidR="00BA43B3" w:rsidRPr="00E5229C" w:rsidRDefault="00BA43B3" w:rsidP="00524F75">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lang w:val="en-GB"/>
              </w:rPr>
              <w:t>0.02</w:t>
            </w:r>
          </w:p>
        </w:tc>
        <w:tc>
          <w:tcPr>
            <w:tcW w:w="0" w:type="auto"/>
            <w:noWrap/>
            <w:hideMark/>
          </w:tcPr>
          <w:p w14:paraId="6D459E6B" w14:textId="77777777" w:rsidR="00BA43B3" w:rsidRPr="00E5229C" w:rsidRDefault="00BA43B3" w:rsidP="00524F75">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lang w:val="en-GB"/>
              </w:rPr>
              <w:t>4.70</w:t>
            </w:r>
          </w:p>
        </w:tc>
        <w:tc>
          <w:tcPr>
            <w:tcW w:w="0" w:type="auto"/>
            <w:noWrap/>
            <w:hideMark/>
          </w:tcPr>
          <w:p w14:paraId="22DB60D7" w14:textId="77777777" w:rsidR="00BA43B3" w:rsidRPr="00E5229C" w:rsidRDefault="00BA43B3" w:rsidP="00524F75">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lang w:val="en-GB"/>
              </w:rPr>
              <w:t>20.50</w:t>
            </w:r>
          </w:p>
        </w:tc>
        <w:tc>
          <w:tcPr>
            <w:tcW w:w="0" w:type="auto"/>
            <w:noWrap/>
            <w:hideMark/>
          </w:tcPr>
          <w:p w14:paraId="551ED638" w14:textId="77777777" w:rsidR="00BA43B3" w:rsidRPr="00E5229C" w:rsidRDefault="00BA43B3" w:rsidP="00524F75">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lang w:val="en-GB"/>
              </w:rPr>
              <w:t>15.80</w:t>
            </w:r>
          </w:p>
        </w:tc>
      </w:tr>
      <w:tr w:rsidR="00BA43B3" w:rsidRPr="00E5229C" w14:paraId="4782FC6C" w14:textId="77777777" w:rsidTr="00BA43B3">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0" w:type="auto"/>
            <w:noWrap/>
            <w:hideMark/>
          </w:tcPr>
          <w:p w14:paraId="5F892256" w14:textId="77777777" w:rsidR="00BA43B3" w:rsidRPr="00917DBF" w:rsidRDefault="00BA43B3" w:rsidP="00524F75">
            <w:pPr>
              <w:pStyle w:val="Body"/>
              <w:rPr>
                <w:sz w:val="18"/>
                <w:szCs w:val="18"/>
                <w:bdr w:val="none" w:sz="0" w:space="0" w:color="auto"/>
                <w:lang w:val="en-GB"/>
              </w:rPr>
            </w:pPr>
            <w:r w:rsidRPr="00917DBF">
              <w:rPr>
                <w:sz w:val="18"/>
                <w:szCs w:val="18"/>
                <w:bdr w:val="none" w:sz="0" w:space="0" w:color="auto"/>
                <w:lang w:val="en-GB"/>
              </w:rPr>
              <w:t>miR-452</w:t>
            </w:r>
          </w:p>
        </w:tc>
        <w:tc>
          <w:tcPr>
            <w:tcW w:w="0" w:type="auto"/>
            <w:noWrap/>
            <w:hideMark/>
          </w:tcPr>
          <w:p w14:paraId="2AF71A4E" w14:textId="77777777" w:rsidR="00BA43B3" w:rsidRPr="00E5229C" w:rsidRDefault="00BA43B3" w:rsidP="00524F75">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lang w:val="en-GB"/>
              </w:rPr>
              <w:t>0.00</w:t>
            </w:r>
          </w:p>
        </w:tc>
        <w:tc>
          <w:tcPr>
            <w:tcW w:w="0" w:type="auto"/>
            <w:noWrap/>
            <w:hideMark/>
          </w:tcPr>
          <w:p w14:paraId="64B8ECBD" w14:textId="77777777" w:rsidR="00BA43B3" w:rsidRPr="00E5229C" w:rsidRDefault="00BA43B3" w:rsidP="00524F75">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lang w:val="en-GB"/>
              </w:rPr>
              <w:t>0.01</w:t>
            </w:r>
          </w:p>
        </w:tc>
        <w:tc>
          <w:tcPr>
            <w:tcW w:w="0" w:type="auto"/>
            <w:noWrap/>
            <w:hideMark/>
          </w:tcPr>
          <w:p w14:paraId="255EF6AA" w14:textId="77777777" w:rsidR="00BA43B3" w:rsidRPr="00E5229C" w:rsidRDefault="00BA43B3" w:rsidP="00524F75">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lang w:val="en-GB"/>
              </w:rPr>
              <w:t>5.21</w:t>
            </w:r>
          </w:p>
        </w:tc>
        <w:tc>
          <w:tcPr>
            <w:tcW w:w="0" w:type="auto"/>
            <w:noWrap/>
            <w:hideMark/>
          </w:tcPr>
          <w:p w14:paraId="47298FBB" w14:textId="77777777" w:rsidR="00BA43B3" w:rsidRPr="00E5229C" w:rsidRDefault="00BA43B3" w:rsidP="00524F75">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lang w:val="en-GB"/>
              </w:rPr>
              <w:t>20.50</w:t>
            </w:r>
          </w:p>
        </w:tc>
        <w:tc>
          <w:tcPr>
            <w:tcW w:w="0" w:type="auto"/>
            <w:noWrap/>
            <w:hideMark/>
          </w:tcPr>
          <w:p w14:paraId="207BC6B6" w14:textId="77777777" w:rsidR="00BA43B3" w:rsidRPr="00E5229C" w:rsidRDefault="00BA43B3" w:rsidP="00524F75">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lang w:val="en-GB"/>
              </w:rPr>
              <w:t>15.29</w:t>
            </w:r>
          </w:p>
        </w:tc>
      </w:tr>
      <w:tr w:rsidR="00BA43B3" w:rsidRPr="00E5229C" w14:paraId="442ADD7F" w14:textId="77777777" w:rsidTr="00BA43B3">
        <w:trPr>
          <w:trHeight w:val="316"/>
        </w:trPr>
        <w:tc>
          <w:tcPr>
            <w:cnfStyle w:val="001000000000" w:firstRow="0" w:lastRow="0" w:firstColumn="1" w:lastColumn="0" w:oddVBand="0" w:evenVBand="0" w:oddHBand="0" w:evenHBand="0" w:firstRowFirstColumn="0" w:firstRowLastColumn="0" w:lastRowFirstColumn="0" w:lastRowLastColumn="0"/>
            <w:tcW w:w="0" w:type="auto"/>
            <w:noWrap/>
            <w:hideMark/>
          </w:tcPr>
          <w:p w14:paraId="071A9FF1" w14:textId="77777777" w:rsidR="00BA43B3" w:rsidRPr="00917DBF" w:rsidRDefault="00BA43B3" w:rsidP="00524F75">
            <w:pPr>
              <w:pStyle w:val="Body"/>
              <w:rPr>
                <w:sz w:val="18"/>
                <w:szCs w:val="18"/>
                <w:bdr w:val="none" w:sz="0" w:space="0" w:color="auto"/>
                <w:lang w:val="en-GB"/>
              </w:rPr>
            </w:pPr>
            <w:r w:rsidRPr="00917DBF">
              <w:rPr>
                <w:sz w:val="18"/>
                <w:szCs w:val="18"/>
                <w:bdr w:val="none" w:sz="0" w:space="0" w:color="auto"/>
                <w:lang w:val="en-GB"/>
              </w:rPr>
              <w:t>miR-548b-5p</w:t>
            </w:r>
          </w:p>
        </w:tc>
        <w:tc>
          <w:tcPr>
            <w:tcW w:w="0" w:type="auto"/>
            <w:noWrap/>
            <w:hideMark/>
          </w:tcPr>
          <w:p w14:paraId="237698D3" w14:textId="77777777" w:rsidR="00BA43B3" w:rsidRPr="00E5229C" w:rsidRDefault="00BA43B3" w:rsidP="00524F75">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lang w:val="en-GB"/>
              </w:rPr>
              <w:t>0.00</w:t>
            </w:r>
          </w:p>
        </w:tc>
        <w:tc>
          <w:tcPr>
            <w:tcW w:w="0" w:type="auto"/>
            <w:noWrap/>
            <w:hideMark/>
          </w:tcPr>
          <w:p w14:paraId="17D199F1" w14:textId="77777777" w:rsidR="00BA43B3" w:rsidRPr="00E5229C" w:rsidRDefault="00BA43B3" w:rsidP="00524F75">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lang w:val="en-GB"/>
              </w:rPr>
              <w:t>0.02</w:t>
            </w:r>
          </w:p>
        </w:tc>
        <w:tc>
          <w:tcPr>
            <w:tcW w:w="0" w:type="auto"/>
            <w:noWrap/>
            <w:hideMark/>
          </w:tcPr>
          <w:p w14:paraId="5F0B6A5F" w14:textId="77777777" w:rsidR="00BA43B3" w:rsidRPr="00E5229C" w:rsidRDefault="00BA43B3" w:rsidP="00524F75">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lang w:val="en-GB"/>
              </w:rPr>
              <w:t>3.65</w:t>
            </w:r>
          </w:p>
        </w:tc>
        <w:tc>
          <w:tcPr>
            <w:tcW w:w="0" w:type="auto"/>
            <w:noWrap/>
            <w:hideMark/>
          </w:tcPr>
          <w:p w14:paraId="53FCA4B7" w14:textId="77777777" w:rsidR="00BA43B3" w:rsidRPr="00E5229C" w:rsidRDefault="00BA43B3" w:rsidP="00524F75">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lang w:val="en-GB"/>
              </w:rPr>
              <w:t>20.50</w:t>
            </w:r>
          </w:p>
        </w:tc>
        <w:tc>
          <w:tcPr>
            <w:tcW w:w="0" w:type="auto"/>
            <w:noWrap/>
            <w:hideMark/>
          </w:tcPr>
          <w:p w14:paraId="1E47D108" w14:textId="77777777" w:rsidR="00BA43B3" w:rsidRPr="00E5229C" w:rsidRDefault="00BA43B3" w:rsidP="00524F75">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lang w:val="en-GB"/>
              </w:rPr>
              <w:t>16.85</w:t>
            </w:r>
          </w:p>
        </w:tc>
      </w:tr>
      <w:tr w:rsidR="00BA43B3" w:rsidRPr="00E5229C" w14:paraId="20F2F311" w14:textId="77777777" w:rsidTr="00BA43B3">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0" w:type="auto"/>
            <w:noWrap/>
            <w:hideMark/>
          </w:tcPr>
          <w:p w14:paraId="3B8036D1" w14:textId="77777777" w:rsidR="00BA43B3" w:rsidRPr="00917DBF" w:rsidRDefault="00BA43B3" w:rsidP="00524F75">
            <w:pPr>
              <w:pStyle w:val="Body"/>
              <w:rPr>
                <w:sz w:val="18"/>
                <w:szCs w:val="18"/>
                <w:bdr w:val="none" w:sz="0" w:space="0" w:color="auto"/>
                <w:lang w:val="en-GB"/>
              </w:rPr>
            </w:pPr>
            <w:r w:rsidRPr="00917DBF">
              <w:rPr>
                <w:sz w:val="18"/>
                <w:szCs w:val="18"/>
                <w:bdr w:val="none" w:sz="0" w:space="0" w:color="auto"/>
                <w:lang w:val="en-GB"/>
              </w:rPr>
              <w:t>hsa-miR-708</w:t>
            </w:r>
          </w:p>
        </w:tc>
        <w:tc>
          <w:tcPr>
            <w:tcW w:w="0" w:type="auto"/>
            <w:noWrap/>
            <w:hideMark/>
          </w:tcPr>
          <w:p w14:paraId="40C3B60F" w14:textId="77777777" w:rsidR="00BA43B3" w:rsidRPr="00E5229C" w:rsidRDefault="00BA43B3" w:rsidP="00524F75">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lang w:val="en-GB"/>
              </w:rPr>
              <w:t>0.00</w:t>
            </w:r>
          </w:p>
        </w:tc>
        <w:tc>
          <w:tcPr>
            <w:tcW w:w="0" w:type="auto"/>
            <w:noWrap/>
            <w:hideMark/>
          </w:tcPr>
          <w:p w14:paraId="2F2C37E4" w14:textId="77777777" w:rsidR="00BA43B3" w:rsidRPr="00E5229C" w:rsidRDefault="00BA43B3" w:rsidP="00524F75">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lang w:val="en-GB"/>
              </w:rPr>
              <w:t>0.01</w:t>
            </w:r>
          </w:p>
        </w:tc>
        <w:tc>
          <w:tcPr>
            <w:tcW w:w="0" w:type="auto"/>
            <w:noWrap/>
            <w:hideMark/>
          </w:tcPr>
          <w:p w14:paraId="4E68E285" w14:textId="77777777" w:rsidR="00BA43B3" w:rsidRPr="00E5229C" w:rsidRDefault="00BA43B3" w:rsidP="00524F75">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lang w:val="en-GB"/>
              </w:rPr>
              <w:t>-3.88</w:t>
            </w:r>
          </w:p>
        </w:tc>
        <w:tc>
          <w:tcPr>
            <w:tcW w:w="0" w:type="auto"/>
            <w:noWrap/>
            <w:hideMark/>
          </w:tcPr>
          <w:p w14:paraId="28C6E71A" w14:textId="77777777" w:rsidR="00BA43B3" w:rsidRPr="00E5229C" w:rsidRDefault="00BA43B3" w:rsidP="00524F75">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lang w:val="en-GB"/>
              </w:rPr>
              <w:t>16.42</w:t>
            </w:r>
          </w:p>
        </w:tc>
        <w:tc>
          <w:tcPr>
            <w:tcW w:w="0" w:type="auto"/>
            <w:noWrap/>
            <w:hideMark/>
          </w:tcPr>
          <w:p w14:paraId="719CA1AA" w14:textId="77777777" w:rsidR="00BA43B3" w:rsidRPr="00E5229C" w:rsidRDefault="00BA43B3" w:rsidP="00524F75">
            <w:pPr>
              <w:pStyle w:val="Body"/>
              <w:cnfStyle w:val="000000100000" w:firstRow="0" w:lastRow="0" w:firstColumn="0" w:lastColumn="0" w:oddVBand="0" w:evenVBand="0" w:oddHBand="1" w:evenHBand="0" w:firstRowFirstColumn="0" w:firstRowLastColumn="0" w:lastRowFirstColumn="0" w:lastRowLastColumn="0"/>
              <w:rPr>
                <w:sz w:val="18"/>
                <w:szCs w:val="18"/>
                <w:bdr w:val="none" w:sz="0" w:space="0" w:color="auto"/>
                <w:lang w:val="en-GB"/>
              </w:rPr>
            </w:pPr>
            <w:r w:rsidRPr="00E5229C">
              <w:rPr>
                <w:sz w:val="18"/>
                <w:szCs w:val="18"/>
                <w:lang w:val="en-GB"/>
              </w:rPr>
              <w:t>20.31</w:t>
            </w:r>
          </w:p>
        </w:tc>
      </w:tr>
      <w:tr w:rsidR="00BA43B3" w:rsidRPr="00E5229C" w14:paraId="24F9F9E4" w14:textId="77777777" w:rsidTr="00BA43B3">
        <w:trPr>
          <w:trHeight w:val="316"/>
        </w:trPr>
        <w:tc>
          <w:tcPr>
            <w:cnfStyle w:val="001000000000" w:firstRow="0" w:lastRow="0" w:firstColumn="1" w:lastColumn="0" w:oddVBand="0" w:evenVBand="0" w:oddHBand="0" w:evenHBand="0" w:firstRowFirstColumn="0" w:firstRowLastColumn="0" w:lastRowFirstColumn="0" w:lastRowLastColumn="0"/>
            <w:tcW w:w="0" w:type="auto"/>
            <w:noWrap/>
            <w:hideMark/>
          </w:tcPr>
          <w:p w14:paraId="236393D7" w14:textId="77777777" w:rsidR="00BA43B3" w:rsidRPr="00917DBF" w:rsidRDefault="00BA43B3" w:rsidP="00524F75">
            <w:pPr>
              <w:pStyle w:val="Body"/>
              <w:rPr>
                <w:sz w:val="18"/>
                <w:szCs w:val="18"/>
                <w:bdr w:val="none" w:sz="0" w:space="0" w:color="auto"/>
                <w:lang w:val="en-GB"/>
              </w:rPr>
            </w:pPr>
            <w:r w:rsidRPr="00917DBF">
              <w:rPr>
                <w:sz w:val="18"/>
                <w:szCs w:val="18"/>
                <w:bdr w:val="none" w:sz="0" w:space="0" w:color="auto"/>
                <w:lang w:val="en-GB"/>
              </w:rPr>
              <w:t>hsa-miR-758</w:t>
            </w:r>
          </w:p>
        </w:tc>
        <w:tc>
          <w:tcPr>
            <w:tcW w:w="0" w:type="auto"/>
            <w:noWrap/>
            <w:hideMark/>
          </w:tcPr>
          <w:p w14:paraId="3E2B6F94" w14:textId="77777777" w:rsidR="00BA43B3" w:rsidRPr="00E5229C" w:rsidRDefault="00BA43B3" w:rsidP="00524F75">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lang w:val="en-GB"/>
              </w:rPr>
              <w:t>0.00</w:t>
            </w:r>
          </w:p>
        </w:tc>
        <w:tc>
          <w:tcPr>
            <w:tcW w:w="0" w:type="auto"/>
            <w:noWrap/>
            <w:hideMark/>
          </w:tcPr>
          <w:p w14:paraId="23645DC1" w14:textId="77777777" w:rsidR="00BA43B3" w:rsidRPr="00E5229C" w:rsidRDefault="00BA43B3" w:rsidP="00524F75">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lang w:val="en-GB"/>
              </w:rPr>
              <w:t>0.02</w:t>
            </w:r>
          </w:p>
        </w:tc>
        <w:tc>
          <w:tcPr>
            <w:tcW w:w="0" w:type="auto"/>
            <w:noWrap/>
            <w:hideMark/>
          </w:tcPr>
          <w:p w14:paraId="5C6D788C" w14:textId="77777777" w:rsidR="00BA43B3" w:rsidRPr="00E5229C" w:rsidRDefault="00BA43B3" w:rsidP="00524F75">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lang w:val="en-GB"/>
              </w:rPr>
              <w:t>3.73</w:t>
            </w:r>
          </w:p>
        </w:tc>
        <w:tc>
          <w:tcPr>
            <w:tcW w:w="0" w:type="auto"/>
            <w:noWrap/>
            <w:hideMark/>
          </w:tcPr>
          <w:p w14:paraId="6EB67EFA" w14:textId="77777777" w:rsidR="00BA43B3" w:rsidRPr="00E5229C" w:rsidRDefault="00BA43B3" w:rsidP="00524F75">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lang w:val="en-GB"/>
              </w:rPr>
              <w:t>20.50</w:t>
            </w:r>
          </w:p>
        </w:tc>
        <w:tc>
          <w:tcPr>
            <w:tcW w:w="0" w:type="auto"/>
            <w:noWrap/>
            <w:hideMark/>
          </w:tcPr>
          <w:p w14:paraId="6A324124" w14:textId="77777777" w:rsidR="00BA43B3" w:rsidRPr="00E5229C" w:rsidRDefault="00BA43B3" w:rsidP="00524F75">
            <w:pPr>
              <w:pStyle w:val="Body"/>
              <w:cnfStyle w:val="000000000000" w:firstRow="0" w:lastRow="0" w:firstColumn="0" w:lastColumn="0" w:oddVBand="0" w:evenVBand="0" w:oddHBand="0" w:evenHBand="0" w:firstRowFirstColumn="0" w:firstRowLastColumn="0" w:lastRowFirstColumn="0" w:lastRowLastColumn="0"/>
              <w:rPr>
                <w:sz w:val="18"/>
                <w:szCs w:val="18"/>
                <w:bdr w:val="none" w:sz="0" w:space="0" w:color="auto"/>
                <w:lang w:val="en-GB"/>
              </w:rPr>
            </w:pPr>
            <w:r w:rsidRPr="00E5229C">
              <w:rPr>
                <w:sz w:val="18"/>
                <w:szCs w:val="18"/>
                <w:lang w:val="en-GB"/>
              </w:rPr>
              <w:t>16.77</w:t>
            </w:r>
          </w:p>
        </w:tc>
      </w:tr>
    </w:tbl>
    <w:p w14:paraId="6BF7A030" w14:textId="77777777" w:rsidR="0097487D" w:rsidRPr="00E5229C" w:rsidRDefault="0097487D" w:rsidP="00BA43B3">
      <w:pPr>
        <w:pStyle w:val="Body"/>
        <w:rPr>
          <w:lang w:val="en-GB"/>
        </w:rPr>
      </w:pPr>
    </w:p>
    <w:p w14:paraId="24F46451" w14:textId="1167E5CD" w:rsidR="00BA43B3" w:rsidRPr="00E5229C" w:rsidRDefault="00D603D5" w:rsidP="00BA43B3">
      <w:pPr>
        <w:pStyle w:val="Body"/>
        <w:rPr>
          <w:lang w:val="en-GB"/>
        </w:rPr>
      </w:pPr>
      <w:r w:rsidRPr="00E5229C">
        <w:rPr>
          <w:noProof/>
        </w:rPr>
        <w:drawing>
          <wp:inline distT="0" distB="0" distL="0" distR="0" wp14:anchorId="59E7B274" wp14:editId="549F1C85">
            <wp:extent cx="4019278" cy="4019278"/>
            <wp:effectExtent l="0" t="0" r="0" b="0"/>
            <wp:docPr id="1073741861" name="Picture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ivation_heatmap.tiff"/>
                    <pic:cNvPicPr/>
                  </pic:nvPicPr>
                  <pic:blipFill>
                    <a:blip r:embed="rId40">
                      <a:extLst>
                        <a:ext uri="{28A0092B-C50C-407E-A947-70E740481C1C}">
                          <a14:useLocalDpi xmlns:a14="http://schemas.microsoft.com/office/drawing/2010/main" val="0"/>
                        </a:ext>
                      </a:extLst>
                    </a:blip>
                    <a:stretch>
                      <a:fillRect/>
                    </a:stretch>
                  </pic:blipFill>
                  <pic:spPr>
                    <a:xfrm>
                      <a:off x="0" y="0"/>
                      <a:ext cx="4019278" cy="4019278"/>
                    </a:xfrm>
                    <a:prstGeom prst="rect">
                      <a:avLst/>
                    </a:prstGeom>
                  </pic:spPr>
                </pic:pic>
              </a:graphicData>
            </a:graphic>
          </wp:inline>
        </w:drawing>
      </w:r>
    </w:p>
    <w:p w14:paraId="068E92C4" w14:textId="77777777" w:rsidR="00890B5D" w:rsidRPr="00E5229C" w:rsidRDefault="00BA43B3" w:rsidP="0000551E">
      <w:pPr>
        <w:pStyle w:val="Caption"/>
      </w:pPr>
      <w:bookmarkStart w:id="375" w:name="_Ref245207992"/>
      <w:bookmarkStart w:id="376" w:name="_Toc245232347"/>
      <w:bookmarkStart w:id="377" w:name="_Toc246745690"/>
      <w:bookmarkStart w:id="378" w:name="_Toc298513078"/>
      <w:bookmarkStart w:id="379" w:name="_Toc313048835"/>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3</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1</w:t>
      </w:r>
      <w:r w:rsidR="004B575A" w:rsidRPr="00E5229C">
        <w:fldChar w:fldCharType="end"/>
      </w:r>
      <w:bookmarkEnd w:id="375"/>
      <w:r w:rsidRPr="00E5229C">
        <w:t>: Whole blood miR differentially expressed in the derivation cohort</w:t>
      </w:r>
      <w:r w:rsidR="00890B5D" w:rsidRPr="00E5229C">
        <w:t>.</w:t>
      </w:r>
      <w:bookmarkEnd w:id="379"/>
    </w:p>
    <w:bookmarkEnd w:id="376"/>
    <w:bookmarkEnd w:id="377"/>
    <w:p w14:paraId="4EB92BA6" w14:textId="077FEC36" w:rsidR="00BA43B3" w:rsidRPr="00E5229C" w:rsidRDefault="001778EE" w:rsidP="00890B5D">
      <w:pPr>
        <w:pStyle w:val="caption2"/>
      </w:pPr>
      <w:r w:rsidRPr="00E5229C">
        <w:t>miR-34a, -140-5p, 200c, -452-5p, -548-5p and 758-3p are decreased and miR-708 increased in patients with PH (</w:t>
      </w:r>
      <w:r w:rsidR="00BA43B3" w:rsidRPr="00E5229C">
        <w:t>IPAH - idiopathic pulmonary arterial hypertension, CTD.PH - connective tissue diseases associated pulmonary arterial hypertension, CTEPH - chronic thromboembolic pulmonary hypertension, HV - healthy volunteers, CTD.No.PH - connective tissue diseases without associated pulmonary arteria</w:t>
      </w:r>
      <w:r w:rsidR="00890B5D" w:rsidRPr="00E5229C">
        <w:t>l hypertension, n = 4 per group</w:t>
      </w:r>
      <w:r w:rsidRPr="00E5229C">
        <w:t>)</w:t>
      </w:r>
      <w:r w:rsidR="00BA43B3" w:rsidRPr="00E5229C">
        <w:t>.</w:t>
      </w:r>
      <w:bookmarkEnd w:id="378"/>
    </w:p>
    <w:p w14:paraId="30CC704C" w14:textId="77777777" w:rsidR="00BA43B3" w:rsidRPr="00E5229C" w:rsidRDefault="00BA43B3" w:rsidP="00BA43B3">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p>
    <w:p w14:paraId="02635D55" w14:textId="77777777" w:rsidR="00D14367" w:rsidRPr="00E5229C" w:rsidRDefault="00D14367" w:rsidP="00BA43B3">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p>
    <w:p w14:paraId="48DDB4C6" w14:textId="315323C0" w:rsidR="00BC13FB" w:rsidRDefault="00BA43B3" w:rsidP="00BA43B3">
      <w:pPr>
        <w:pStyle w:val="Body"/>
        <w:rPr>
          <w:lang w:val="en-GB"/>
        </w:rPr>
      </w:pPr>
      <w:r w:rsidRPr="00E5229C">
        <w:rPr>
          <w:lang w:val="en-GB"/>
        </w:rPr>
        <w:t>To identify miR consistently present and stable in whole blood those with a CT of greater than 35 and those not expressed in either the control or the PH</w:t>
      </w:r>
      <w:r w:rsidR="000A4D1F" w:rsidRPr="00E5229C">
        <w:rPr>
          <w:lang w:val="en-GB"/>
        </w:rPr>
        <w:t xml:space="preserve"> group were excluded. miR-140-5</w:t>
      </w:r>
      <w:r w:rsidRPr="00E5229C">
        <w:rPr>
          <w:lang w:val="en-GB"/>
        </w:rPr>
        <w:t xml:space="preserve">p was consistently expressed in both control and PH groups. Expression of miR-140-5p was reduced in </w:t>
      </w:r>
      <w:r w:rsidR="000A4D1F" w:rsidRPr="00E5229C">
        <w:rPr>
          <w:lang w:val="en-GB"/>
        </w:rPr>
        <w:t>all patient groups</w:t>
      </w:r>
      <w:r w:rsidRPr="00E5229C">
        <w:rPr>
          <w:lang w:val="en-GB"/>
        </w:rPr>
        <w:t xml:space="preserve"> suggesting that it was a </w:t>
      </w:r>
      <w:r w:rsidR="0097487D" w:rsidRPr="00E5229C">
        <w:rPr>
          <w:lang w:val="en-GB"/>
        </w:rPr>
        <w:t xml:space="preserve">consistent </w:t>
      </w:r>
      <w:r w:rsidRPr="00E5229C">
        <w:rPr>
          <w:lang w:val="en-GB"/>
        </w:rPr>
        <w:t xml:space="preserve">pathological finding </w:t>
      </w:r>
      <w:r w:rsidR="0097487D" w:rsidRPr="00E5229C">
        <w:rPr>
          <w:lang w:val="en-GB"/>
        </w:rPr>
        <w:t>in</w:t>
      </w:r>
      <w:r w:rsidRPr="00E5229C">
        <w:rPr>
          <w:lang w:val="en-GB"/>
        </w:rPr>
        <w:t xml:space="preserve"> </w:t>
      </w:r>
      <w:r w:rsidR="0097487D" w:rsidRPr="00E5229C">
        <w:rPr>
          <w:lang w:val="en-GB"/>
        </w:rPr>
        <w:t xml:space="preserve">distinct </w:t>
      </w:r>
      <w:r w:rsidRPr="00E5229C">
        <w:rPr>
          <w:lang w:val="en-GB"/>
        </w:rPr>
        <w:t>forms of PH.</w:t>
      </w:r>
    </w:p>
    <w:p w14:paraId="58A0F13A" w14:textId="5C05B28A" w:rsidR="00BC13FB" w:rsidRPr="00BC13FB" w:rsidRDefault="00BC13FB" w:rsidP="00BC13FB">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395AC1A2" w14:textId="3A50C5D6" w:rsidR="00C23AD9" w:rsidRPr="00E5229C" w:rsidRDefault="00C23AD9" w:rsidP="00C23AD9">
      <w:pPr>
        <w:pStyle w:val="Body"/>
        <w:numPr>
          <w:ilvl w:val="2"/>
          <w:numId w:val="7"/>
        </w:numPr>
        <w:spacing w:line="360" w:lineRule="auto"/>
        <w:rPr>
          <w:b/>
          <w:bCs/>
          <w:lang w:val="en-GB"/>
        </w:rPr>
      </w:pPr>
      <w:r w:rsidRPr="00E5229C">
        <w:rPr>
          <w:b/>
          <w:bCs/>
          <w:lang w:val="en-GB"/>
        </w:rPr>
        <w:t>PASMC Proliferation Screen</w:t>
      </w:r>
    </w:p>
    <w:p w14:paraId="610E83D0" w14:textId="107815F4" w:rsidR="00570FBB" w:rsidRPr="00E5229C" w:rsidRDefault="00570FBB" w:rsidP="00570FBB">
      <w:pPr>
        <w:pStyle w:val="Body"/>
        <w:rPr>
          <w:lang w:val="en-GB"/>
        </w:rPr>
      </w:pPr>
      <w:r w:rsidRPr="00E5229C">
        <w:rPr>
          <w:lang w:val="en-GB"/>
        </w:rPr>
        <w:t xml:space="preserve">To identify miR </w:t>
      </w:r>
      <w:r w:rsidR="0097487D" w:rsidRPr="00E5229C">
        <w:rPr>
          <w:lang w:val="en-GB"/>
        </w:rPr>
        <w:t>with roles in the pathology of PAH the</w:t>
      </w:r>
      <w:r w:rsidRPr="00E5229C">
        <w:rPr>
          <w:lang w:val="en-GB"/>
        </w:rPr>
        <w:t xml:space="preserve"> altered conditions identified in whole blood were replicated in PASMC. </w:t>
      </w:r>
      <w:r w:rsidR="00923B24" w:rsidRPr="00E5229C">
        <w:rPr>
          <w:lang w:val="en-GB"/>
        </w:rPr>
        <w:t xml:space="preserve">Transfection with </w:t>
      </w:r>
      <w:r w:rsidRPr="00E5229C">
        <w:rPr>
          <w:lang w:val="en-GB"/>
        </w:rPr>
        <w:t>miR-135a in</w:t>
      </w:r>
      <w:r w:rsidR="00923B24" w:rsidRPr="00E5229C">
        <w:rPr>
          <w:lang w:val="en-GB"/>
        </w:rPr>
        <w:t xml:space="preserve">hibitor </w:t>
      </w:r>
      <w:r w:rsidRPr="00E5229C">
        <w:rPr>
          <w:lang w:val="en-GB"/>
        </w:rPr>
        <w:t>resulted in cell death</w:t>
      </w:r>
      <w:r w:rsidR="0097487D" w:rsidRPr="00E5229C">
        <w:rPr>
          <w:lang w:val="en-GB"/>
        </w:rPr>
        <w:t xml:space="preserve"> however,</w:t>
      </w:r>
      <w:r w:rsidR="00923B24" w:rsidRPr="00E5229C">
        <w:rPr>
          <w:lang w:val="en-GB"/>
        </w:rPr>
        <w:t xml:space="preserve"> </w:t>
      </w:r>
      <w:r w:rsidRPr="00E5229C">
        <w:rPr>
          <w:lang w:val="en-GB"/>
        </w:rPr>
        <w:t>miR-140-5p and miR-34a</w:t>
      </w:r>
      <w:r w:rsidR="00923B24" w:rsidRPr="00E5229C">
        <w:rPr>
          <w:lang w:val="en-GB"/>
        </w:rPr>
        <w:t xml:space="preserve"> inhibitor</w:t>
      </w:r>
      <w:r w:rsidRPr="00E5229C">
        <w:rPr>
          <w:lang w:val="en-GB"/>
        </w:rPr>
        <w:t xml:space="preserve"> resulted in proliferation of PASMC (</w:t>
      </w:r>
      <w:r w:rsidR="00C437FD" w:rsidRPr="00E5229C">
        <w:rPr>
          <w:lang w:val="en-GB"/>
        </w:rPr>
        <w:fldChar w:fldCharType="begin"/>
      </w:r>
      <w:r w:rsidR="00C437FD" w:rsidRPr="00E5229C">
        <w:rPr>
          <w:lang w:val="en-GB"/>
        </w:rPr>
        <w:instrText xml:space="preserve"> REF _Ref298105064 \h </w:instrText>
      </w:r>
      <w:r w:rsidR="00C437FD" w:rsidRPr="00E5229C">
        <w:rPr>
          <w:lang w:val="en-GB"/>
        </w:rPr>
      </w:r>
      <w:r w:rsidR="00C437FD" w:rsidRPr="00E5229C">
        <w:rPr>
          <w:lang w:val="en-GB"/>
        </w:rPr>
        <w:fldChar w:fldCharType="separate"/>
      </w:r>
      <w:r w:rsidR="001B461E" w:rsidRPr="00E5229C">
        <w:t xml:space="preserve">Figure </w:t>
      </w:r>
      <w:r w:rsidR="001B461E">
        <w:rPr>
          <w:noProof/>
        </w:rPr>
        <w:t>3</w:t>
      </w:r>
      <w:r w:rsidR="001B461E" w:rsidRPr="00E5229C">
        <w:noBreakHyphen/>
      </w:r>
      <w:r w:rsidR="001B461E">
        <w:rPr>
          <w:noProof/>
        </w:rPr>
        <w:t>2</w:t>
      </w:r>
      <w:r w:rsidR="00C437FD" w:rsidRPr="00E5229C">
        <w:rPr>
          <w:lang w:val="en-GB"/>
        </w:rPr>
        <w:fldChar w:fldCharType="end"/>
      </w:r>
      <w:r w:rsidRPr="00E5229C">
        <w:rPr>
          <w:lang w:val="en-GB"/>
        </w:rPr>
        <w:t xml:space="preserve">). </w:t>
      </w:r>
    </w:p>
    <w:p w14:paraId="4D7EF80C" w14:textId="4AD56F20" w:rsidR="00C23AD9" w:rsidRPr="00E5229C" w:rsidRDefault="00595398" w:rsidP="00BA43B3">
      <w:pPr>
        <w:pStyle w:val="Body"/>
        <w:rPr>
          <w:lang w:val="en-GB"/>
        </w:rPr>
      </w:pPr>
      <w:r w:rsidRPr="00E5229C">
        <w:rPr>
          <w:noProof/>
        </w:rPr>
        <w:drawing>
          <wp:inline distT="0" distB="0" distL="0" distR="0" wp14:anchorId="7914F4A4" wp14:editId="0B0C5B27">
            <wp:extent cx="3616364" cy="2880000"/>
            <wp:effectExtent l="0" t="0" r="0" b="0"/>
            <wp:docPr id="1073741865" name="Picture 107374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tio.tiff"/>
                    <pic:cNvPicPr/>
                  </pic:nvPicPr>
                  <pic:blipFill>
                    <a:blip r:embed="rId41">
                      <a:extLst>
                        <a:ext uri="{28A0092B-C50C-407E-A947-70E740481C1C}">
                          <a14:useLocalDpi xmlns:a14="http://schemas.microsoft.com/office/drawing/2010/main" val="0"/>
                        </a:ext>
                      </a:extLst>
                    </a:blip>
                    <a:stretch>
                      <a:fillRect/>
                    </a:stretch>
                  </pic:blipFill>
                  <pic:spPr>
                    <a:xfrm>
                      <a:off x="0" y="0"/>
                      <a:ext cx="3616364" cy="2880000"/>
                    </a:xfrm>
                    <a:prstGeom prst="rect">
                      <a:avLst/>
                    </a:prstGeom>
                  </pic:spPr>
                </pic:pic>
              </a:graphicData>
            </a:graphic>
          </wp:inline>
        </w:drawing>
      </w:r>
    </w:p>
    <w:p w14:paraId="791D1DD0" w14:textId="77777777" w:rsidR="009926E7" w:rsidRPr="00E5229C" w:rsidRDefault="00570FBB" w:rsidP="009926E7">
      <w:pPr>
        <w:pStyle w:val="Caption"/>
      </w:pPr>
      <w:bookmarkStart w:id="380" w:name="_Ref298105064"/>
      <w:bookmarkStart w:id="381" w:name="_Toc298513079"/>
      <w:bookmarkStart w:id="382" w:name="_Toc313048836"/>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3</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2</w:t>
      </w:r>
      <w:r w:rsidR="004B575A" w:rsidRPr="00E5229C">
        <w:fldChar w:fldCharType="end"/>
      </w:r>
      <w:bookmarkEnd w:id="380"/>
      <w:r w:rsidRPr="00E5229C">
        <w:t>:</w:t>
      </w:r>
      <w:r w:rsidR="009E5C3E" w:rsidRPr="00E5229C">
        <w:t xml:space="preserve"> Effect of whole blood miR o</w:t>
      </w:r>
      <w:r w:rsidR="009926E7" w:rsidRPr="00E5229C">
        <w:t>n PASMC proliferation in vitro.</w:t>
      </w:r>
      <w:bookmarkEnd w:id="382"/>
    </w:p>
    <w:p w14:paraId="3557219F" w14:textId="6D0DBA28" w:rsidR="001778EE" w:rsidRPr="00E5229C" w:rsidRDefault="009E5C3E" w:rsidP="009926E7">
      <w:pPr>
        <w:pStyle w:val="caption2"/>
      </w:pPr>
      <w:r w:rsidRPr="00E5229C">
        <w:t>PASMC were transfected with miR mimic, inhibitor or scramble control (SCR)</w:t>
      </w:r>
      <w:r w:rsidR="002734C6" w:rsidRPr="00E5229C">
        <w:t xml:space="preserve"> prior to culture in 0.2% FBS</w:t>
      </w:r>
      <w:r w:rsidRPr="00E5229C">
        <w:t xml:space="preserve"> and proliferation assessed at 72 hours. Inhibition of miR-135a led to cell death and inhibition of miR-140-5p lead to increased proliferation</w:t>
      </w:r>
      <w:r w:rsidR="002734C6" w:rsidRPr="00E5229C">
        <w:t xml:space="preserve"> over SCR</w:t>
      </w:r>
      <w:r w:rsidRPr="00E5229C">
        <w:t xml:space="preserve"> (n = 5, *P&lt;0.05, One-way ANOVA with Dunnett post-test correction, mean +/- S.E.M.). </w:t>
      </w:r>
      <w:bookmarkEnd w:id="381"/>
    </w:p>
    <w:p w14:paraId="5F4828D0" w14:textId="77777777" w:rsidR="009E5C3E" w:rsidRPr="00E5229C" w:rsidRDefault="009E5C3E" w:rsidP="001778EE">
      <w:pPr>
        <w:pStyle w:val="caption2"/>
      </w:pPr>
    </w:p>
    <w:p w14:paraId="5E4AEDEC" w14:textId="77777777" w:rsidR="00BA43B3" w:rsidRPr="00E5229C" w:rsidRDefault="00BA43B3" w:rsidP="00BA43B3">
      <w:pPr>
        <w:pStyle w:val="Body"/>
        <w:numPr>
          <w:ilvl w:val="2"/>
          <w:numId w:val="7"/>
        </w:numPr>
        <w:spacing w:line="360" w:lineRule="auto"/>
        <w:rPr>
          <w:b/>
          <w:bCs/>
          <w:lang w:val="en-GB"/>
        </w:rPr>
      </w:pPr>
      <w:r w:rsidRPr="00E5229C">
        <w:rPr>
          <w:b/>
          <w:bCs/>
          <w:lang w:val="en-GB"/>
        </w:rPr>
        <w:t>Patient Cohort - Validation</w:t>
      </w:r>
    </w:p>
    <w:p w14:paraId="7B966A58" w14:textId="227D32EF" w:rsidR="00BA43B3" w:rsidRPr="00E5229C" w:rsidRDefault="00813275" w:rsidP="00BA43B3">
      <w:pPr>
        <w:pStyle w:val="Body"/>
        <w:rPr>
          <w:lang w:val="en-GB"/>
        </w:rPr>
      </w:pPr>
      <w:r w:rsidRPr="00E5229C">
        <w:rPr>
          <w:lang w:val="en-GB"/>
        </w:rPr>
        <w:t xml:space="preserve">The TILDA array </w:t>
      </w:r>
      <w:r w:rsidR="00B92CFC" w:rsidRPr="00E5229C">
        <w:rPr>
          <w:lang w:val="en-GB"/>
        </w:rPr>
        <w:t>identified</w:t>
      </w:r>
      <w:r w:rsidR="0097487D" w:rsidRPr="00E5229C">
        <w:rPr>
          <w:lang w:val="en-GB"/>
        </w:rPr>
        <w:t xml:space="preserve"> a reduction in miR-140-5p </w:t>
      </w:r>
      <w:r w:rsidR="00BA43B3" w:rsidRPr="00E5229C">
        <w:rPr>
          <w:lang w:val="en-GB"/>
        </w:rPr>
        <w:t>in whole blood samples from patients with</w:t>
      </w:r>
      <w:r w:rsidR="0097487D" w:rsidRPr="00E5229C">
        <w:rPr>
          <w:lang w:val="en-GB"/>
        </w:rPr>
        <w:t xml:space="preserve"> PH</w:t>
      </w:r>
      <w:r w:rsidR="0074436F" w:rsidRPr="00E5229C">
        <w:rPr>
          <w:lang w:val="en-GB"/>
        </w:rPr>
        <w:t xml:space="preserve"> compared to control groups</w:t>
      </w:r>
      <w:r w:rsidR="00BA43B3" w:rsidRPr="00E5229C">
        <w:rPr>
          <w:lang w:val="en-GB"/>
        </w:rPr>
        <w:t xml:space="preserve">. </w:t>
      </w:r>
      <w:r w:rsidR="0097487D" w:rsidRPr="00E5229C">
        <w:rPr>
          <w:lang w:val="en-GB"/>
        </w:rPr>
        <w:t xml:space="preserve">To increase </w:t>
      </w:r>
      <w:r w:rsidR="00B92CFC" w:rsidRPr="00E5229C">
        <w:rPr>
          <w:lang w:val="en-GB"/>
        </w:rPr>
        <w:t>confidence</w:t>
      </w:r>
      <w:r w:rsidR="0097487D" w:rsidRPr="00E5229C">
        <w:rPr>
          <w:lang w:val="en-GB"/>
        </w:rPr>
        <w:t xml:space="preserve"> in these findings</w:t>
      </w:r>
      <w:r w:rsidR="008770C9" w:rsidRPr="00E5229C">
        <w:rPr>
          <w:lang w:val="en-GB"/>
        </w:rPr>
        <w:t>, validation</w:t>
      </w:r>
      <w:r w:rsidR="00BA43B3" w:rsidRPr="00E5229C">
        <w:rPr>
          <w:lang w:val="en-GB"/>
        </w:rPr>
        <w:t xml:space="preserve"> </w:t>
      </w:r>
      <w:r w:rsidR="0097487D" w:rsidRPr="00E5229C">
        <w:rPr>
          <w:lang w:val="en-GB"/>
        </w:rPr>
        <w:t xml:space="preserve">was undertaken </w:t>
      </w:r>
      <w:r w:rsidR="00BA43B3" w:rsidRPr="00E5229C">
        <w:rPr>
          <w:lang w:val="en-GB"/>
        </w:rPr>
        <w:t>by two method</w:t>
      </w:r>
      <w:r w:rsidR="00B32681" w:rsidRPr="00E5229C">
        <w:rPr>
          <w:lang w:val="en-GB"/>
        </w:rPr>
        <w:t>s in an independent cohort of</w:t>
      </w:r>
      <w:r w:rsidR="00BA43B3" w:rsidRPr="00E5229C">
        <w:rPr>
          <w:lang w:val="en-GB"/>
        </w:rPr>
        <w:t xml:space="preserve"> patients with IPAH and healthy volunteers. IPAH and HV groups are acceptably mat</w:t>
      </w:r>
      <w:r w:rsidR="00222E69" w:rsidRPr="00E5229C">
        <w:rPr>
          <w:lang w:val="en-GB"/>
        </w:rPr>
        <w:t>ched for age, ethnicity and sex</w:t>
      </w:r>
      <w:r w:rsidR="0097487D" w:rsidRPr="00E5229C">
        <w:rPr>
          <w:lang w:val="en-GB"/>
        </w:rPr>
        <w:t xml:space="preserve"> (</w:t>
      </w:r>
      <w:r w:rsidR="0097487D" w:rsidRPr="00E5229C">
        <w:rPr>
          <w:lang w:val="en-GB"/>
        </w:rPr>
        <w:fldChar w:fldCharType="begin"/>
      </w:r>
      <w:r w:rsidR="0097487D" w:rsidRPr="00E5229C">
        <w:rPr>
          <w:lang w:val="en-GB"/>
        </w:rPr>
        <w:instrText xml:space="preserve"> REF _Ref245208115 \h </w:instrText>
      </w:r>
      <w:r w:rsidR="0097487D" w:rsidRPr="00E5229C">
        <w:rPr>
          <w:lang w:val="en-GB"/>
        </w:rPr>
      </w:r>
      <w:r w:rsidR="0097487D" w:rsidRPr="00E5229C">
        <w:rPr>
          <w:lang w:val="en-GB"/>
        </w:rPr>
        <w:fldChar w:fldCharType="separate"/>
      </w:r>
      <w:r w:rsidR="001B461E" w:rsidRPr="00E5229C">
        <w:t xml:space="preserve">Table </w:t>
      </w:r>
      <w:r w:rsidR="001B461E">
        <w:rPr>
          <w:noProof/>
        </w:rPr>
        <w:t>3</w:t>
      </w:r>
      <w:r w:rsidR="001B461E" w:rsidRPr="00E5229C">
        <w:noBreakHyphen/>
      </w:r>
      <w:r w:rsidR="001B461E">
        <w:rPr>
          <w:noProof/>
        </w:rPr>
        <w:t>3</w:t>
      </w:r>
      <w:r w:rsidR="0097487D" w:rsidRPr="00E5229C">
        <w:rPr>
          <w:lang w:val="en-GB"/>
        </w:rPr>
        <w:fldChar w:fldCharType="end"/>
      </w:r>
      <w:r w:rsidR="0097487D" w:rsidRPr="00E5229C">
        <w:rPr>
          <w:lang w:val="en-GB"/>
        </w:rPr>
        <w:t xml:space="preserve"> and Appendix B)</w:t>
      </w:r>
      <w:r w:rsidRPr="00E5229C">
        <w:rPr>
          <w:lang w:val="en-GB"/>
        </w:rPr>
        <w:t xml:space="preserve"> and </w:t>
      </w:r>
      <w:r w:rsidR="00BA43B3" w:rsidRPr="00E5229C">
        <w:rPr>
          <w:lang w:val="en-GB"/>
        </w:rPr>
        <w:t xml:space="preserve">haemodynamic measurements indicate that patients </w:t>
      </w:r>
      <w:r w:rsidRPr="00E5229C">
        <w:rPr>
          <w:lang w:val="en-GB"/>
        </w:rPr>
        <w:t>had severe</w:t>
      </w:r>
      <w:r w:rsidR="00BA43B3" w:rsidRPr="00E5229C">
        <w:rPr>
          <w:lang w:val="en-GB"/>
        </w:rPr>
        <w:t xml:space="preserve"> PAH (</w:t>
      </w:r>
      <w:r w:rsidR="00BA43B3" w:rsidRPr="00E5229C">
        <w:rPr>
          <w:lang w:val="en-GB"/>
        </w:rPr>
        <w:fldChar w:fldCharType="begin"/>
      </w:r>
      <w:r w:rsidR="00BA43B3" w:rsidRPr="00E5229C">
        <w:rPr>
          <w:lang w:val="en-GB"/>
        </w:rPr>
        <w:instrText xml:space="preserve"> REF _Ref245208115 \h </w:instrText>
      </w:r>
      <w:r w:rsidR="00BA43B3" w:rsidRPr="00E5229C">
        <w:rPr>
          <w:lang w:val="en-GB"/>
        </w:rPr>
      </w:r>
      <w:r w:rsidR="00BA43B3" w:rsidRPr="00E5229C">
        <w:rPr>
          <w:lang w:val="en-GB"/>
        </w:rPr>
        <w:fldChar w:fldCharType="separate"/>
      </w:r>
      <w:r w:rsidR="001B461E" w:rsidRPr="00E5229C">
        <w:t xml:space="preserve">Table </w:t>
      </w:r>
      <w:r w:rsidR="001B461E">
        <w:rPr>
          <w:noProof/>
        </w:rPr>
        <w:t>3</w:t>
      </w:r>
      <w:r w:rsidR="001B461E" w:rsidRPr="00E5229C">
        <w:noBreakHyphen/>
      </w:r>
      <w:r w:rsidR="001B461E">
        <w:rPr>
          <w:noProof/>
        </w:rPr>
        <w:t>3</w:t>
      </w:r>
      <w:r w:rsidR="00BA43B3" w:rsidRPr="00E5229C">
        <w:rPr>
          <w:lang w:val="en-GB"/>
        </w:rPr>
        <w:fldChar w:fldCharType="end"/>
      </w:r>
      <w:r w:rsidR="00BA43B3" w:rsidRPr="00E5229C">
        <w:rPr>
          <w:lang w:val="en-GB"/>
        </w:rPr>
        <w:t xml:space="preserve"> and </w:t>
      </w:r>
      <w:r w:rsidR="00DA306A" w:rsidRPr="00E5229C">
        <w:rPr>
          <w:lang w:val="en-GB"/>
        </w:rPr>
        <w:t>Appendix B</w:t>
      </w:r>
      <w:r w:rsidR="00BA43B3" w:rsidRPr="00E5229C">
        <w:rPr>
          <w:lang w:val="en-GB"/>
        </w:rPr>
        <w:t>).</w:t>
      </w:r>
    </w:p>
    <w:p w14:paraId="03A1A1D5" w14:textId="5F257D8C" w:rsidR="00BA43B3" w:rsidRPr="00E5229C" w:rsidRDefault="00BA43B3" w:rsidP="00222E69">
      <w:pPr>
        <w:pStyle w:val="Caption"/>
        <w:rPr>
          <w:rFonts w:ascii="Helvetica"/>
        </w:rPr>
      </w:pPr>
      <w:bookmarkStart w:id="383" w:name="_Ref245208115"/>
      <w:bookmarkStart w:id="384" w:name="_Toc245232393"/>
      <w:bookmarkStart w:id="385" w:name="_Toc246736907"/>
      <w:bookmarkStart w:id="386" w:name="_Toc313048802"/>
      <w:r w:rsidRPr="00E5229C">
        <w:t xml:space="preserve">Table </w:t>
      </w:r>
      <w:r w:rsidR="004B575A" w:rsidRPr="00E5229C">
        <w:fldChar w:fldCharType="begin"/>
      </w:r>
      <w:r w:rsidR="004B575A" w:rsidRPr="00E5229C">
        <w:instrText xml:space="preserve"> STYLEREF 1 \s </w:instrText>
      </w:r>
      <w:r w:rsidR="004B575A" w:rsidRPr="00E5229C">
        <w:fldChar w:fldCharType="separate"/>
      </w:r>
      <w:r w:rsidR="001B461E">
        <w:rPr>
          <w:noProof/>
        </w:rPr>
        <w:t>3</w:t>
      </w:r>
      <w:r w:rsidR="004B575A" w:rsidRPr="00E5229C">
        <w:fldChar w:fldCharType="end"/>
      </w:r>
      <w:r w:rsidR="004B575A" w:rsidRPr="00E5229C">
        <w:noBreakHyphen/>
      </w:r>
      <w:r w:rsidR="004B575A" w:rsidRPr="00E5229C">
        <w:fldChar w:fldCharType="begin"/>
      </w:r>
      <w:r w:rsidR="004B575A" w:rsidRPr="00E5229C">
        <w:instrText xml:space="preserve"> SEQ Table \* ARABIC \s 1 </w:instrText>
      </w:r>
      <w:r w:rsidR="004B575A" w:rsidRPr="00E5229C">
        <w:fldChar w:fldCharType="separate"/>
      </w:r>
      <w:r w:rsidR="001B461E">
        <w:rPr>
          <w:noProof/>
        </w:rPr>
        <w:t>3</w:t>
      </w:r>
      <w:r w:rsidR="004B575A" w:rsidRPr="00E5229C">
        <w:fldChar w:fldCharType="end"/>
      </w:r>
      <w:bookmarkEnd w:id="383"/>
      <w:r w:rsidRPr="00E5229C">
        <w:t xml:space="preserve">: Summary demographics of IPAH and </w:t>
      </w:r>
      <w:r w:rsidR="00D603D5" w:rsidRPr="00E5229C">
        <w:t>HV</w:t>
      </w:r>
      <w:r w:rsidRPr="00E5229C">
        <w:t xml:space="preserve"> groups in the validation cohort</w:t>
      </w:r>
      <w:bookmarkEnd w:id="384"/>
      <w:bookmarkEnd w:id="385"/>
      <w:r w:rsidR="00222E69" w:rsidRPr="00E5229C">
        <w:t>.</w:t>
      </w:r>
      <w:bookmarkEnd w:id="386"/>
    </w:p>
    <w:tbl>
      <w:tblPr>
        <w:tblStyle w:val="LightShading-Accent1"/>
        <w:tblW w:w="8733" w:type="dxa"/>
        <w:tblLayout w:type="fixed"/>
        <w:tblLook w:val="04A0" w:firstRow="1" w:lastRow="0" w:firstColumn="1" w:lastColumn="0" w:noHBand="0" w:noVBand="1"/>
      </w:tblPr>
      <w:tblGrid>
        <w:gridCol w:w="4220"/>
        <w:gridCol w:w="1600"/>
        <w:gridCol w:w="2913"/>
      </w:tblGrid>
      <w:tr w:rsidR="00222E69" w:rsidRPr="00E5229C" w14:paraId="507E1A58" w14:textId="77777777" w:rsidTr="00BC13FB">
        <w:trPr>
          <w:cnfStyle w:val="100000000000" w:firstRow="1" w:lastRow="0" w:firstColumn="0" w:lastColumn="0" w:oddVBand="0" w:evenVBand="0" w:oddHBand="0" w:evenHBand="0" w:firstRowFirstColumn="0" w:firstRowLastColumn="0" w:lastRowFirstColumn="0" w:lastRowLastColumn="0"/>
          <w:trHeight w:hRule="exact" w:val="1166"/>
        </w:trPr>
        <w:tc>
          <w:tcPr>
            <w:cnfStyle w:val="001000000000" w:firstRow="0" w:lastRow="0" w:firstColumn="1" w:lastColumn="0" w:oddVBand="0" w:evenVBand="0" w:oddHBand="0" w:evenHBand="0" w:firstRowFirstColumn="0" w:firstRowLastColumn="0" w:lastRowFirstColumn="0" w:lastRowLastColumn="0"/>
            <w:tcW w:w="4220" w:type="dxa"/>
          </w:tcPr>
          <w:p w14:paraId="6ACA2BF6" w14:textId="77777777" w:rsidR="00BA43B3" w:rsidRPr="00E5229C" w:rsidRDefault="00BA43B3" w:rsidP="00524F75">
            <w:pPr>
              <w:pStyle w:val="Body"/>
              <w:rPr>
                <w:sz w:val="18"/>
                <w:szCs w:val="18"/>
                <w:lang w:val="en-GB"/>
              </w:rPr>
            </w:pPr>
          </w:p>
        </w:tc>
        <w:tc>
          <w:tcPr>
            <w:tcW w:w="1600" w:type="dxa"/>
          </w:tcPr>
          <w:p w14:paraId="26352A5B" w14:textId="77777777" w:rsidR="00BA43B3" w:rsidRPr="00E5229C" w:rsidRDefault="00BA43B3" w:rsidP="00222E69">
            <w:pPr>
              <w:pStyle w:val="Body"/>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IPAH</w:t>
            </w:r>
          </w:p>
          <w:p w14:paraId="6905766C" w14:textId="03F8DE6F" w:rsidR="00813275" w:rsidRPr="00E5229C" w:rsidRDefault="0074436F" w:rsidP="00222E69">
            <w:pPr>
              <w:pStyle w:val="Body"/>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N = 20</w:t>
            </w:r>
          </w:p>
        </w:tc>
        <w:tc>
          <w:tcPr>
            <w:tcW w:w="2913" w:type="dxa"/>
          </w:tcPr>
          <w:p w14:paraId="77B15254" w14:textId="77777777" w:rsidR="00BA43B3" w:rsidRPr="00E5229C" w:rsidRDefault="00215348" w:rsidP="00222E69">
            <w:pPr>
              <w:pStyle w:val="Body"/>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Healthy V</w:t>
            </w:r>
            <w:r w:rsidR="00BA43B3" w:rsidRPr="00E5229C">
              <w:rPr>
                <w:sz w:val="18"/>
                <w:szCs w:val="18"/>
                <w:lang w:val="en-GB"/>
              </w:rPr>
              <w:t>olunteers</w:t>
            </w:r>
          </w:p>
          <w:p w14:paraId="119D0965" w14:textId="68B05015" w:rsidR="00813275" w:rsidRPr="00E5229C" w:rsidRDefault="00813275" w:rsidP="00222E69">
            <w:pPr>
              <w:pStyle w:val="Body"/>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N = 16</w:t>
            </w:r>
          </w:p>
        </w:tc>
      </w:tr>
      <w:tr w:rsidR="00222E69" w:rsidRPr="00E5229C" w14:paraId="4E2D88BF" w14:textId="77777777" w:rsidTr="00BC13FB">
        <w:trPr>
          <w:cnfStyle w:val="000000100000" w:firstRow="0" w:lastRow="0" w:firstColumn="0" w:lastColumn="0" w:oddVBand="0" w:evenVBand="0" w:oddHBand="1" w:evenHBand="0" w:firstRowFirstColumn="0" w:firstRowLastColumn="0" w:lastRowFirstColumn="0" w:lastRowLastColumn="0"/>
          <w:trHeight w:hRule="exact" w:val="741"/>
        </w:trPr>
        <w:tc>
          <w:tcPr>
            <w:cnfStyle w:val="001000000000" w:firstRow="0" w:lastRow="0" w:firstColumn="1" w:lastColumn="0" w:oddVBand="0" w:evenVBand="0" w:oddHBand="0" w:evenHBand="0" w:firstRowFirstColumn="0" w:firstRowLastColumn="0" w:lastRowFirstColumn="0" w:lastRowLastColumn="0"/>
            <w:tcW w:w="4220" w:type="dxa"/>
          </w:tcPr>
          <w:p w14:paraId="10C573B8" w14:textId="77777777" w:rsidR="00BA43B3" w:rsidRPr="00E5229C" w:rsidRDefault="00BA43B3" w:rsidP="00524F75">
            <w:pPr>
              <w:pStyle w:val="Body"/>
              <w:rPr>
                <w:sz w:val="18"/>
                <w:szCs w:val="18"/>
                <w:lang w:val="en-GB"/>
              </w:rPr>
            </w:pPr>
            <w:r w:rsidRPr="00E5229C">
              <w:rPr>
                <w:sz w:val="18"/>
                <w:szCs w:val="18"/>
                <w:lang w:val="en-GB"/>
              </w:rPr>
              <w:t>Age</w:t>
            </w:r>
          </w:p>
        </w:tc>
        <w:tc>
          <w:tcPr>
            <w:tcW w:w="1600" w:type="dxa"/>
          </w:tcPr>
          <w:p w14:paraId="01F513D8" w14:textId="77777777" w:rsidR="00BA43B3" w:rsidRPr="00E5229C" w:rsidRDefault="00BA43B3" w:rsidP="00222E69">
            <w:pPr>
              <w:pStyle w:val="Body"/>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53.8 (3.2)</w:t>
            </w:r>
          </w:p>
        </w:tc>
        <w:tc>
          <w:tcPr>
            <w:tcW w:w="2913" w:type="dxa"/>
          </w:tcPr>
          <w:p w14:paraId="3206E936" w14:textId="77777777" w:rsidR="00BA43B3" w:rsidRPr="00E5229C" w:rsidRDefault="00BA43B3" w:rsidP="00222E69">
            <w:pPr>
              <w:pStyle w:val="Body"/>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45.5 (9.11)</w:t>
            </w:r>
          </w:p>
        </w:tc>
      </w:tr>
      <w:tr w:rsidR="00222E69" w:rsidRPr="00E5229C" w14:paraId="625C9DB9" w14:textId="77777777" w:rsidTr="00BC13FB">
        <w:trPr>
          <w:trHeight w:hRule="exact" w:val="641"/>
        </w:trPr>
        <w:tc>
          <w:tcPr>
            <w:cnfStyle w:val="001000000000" w:firstRow="0" w:lastRow="0" w:firstColumn="1" w:lastColumn="0" w:oddVBand="0" w:evenVBand="0" w:oddHBand="0" w:evenHBand="0" w:firstRowFirstColumn="0" w:firstRowLastColumn="0" w:lastRowFirstColumn="0" w:lastRowLastColumn="0"/>
            <w:tcW w:w="4220" w:type="dxa"/>
          </w:tcPr>
          <w:p w14:paraId="43E3E6D8" w14:textId="4EFE5676" w:rsidR="00BA43B3" w:rsidRPr="00E5229C" w:rsidRDefault="00BA43B3" w:rsidP="00524F75">
            <w:pPr>
              <w:pStyle w:val="Body"/>
              <w:rPr>
                <w:sz w:val="18"/>
                <w:szCs w:val="18"/>
                <w:lang w:val="en-GB"/>
              </w:rPr>
            </w:pPr>
            <w:r w:rsidRPr="00E5229C">
              <w:rPr>
                <w:sz w:val="18"/>
                <w:szCs w:val="18"/>
                <w:lang w:val="en-GB"/>
              </w:rPr>
              <w:t>Sex</w:t>
            </w:r>
            <w:r w:rsidR="00222E69" w:rsidRPr="00E5229C">
              <w:rPr>
                <w:sz w:val="18"/>
                <w:szCs w:val="18"/>
                <w:lang w:val="en-GB"/>
              </w:rPr>
              <w:t xml:space="preserve"> (% Female)</w:t>
            </w:r>
          </w:p>
          <w:p w14:paraId="191BD60C" w14:textId="619F3B30" w:rsidR="00BA43B3" w:rsidRPr="00E5229C" w:rsidRDefault="00BA43B3" w:rsidP="00524F75">
            <w:pPr>
              <w:pStyle w:val="Body"/>
              <w:rPr>
                <w:sz w:val="18"/>
                <w:szCs w:val="18"/>
                <w:lang w:val="en-GB"/>
              </w:rPr>
            </w:pPr>
          </w:p>
        </w:tc>
        <w:tc>
          <w:tcPr>
            <w:tcW w:w="1600" w:type="dxa"/>
          </w:tcPr>
          <w:p w14:paraId="5BEF3B36" w14:textId="77777777" w:rsidR="00BA43B3" w:rsidRPr="00E5229C" w:rsidRDefault="00BA43B3" w:rsidP="00222E69">
            <w:pPr>
              <w:pStyle w:val="Body"/>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82</w:t>
            </w:r>
          </w:p>
        </w:tc>
        <w:tc>
          <w:tcPr>
            <w:tcW w:w="2913" w:type="dxa"/>
          </w:tcPr>
          <w:p w14:paraId="03BF70F2" w14:textId="77777777" w:rsidR="00BA43B3" w:rsidRPr="00E5229C" w:rsidRDefault="00BA43B3" w:rsidP="00222E69">
            <w:pPr>
              <w:pStyle w:val="Body"/>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44</w:t>
            </w:r>
          </w:p>
        </w:tc>
      </w:tr>
      <w:tr w:rsidR="00222E69" w:rsidRPr="00E5229C" w14:paraId="2680A5A7" w14:textId="77777777" w:rsidTr="00BC13FB">
        <w:trPr>
          <w:cnfStyle w:val="000000100000" w:firstRow="0" w:lastRow="0" w:firstColumn="0" w:lastColumn="0" w:oddVBand="0" w:evenVBand="0" w:oddHBand="1" w:evenHBand="0" w:firstRowFirstColumn="0" w:firstRowLastColumn="0" w:lastRowFirstColumn="0" w:lastRowLastColumn="0"/>
          <w:trHeight w:hRule="exact" w:val="741"/>
        </w:trPr>
        <w:tc>
          <w:tcPr>
            <w:cnfStyle w:val="001000000000" w:firstRow="0" w:lastRow="0" w:firstColumn="1" w:lastColumn="0" w:oddVBand="0" w:evenVBand="0" w:oddHBand="0" w:evenHBand="0" w:firstRowFirstColumn="0" w:firstRowLastColumn="0" w:lastRowFirstColumn="0" w:lastRowLastColumn="0"/>
            <w:tcW w:w="4220" w:type="dxa"/>
          </w:tcPr>
          <w:p w14:paraId="3E49727F" w14:textId="25537EEE" w:rsidR="00BA43B3" w:rsidRPr="00E5229C" w:rsidRDefault="00BA43B3" w:rsidP="00524F75">
            <w:pPr>
              <w:pStyle w:val="Body"/>
              <w:rPr>
                <w:sz w:val="18"/>
                <w:szCs w:val="18"/>
                <w:lang w:val="en-GB"/>
              </w:rPr>
            </w:pPr>
            <w:r w:rsidRPr="00E5229C">
              <w:rPr>
                <w:sz w:val="18"/>
                <w:szCs w:val="18"/>
                <w:lang w:val="en-GB"/>
              </w:rPr>
              <w:t>mPAP</w:t>
            </w:r>
            <w:r w:rsidR="00222E69" w:rsidRPr="00E5229C">
              <w:rPr>
                <w:sz w:val="18"/>
                <w:szCs w:val="18"/>
                <w:lang w:val="en-GB"/>
              </w:rPr>
              <w:t xml:space="preserve"> (mmHg)</w:t>
            </w:r>
          </w:p>
        </w:tc>
        <w:tc>
          <w:tcPr>
            <w:tcW w:w="1600" w:type="dxa"/>
          </w:tcPr>
          <w:p w14:paraId="22BA3666" w14:textId="77777777" w:rsidR="00BA43B3" w:rsidRPr="00E5229C" w:rsidRDefault="00BA43B3" w:rsidP="00222E69">
            <w:pPr>
              <w:pStyle w:val="Body"/>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56.9 (2.4)</w:t>
            </w:r>
          </w:p>
        </w:tc>
        <w:tc>
          <w:tcPr>
            <w:tcW w:w="2913" w:type="dxa"/>
          </w:tcPr>
          <w:p w14:paraId="5CC5ACBD" w14:textId="77777777" w:rsidR="00BA43B3" w:rsidRPr="00E5229C" w:rsidRDefault="00BA43B3" w:rsidP="00222E69">
            <w:pPr>
              <w:pStyle w:val="Body"/>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w:t>
            </w:r>
          </w:p>
        </w:tc>
      </w:tr>
      <w:tr w:rsidR="00222E69" w:rsidRPr="00E5229C" w14:paraId="46080523" w14:textId="77777777" w:rsidTr="00917DBF">
        <w:trPr>
          <w:trHeight w:hRule="exact" w:val="774"/>
        </w:trPr>
        <w:tc>
          <w:tcPr>
            <w:cnfStyle w:val="001000000000" w:firstRow="0" w:lastRow="0" w:firstColumn="1" w:lastColumn="0" w:oddVBand="0" w:evenVBand="0" w:oddHBand="0" w:evenHBand="0" w:firstRowFirstColumn="0" w:firstRowLastColumn="0" w:lastRowFirstColumn="0" w:lastRowLastColumn="0"/>
            <w:tcW w:w="4220" w:type="dxa"/>
          </w:tcPr>
          <w:p w14:paraId="305FCD16" w14:textId="7AC8478C" w:rsidR="00BA43B3" w:rsidRPr="00E5229C" w:rsidRDefault="00BA43B3" w:rsidP="00524F75">
            <w:pPr>
              <w:pStyle w:val="Body"/>
              <w:rPr>
                <w:sz w:val="18"/>
                <w:szCs w:val="18"/>
                <w:lang w:val="en-GB"/>
              </w:rPr>
            </w:pPr>
            <w:r w:rsidRPr="00E5229C">
              <w:rPr>
                <w:sz w:val="18"/>
                <w:szCs w:val="18"/>
                <w:lang w:val="en-GB"/>
              </w:rPr>
              <w:t>dPAP</w:t>
            </w:r>
            <w:r w:rsidR="00222E69" w:rsidRPr="00E5229C">
              <w:rPr>
                <w:sz w:val="18"/>
                <w:szCs w:val="18"/>
                <w:lang w:val="en-GB"/>
              </w:rPr>
              <w:t xml:space="preserve"> (mmHg)</w:t>
            </w:r>
          </w:p>
          <w:p w14:paraId="664BA187" w14:textId="0F394668" w:rsidR="00BA43B3" w:rsidRPr="00E5229C" w:rsidRDefault="00BA43B3" w:rsidP="00524F75">
            <w:pPr>
              <w:pStyle w:val="Body"/>
              <w:rPr>
                <w:sz w:val="18"/>
                <w:szCs w:val="18"/>
                <w:lang w:val="en-GB"/>
              </w:rPr>
            </w:pPr>
          </w:p>
        </w:tc>
        <w:tc>
          <w:tcPr>
            <w:tcW w:w="1600" w:type="dxa"/>
          </w:tcPr>
          <w:p w14:paraId="7E809E64" w14:textId="6C3AF80B" w:rsidR="00BA43B3" w:rsidRPr="00E5229C" w:rsidRDefault="00EC6D62" w:rsidP="00222E69">
            <w:pPr>
              <w:pStyle w:val="Body"/>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36.0 (2.0)</w:t>
            </w:r>
          </w:p>
        </w:tc>
        <w:tc>
          <w:tcPr>
            <w:tcW w:w="2913" w:type="dxa"/>
          </w:tcPr>
          <w:p w14:paraId="2749672E" w14:textId="49C92850" w:rsidR="00BA43B3" w:rsidRPr="00E5229C" w:rsidRDefault="00EC6D62" w:rsidP="00222E69">
            <w:pPr>
              <w:pStyle w:val="Body"/>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w:t>
            </w:r>
          </w:p>
        </w:tc>
      </w:tr>
      <w:tr w:rsidR="00222E69" w:rsidRPr="00E5229C" w14:paraId="4A20F402" w14:textId="77777777" w:rsidTr="00BC13FB">
        <w:trPr>
          <w:cnfStyle w:val="000000100000" w:firstRow="0" w:lastRow="0" w:firstColumn="0" w:lastColumn="0" w:oddVBand="0" w:evenVBand="0" w:oddHBand="1" w:evenHBand="0" w:firstRowFirstColumn="0" w:firstRowLastColumn="0" w:lastRowFirstColumn="0" w:lastRowLastColumn="0"/>
          <w:trHeight w:hRule="exact" w:val="741"/>
        </w:trPr>
        <w:tc>
          <w:tcPr>
            <w:cnfStyle w:val="001000000000" w:firstRow="0" w:lastRow="0" w:firstColumn="1" w:lastColumn="0" w:oddVBand="0" w:evenVBand="0" w:oddHBand="0" w:evenHBand="0" w:firstRowFirstColumn="0" w:firstRowLastColumn="0" w:lastRowFirstColumn="0" w:lastRowLastColumn="0"/>
            <w:tcW w:w="4220" w:type="dxa"/>
          </w:tcPr>
          <w:p w14:paraId="3CB9D6BF" w14:textId="401A5120" w:rsidR="00BA43B3" w:rsidRPr="00E5229C" w:rsidRDefault="00BA43B3" w:rsidP="00524F75">
            <w:pPr>
              <w:pStyle w:val="Body"/>
              <w:rPr>
                <w:sz w:val="18"/>
                <w:szCs w:val="18"/>
                <w:lang w:val="en-GB"/>
              </w:rPr>
            </w:pPr>
            <w:r w:rsidRPr="00E5229C">
              <w:rPr>
                <w:sz w:val="18"/>
                <w:szCs w:val="18"/>
                <w:lang w:val="en-GB"/>
              </w:rPr>
              <w:t>sPAP</w:t>
            </w:r>
            <w:r w:rsidR="00222E69" w:rsidRPr="00E5229C">
              <w:rPr>
                <w:sz w:val="18"/>
                <w:szCs w:val="18"/>
                <w:lang w:val="en-GB"/>
              </w:rPr>
              <w:t xml:space="preserve"> (mmHg)</w:t>
            </w:r>
          </w:p>
          <w:p w14:paraId="40703EB8" w14:textId="234EC45F" w:rsidR="00BA43B3" w:rsidRPr="00E5229C" w:rsidRDefault="00BA43B3" w:rsidP="00524F75">
            <w:pPr>
              <w:pStyle w:val="Body"/>
              <w:rPr>
                <w:sz w:val="18"/>
                <w:szCs w:val="18"/>
                <w:lang w:val="en-GB"/>
              </w:rPr>
            </w:pPr>
          </w:p>
        </w:tc>
        <w:tc>
          <w:tcPr>
            <w:tcW w:w="1600" w:type="dxa"/>
          </w:tcPr>
          <w:p w14:paraId="2D22F0D0" w14:textId="2D4ABF53" w:rsidR="00BA43B3" w:rsidRPr="00E5229C" w:rsidRDefault="00EC6D62" w:rsidP="00222E69">
            <w:pPr>
              <w:pStyle w:val="Body"/>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85.1 (3.8)</w:t>
            </w:r>
          </w:p>
        </w:tc>
        <w:tc>
          <w:tcPr>
            <w:tcW w:w="2913" w:type="dxa"/>
          </w:tcPr>
          <w:p w14:paraId="307D187B" w14:textId="451C5D7A" w:rsidR="00BA43B3" w:rsidRPr="00E5229C" w:rsidRDefault="00EC6D62" w:rsidP="00222E69">
            <w:pPr>
              <w:pStyle w:val="Body"/>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w:t>
            </w:r>
          </w:p>
        </w:tc>
      </w:tr>
      <w:tr w:rsidR="00222E69" w:rsidRPr="00E5229C" w14:paraId="3D39E756" w14:textId="77777777" w:rsidTr="00BC13FB">
        <w:trPr>
          <w:trHeight w:hRule="exact" w:val="741"/>
        </w:trPr>
        <w:tc>
          <w:tcPr>
            <w:cnfStyle w:val="001000000000" w:firstRow="0" w:lastRow="0" w:firstColumn="1" w:lastColumn="0" w:oddVBand="0" w:evenVBand="0" w:oddHBand="0" w:evenHBand="0" w:firstRowFirstColumn="0" w:firstRowLastColumn="0" w:lastRowFirstColumn="0" w:lastRowLastColumn="0"/>
            <w:tcW w:w="4220" w:type="dxa"/>
          </w:tcPr>
          <w:p w14:paraId="6D3DDBF2" w14:textId="785A849A" w:rsidR="00BA43B3" w:rsidRPr="00E5229C" w:rsidRDefault="00BA43B3" w:rsidP="00524F75">
            <w:pPr>
              <w:pStyle w:val="Body"/>
              <w:rPr>
                <w:rFonts w:eastAsia="Gill Sans" w:cs="Gill Sans"/>
                <w:sz w:val="18"/>
                <w:szCs w:val="18"/>
                <w:lang w:val="en-GB"/>
              </w:rPr>
            </w:pPr>
            <w:r w:rsidRPr="00E5229C">
              <w:rPr>
                <w:sz w:val="18"/>
                <w:szCs w:val="18"/>
                <w:lang w:val="en-GB"/>
              </w:rPr>
              <w:t>PVR</w:t>
            </w:r>
            <w:r w:rsidR="00222E69" w:rsidRPr="00E5229C">
              <w:rPr>
                <w:sz w:val="18"/>
                <w:szCs w:val="18"/>
                <w:lang w:val="en-GB"/>
              </w:rPr>
              <w:t xml:space="preserve"> (Dynes.s/cm</w:t>
            </w:r>
            <w:r w:rsidR="00222E69" w:rsidRPr="00E5229C">
              <w:rPr>
                <w:sz w:val="18"/>
                <w:szCs w:val="18"/>
                <w:vertAlign w:val="superscript"/>
                <w:lang w:val="en-GB"/>
              </w:rPr>
              <w:t>5</w:t>
            </w:r>
            <w:r w:rsidR="00222E69" w:rsidRPr="00E5229C">
              <w:rPr>
                <w:sz w:val="18"/>
                <w:szCs w:val="18"/>
                <w:lang w:val="en-GB"/>
              </w:rPr>
              <w:t>)</w:t>
            </w:r>
          </w:p>
          <w:p w14:paraId="792BD057" w14:textId="1FD03A05" w:rsidR="00BA43B3" w:rsidRPr="00E5229C" w:rsidRDefault="00BA43B3" w:rsidP="00524F75">
            <w:pPr>
              <w:pStyle w:val="Body"/>
              <w:rPr>
                <w:sz w:val="18"/>
                <w:szCs w:val="18"/>
                <w:lang w:val="en-GB"/>
              </w:rPr>
            </w:pPr>
          </w:p>
        </w:tc>
        <w:tc>
          <w:tcPr>
            <w:tcW w:w="1600" w:type="dxa"/>
          </w:tcPr>
          <w:p w14:paraId="20E49C82" w14:textId="517412D5" w:rsidR="00BA43B3" w:rsidRPr="00E5229C" w:rsidRDefault="00215348" w:rsidP="00222E69">
            <w:pPr>
              <w:pStyle w:val="Body"/>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798</w:t>
            </w:r>
            <w:r w:rsidR="00EC6D62" w:rsidRPr="00E5229C">
              <w:rPr>
                <w:sz w:val="18"/>
                <w:szCs w:val="18"/>
                <w:lang w:val="en-GB"/>
              </w:rPr>
              <w:t xml:space="preserve"> (86</w:t>
            </w:r>
            <w:r w:rsidRPr="00E5229C">
              <w:rPr>
                <w:sz w:val="18"/>
                <w:szCs w:val="18"/>
                <w:lang w:val="en-GB"/>
              </w:rPr>
              <w:t>)</w:t>
            </w:r>
          </w:p>
        </w:tc>
        <w:tc>
          <w:tcPr>
            <w:tcW w:w="2913" w:type="dxa"/>
          </w:tcPr>
          <w:p w14:paraId="7D54E749" w14:textId="77777777" w:rsidR="00BA43B3" w:rsidRPr="00E5229C" w:rsidRDefault="00BA43B3" w:rsidP="00222E69">
            <w:pPr>
              <w:pStyle w:val="Body"/>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w:t>
            </w:r>
          </w:p>
        </w:tc>
      </w:tr>
      <w:tr w:rsidR="00222E69" w:rsidRPr="00E5229C" w14:paraId="19C2202A" w14:textId="77777777" w:rsidTr="00BC13FB">
        <w:trPr>
          <w:cnfStyle w:val="000000100000" w:firstRow="0" w:lastRow="0" w:firstColumn="0" w:lastColumn="0" w:oddVBand="0" w:evenVBand="0" w:oddHBand="1" w:evenHBand="0" w:firstRowFirstColumn="0" w:firstRowLastColumn="0" w:lastRowFirstColumn="0" w:lastRowLastColumn="0"/>
          <w:trHeight w:hRule="exact" w:val="741"/>
        </w:trPr>
        <w:tc>
          <w:tcPr>
            <w:cnfStyle w:val="001000000000" w:firstRow="0" w:lastRow="0" w:firstColumn="1" w:lastColumn="0" w:oddVBand="0" w:evenVBand="0" w:oddHBand="0" w:evenHBand="0" w:firstRowFirstColumn="0" w:firstRowLastColumn="0" w:lastRowFirstColumn="0" w:lastRowLastColumn="0"/>
            <w:tcW w:w="4220" w:type="dxa"/>
          </w:tcPr>
          <w:p w14:paraId="716CA5FB" w14:textId="439E127D" w:rsidR="00BA43B3" w:rsidRPr="00E5229C" w:rsidRDefault="00BA43B3" w:rsidP="00524F75">
            <w:pPr>
              <w:pStyle w:val="Body"/>
              <w:rPr>
                <w:sz w:val="18"/>
                <w:szCs w:val="18"/>
                <w:lang w:val="en-GB"/>
              </w:rPr>
            </w:pPr>
            <w:r w:rsidRPr="00E5229C">
              <w:rPr>
                <w:sz w:val="18"/>
                <w:szCs w:val="18"/>
                <w:lang w:val="en-GB"/>
              </w:rPr>
              <w:t>RAP</w:t>
            </w:r>
            <w:r w:rsidR="00222E69" w:rsidRPr="00E5229C">
              <w:rPr>
                <w:sz w:val="18"/>
                <w:szCs w:val="18"/>
                <w:lang w:val="en-GB"/>
              </w:rPr>
              <w:t xml:space="preserve"> (mmHg)</w:t>
            </w:r>
          </w:p>
          <w:p w14:paraId="702882EB" w14:textId="124E8C90" w:rsidR="00BA43B3" w:rsidRPr="00E5229C" w:rsidRDefault="00BA43B3" w:rsidP="00524F75">
            <w:pPr>
              <w:pStyle w:val="Body"/>
              <w:rPr>
                <w:sz w:val="18"/>
                <w:szCs w:val="18"/>
                <w:lang w:val="en-GB"/>
              </w:rPr>
            </w:pPr>
          </w:p>
        </w:tc>
        <w:tc>
          <w:tcPr>
            <w:tcW w:w="1600" w:type="dxa"/>
          </w:tcPr>
          <w:p w14:paraId="5D337192" w14:textId="31791ABC" w:rsidR="00BA43B3" w:rsidRPr="00E5229C" w:rsidRDefault="00215348" w:rsidP="00222E69">
            <w:pPr>
              <w:pStyle w:val="Body"/>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10.7 (1.2)</w:t>
            </w:r>
          </w:p>
        </w:tc>
        <w:tc>
          <w:tcPr>
            <w:tcW w:w="2913" w:type="dxa"/>
          </w:tcPr>
          <w:p w14:paraId="1998E627" w14:textId="77777777" w:rsidR="00BA43B3" w:rsidRPr="00E5229C" w:rsidRDefault="00BA43B3" w:rsidP="00222E69">
            <w:pPr>
              <w:pStyle w:val="Body"/>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w:t>
            </w:r>
          </w:p>
        </w:tc>
      </w:tr>
      <w:tr w:rsidR="00222E69" w:rsidRPr="00E5229C" w14:paraId="2EC99BC5" w14:textId="77777777" w:rsidTr="00BC13FB">
        <w:trPr>
          <w:trHeight w:hRule="exact" w:val="674"/>
        </w:trPr>
        <w:tc>
          <w:tcPr>
            <w:cnfStyle w:val="001000000000" w:firstRow="0" w:lastRow="0" w:firstColumn="1" w:lastColumn="0" w:oddVBand="0" w:evenVBand="0" w:oddHBand="0" w:evenHBand="0" w:firstRowFirstColumn="0" w:firstRowLastColumn="0" w:lastRowFirstColumn="0" w:lastRowLastColumn="0"/>
            <w:tcW w:w="4220" w:type="dxa"/>
          </w:tcPr>
          <w:p w14:paraId="4758B55D" w14:textId="223819B5" w:rsidR="00BA43B3" w:rsidRPr="00E5229C" w:rsidRDefault="00BA43B3" w:rsidP="00524F75">
            <w:pPr>
              <w:pStyle w:val="Body"/>
              <w:rPr>
                <w:sz w:val="18"/>
                <w:szCs w:val="18"/>
                <w:lang w:val="en-GB"/>
              </w:rPr>
            </w:pPr>
            <w:r w:rsidRPr="00E5229C">
              <w:rPr>
                <w:sz w:val="18"/>
                <w:szCs w:val="18"/>
                <w:lang w:val="en-GB"/>
              </w:rPr>
              <w:t>Cardiac Output</w:t>
            </w:r>
            <w:r w:rsidR="00222E69" w:rsidRPr="00E5229C">
              <w:rPr>
                <w:sz w:val="18"/>
                <w:szCs w:val="18"/>
                <w:lang w:val="en-GB"/>
              </w:rPr>
              <w:t xml:space="preserve"> (L/min)</w:t>
            </w:r>
          </w:p>
          <w:p w14:paraId="31327CEA" w14:textId="6A73335F" w:rsidR="00BA43B3" w:rsidRPr="00E5229C" w:rsidRDefault="00BA43B3" w:rsidP="00524F75">
            <w:pPr>
              <w:pStyle w:val="Body"/>
              <w:rPr>
                <w:sz w:val="18"/>
                <w:szCs w:val="18"/>
                <w:lang w:val="en-GB"/>
              </w:rPr>
            </w:pPr>
          </w:p>
        </w:tc>
        <w:tc>
          <w:tcPr>
            <w:tcW w:w="1600" w:type="dxa"/>
          </w:tcPr>
          <w:p w14:paraId="78EEE576" w14:textId="0E036CE6" w:rsidR="00BA43B3" w:rsidRPr="00E5229C" w:rsidRDefault="00215348" w:rsidP="00222E69">
            <w:pPr>
              <w:pStyle w:val="Body"/>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5.1 (0.3)</w:t>
            </w:r>
          </w:p>
        </w:tc>
        <w:tc>
          <w:tcPr>
            <w:tcW w:w="2913" w:type="dxa"/>
          </w:tcPr>
          <w:p w14:paraId="7FE5D281" w14:textId="77777777" w:rsidR="00BA43B3" w:rsidRPr="00E5229C" w:rsidRDefault="00BA43B3" w:rsidP="00222E69">
            <w:pPr>
              <w:pStyle w:val="Body"/>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w:t>
            </w:r>
          </w:p>
        </w:tc>
      </w:tr>
      <w:tr w:rsidR="00222E69" w:rsidRPr="00E5229C" w14:paraId="54364E9E" w14:textId="77777777" w:rsidTr="00BC13FB">
        <w:trPr>
          <w:cnfStyle w:val="000000100000" w:firstRow="0" w:lastRow="0" w:firstColumn="0" w:lastColumn="0" w:oddVBand="0" w:evenVBand="0" w:oddHBand="1" w:evenHBand="0" w:firstRowFirstColumn="0" w:firstRowLastColumn="0" w:lastRowFirstColumn="0" w:lastRowLastColumn="0"/>
          <w:trHeight w:hRule="exact" w:val="712"/>
        </w:trPr>
        <w:tc>
          <w:tcPr>
            <w:cnfStyle w:val="001000000000" w:firstRow="0" w:lastRow="0" w:firstColumn="1" w:lastColumn="0" w:oddVBand="0" w:evenVBand="0" w:oddHBand="0" w:evenHBand="0" w:firstRowFirstColumn="0" w:firstRowLastColumn="0" w:lastRowFirstColumn="0" w:lastRowLastColumn="0"/>
            <w:tcW w:w="4220" w:type="dxa"/>
          </w:tcPr>
          <w:p w14:paraId="0769A69E" w14:textId="535CBA37" w:rsidR="00BA43B3" w:rsidRPr="00E5229C" w:rsidRDefault="00BA43B3" w:rsidP="00524F75">
            <w:pPr>
              <w:pStyle w:val="Body"/>
              <w:rPr>
                <w:sz w:val="18"/>
                <w:szCs w:val="18"/>
                <w:lang w:val="en-GB"/>
              </w:rPr>
            </w:pPr>
            <w:r w:rsidRPr="00E5229C">
              <w:rPr>
                <w:sz w:val="18"/>
                <w:szCs w:val="18"/>
                <w:lang w:val="en-GB"/>
              </w:rPr>
              <w:t xml:space="preserve">PA Wedge Pressure </w:t>
            </w:r>
            <w:r w:rsidR="00222E69" w:rsidRPr="00E5229C">
              <w:rPr>
                <w:sz w:val="18"/>
                <w:szCs w:val="18"/>
                <w:lang w:val="en-GB"/>
              </w:rPr>
              <w:t>(mmHg)</w:t>
            </w:r>
          </w:p>
        </w:tc>
        <w:tc>
          <w:tcPr>
            <w:tcW w:w="1600" w:type="dxa"/>
          </w:tcPr>
          <w:p w14:paraId="7B29AAE6" w14:textId="34757BC9" w:rsidR="00BA43B3" w:rsidRPr="00E5229C" w:rsidRDefault="00215348" w:rsidP="00222E69">
            <w:pPr>
              <w:pStyle w:val="Body"/>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10.8 (0.8)</w:t>
            </w:r>
          </w:p>
        </w:tc>
        <w:tc>
          <w:tcPr>
            <w:tcW w:w="2913" w:type="dxa"/>
          </w:tcPr>
          <w:p w14:paraId="088E3FE8" w14:textId="77777777" w:rsidR="00BA43B3" w:rsidRPr="00E5229C" w:rsidRDefault="00BA43B3" w:rsidP="00222E69">
            <w:pPr>
              <w:pStyle w:val="Body"/>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w:t>
            </w:r>
          </w:p>
        </w:tc>
      </w:tr>
    </w:tbl>
    <w:p w14:paraId="6086B327" w14:textId="7D7F6F21" w:rsidR="00BC13FB" w:rsidRDefault="00102E44" w:rsidP="005202F2">
      <w:pPr>
        <w:pStyle w:val="Body"/>
      </w:pPr>
      <w:r>
        <w:rPr>
          <w:lang w:val="en-GB"/>
        </w:rPr>
        <w:t>Mean (</w:t>
      </w:r>
      <w:r w:rsidR="00222E69" w:rsidRPr="00E5229C">
        <w:rPr>
          <w:lang w:val="en-GB"/>
        </w:rPr>
        <w:t>S.E.M</w:t>
      </w:r>
      <w:r>
        <w:rPr>
          <w:lang w:val="en-GB"/>
        </w:rPr>
        <w:t>.)</w:t>
      </w:r>
      <w:r w:rsidR="00222E69" w:rsidRPr="00E5229C">
        <w:rPr>
          <w:lang w:val="en-GB"/>
        </w:rPr>
        <w:t>.</w:t>
      </w:r>
      <w:r w:rsidR="005202F2">
        <w:t xml:space="preserve"> </w:t>
      </w:r>
    </w:p>
    <w:p w14:paraId="507E07F7" w14:textId="07869192" w:rsidR="005202F2" w:rsidRDefault="005202F2">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pPr>
      <w:r>
        <w:br w:type="page"/>
      </w:r>
    </w:p>
    <w:p w14:paraId="508B4CAE" w14:textId="77777777" w:rsidR="00BC13FB" w:rsidRDefault="00BC13FB">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lang w:val="en-US"/>
        </w:rPr>
      </w:pPr>
    </w:p>
    <w:p w14:paraId="32CE5D3E" w14:textId="442D88F6" w:rsidR="0074436F" w:rsidRPr="00E5229C" w:rsidRDefault="00222E69" w:rsidP="00D86238">
      <w:pPr>
        <w:pStyle w:val="Body"/>
      </w:pPr>
      <w:r w:rsidRPr="00E5229C">
        <w:t>There were no differences in baseline b</w:t>
      </w:r>
      <w:r w:rsidR="008770C9" w:rsidRPr="00E5229C">
        <w:t>lood results, specifically their</w:t>
      </w:r>
      <w:r w:rsidRPr="00E5229C">
        <w:t xml:space="preserve"> </w:t>
      </w:r>
      <w:r w:rsidR="0076769F" w:rsidRPr="00E5229C">
        <w:t xml:space="preserve">full blood count and </w:t>
      </w:r>
      <w:r w:rsidR="008770C9" w:rsidRPr="00E5229C">
        <w:t>differential</w:t>
      </w:r>
      <w:r w:rsidR="0076769F" w:rsidRPr="00E5229C">
        <w:t xml:space="preserve"> were well matched (</w:t>
      </w:r>
      <w:r w:rsidR="0076769F" w:rsidRPr="00E5229C">
        <w:fldChar w:fldCharType="begin"/>
      </w:r>
      <w:r w:rsidR="0076769F" w:rsidRPr="00E5229C">
        <w:instrText xml:space="preserve"> REF _Ref298103231 \h </w:instrText>
      </w:r>
      <w:r w:rsidR="0076769F" w:rsidRPr="00E5229C">
        <w:fldChar w:fldCharType="separate"/>
      </w:r>
      <w:r w:rsidR="001B461E" w:rsidRPr="00E5229C">
        <w:t xml:space="preserve">Table </w:t>
      </w:r>
      <w:r w:rsidR="001B461E">
        <w:rPr>
          <w:noProof/>
        </w:rPr>
        <w:t>3</w:t>
      </w:r>
      <w:r w:rsidR="001B461E" w:rsidRPr="00E5229C">
        <w:noBreakHyphen/>
      </w:r>
      <w:r w:rsidR="001B461E">
        <w:rPr>
          <w:noProof/>
        </w:rPr>
        <w:t>4</w:t>
      </w:r>
      <w:r w:rsidR="0076769F" w:rsidRPr="00E5229C">
        <w:rPr>
          <w:lang w:val="en-GB"/>
        </w:rPr>
        <w:fldChar w:fldCharType="end"/>
      </w:r>
      <w:r w:rsidR="0076769F" w:rsidRPr="00E5229C">
        <w:rPr>
          <w:lang w:val="en-GB"/>
        </w:rPr>
        <w:t>).</w:t>
      </w:r>
      <w:bookmarkStart w:id="387" w:name="_Ref298103231"/>
    </w:p>
    <w:p w14:paraId="398FC2F7" w14:textId="5ECF087C" w:rsidR="00222E69" w:rsidRPr="00E5229C" w:rsidRDefault="00222E69" w:rsidP="00222E69">
      <w:pPr>
        <w:pStyle w:val="Caption"/>
        <w:rPr>
          <w:rFonts w:ascii="Helvetica"/>
        </w:rPr>
      </w:pPr>
      <w:bookmarkStart w:id="388" w:name="_Toc313048803"/>
      <w:r w:rsidRPr="00E5229C">
        <w:t xml:space="preserve">Table </w:t>
      </w:r>
      <w:r w:rsidR="004B575A" w:rsidRPr="00E5229C">
        <w:fldChar w:fldCharType="begin"/>
      </w:r>
      <w:r w:rsidR="004B575A" w:rsidRPr="00E5229C">
        <w:instrText xml:space="preserve"> STYLEREF 1 \s </w:instrText>
      </w:r>
      <w:r w:rsidR="004B575A" w:rsidRPr="00E5229C">
        <w:fldChar w:fldCharType="separate"/>
      </w:r>
      <w:r w:rsidR="001B461E">
        <w:rPr>
          <w:noProof/>
        </w:rPr>
        <w:t>3</w:t>
      </w:r>
      <w:r w:rsidR="004B575A" w:rsidRPr="00E5229C">
        <w:fldChar w:fldCharType="end"/>
      </w:r>
      <w:r w:rsidR="004B575A" w:rsidRPr="00E5229C">
        <w:noBreakHyphen/>
      </w:r>
      <w:r w:rsidR="004B575A" w:rsidRPr="00E5229C">
        <w:fldChar w:fldCharType="begin"/>
      </w:r>
      <w:r w:rsidR="004B575A" w:rsidRPr="00E5229C">
        <w:instrText xml:space="preserve"> SEQ Table \* ARABIC \s 1 </w:instrText>
      </w:r>
      <w:r w:rsidR="004B575A" w:rsidRPr="00E5229C">
        <w:fldChar w:fldCharType="separate"/>
      </w:r>
      <w:r w:rsidR="001B461E">
        <w:rPr>
          <w:noProof/>
        </w:rPr>
        <w:t>4</w:t>
      </w:r>
      <w:r w:rsidR="004B575A" w:rsidRPr="00E5229C">
        <w:fldChar w:fldCharType="end"/>
      </w:r>
      <w:bookmarkEnd w:id="387"/>
      <w:r w:rsidRPr="00E5229C">
        <w:t xml:space="preserve">: Full blood count results of IPAH and </w:t>
      </w:r>
      <w:r w:rsidR="00D603D5" w:rsidRPr="00E5229C">
        <w:t>HV groups</w:t>
      </w:r>
      <w:r w:rsidRPr="00E5229C">
        <w:t xml:space="preserve"> in the validation cohort.</w:t>
      </w:r>
      <w:bookmarkEnd w:id="388"/>
    </w:p>
    <w:tbl>
      <w:tblPr>
        <w:tblStyle w:val="LightShading-Accent1"/>
        <w:tblW w:w="9281" w:type="dxa"/>
        <w:tblLayout w:type="fixed"/>
        <w:tblLook w:val="04A0" w:firstRow="1" w:lastRow="0" w:firstColumn="1" w:lastColumn="0" w:noHBand="0" w:noVBand="1"/>
      </w:tblPr>
      <w:tblGrid>
        <w:gridCol w:w="2320"/>
        <w:gridCol w:w="2320"/>
        <w:gridCol w:w="3265"/>
        <w:gridCol w:w="1376"/>
      </w:tblGrid>
      <w:tr w:rsidR="00222E69" w:rsidRPr="00E5229C" w14:paraId="7E4EB89E" w14:textId="2AB8EF7D" w:rsidTr="00813275">
        <w:trPr>
          <w:cnfStyle w:val="100000000000" w:firstRow="1" w:lastRow="0" w:firstColumn="0" w:lastColumn="0" w:oddVBand="0" w:evenVBand="0" w:oddHBand="0" w:evenHBand="0" w:firstRowFirstColumn="0" w:firstRowLastColumn="0" w:lastRowFirstColumn="0" w:lastRowLastColumn="0"/>
          <w:trHeight w:hRule="exact" w:val="1341"/>
        </w:trPr>
        <w:tc>
          <w:tcPr>
            <w:cnfStyle w:val="001000000000" w:firstRow="0" w:lastRow="0" w:firstColumn="1" w:lastColumn="0" w:oddVBand="0" w:evenVBand="0" w:oddHBand="0" w:evenHBand="0" w:firstRowFirstColumn="0" w:firstRowLastColumn="0" w:lastRowFirstColumn="0" w:lastRowLastColumn="0"/>
            <w:tcW w:w="2320" w:type="dxa"/>
          </w:tcPr>
          <w:p w14:paraId="151BB3D2" w14:textId="77777777" w:rsidR="00222E69" w:rsidRPr="00E5229C" w:rsidRDefault="00222E69" w:rsidP="00215348">
            <w:pPr>
              <w:pStyle w:val="Body"/>
              <w:rPr>
                <w:sz w:val="18"/>
                <w:szCs w:val="18"/>
                <w:lang w:val="en-GB"/>
              </w:rPr>
            </w:pPr>
          </w:p>
        </w:tc>
        <w:tc>
          <w:tcPr>
            <w:tcW w:w="2320" w:type="dxa"/>
          </w:tcPr>
          <w:p w14:paraId="43A9FF96" w14:textId="77777777" w:rsidR="00222E69" w:rsidRPr="00E5229C" w:rsidRDefault="00222E69" w:rsidP="00222E69">
            <w:pPr>
              <w:pStyle w:val="Body"/>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IPAH</w:t>
            </w:r>
          </w:p>
          <w:p w14:paraId="62CE48CB" w14:textId="2BBB0C0E" w:rsidR="00813275" w:rsidRPr="00E5229C" w:rsidRDefault="00813275" w:rsidP="00222E69">
            <w:pPr>
              <w:pStyle w:val="Body"/>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N = 19</w:t>
            </w:r>
          </w:p>
        </w:tc>
        <w:tc>
          <w:tcPr>
            <w:tcW w:w="3265" w:type="dxa"/>
          </w:tcPr>
          <w:p w14:paraId="41CA4B1B" w14:textId="77777777" w:rsidR="00222E69" w:rsidRPr="00E5229C" w:rsidRDefault="00222E69" w:rsidP="00222E69">
            <w:pPr>
              <w:pStyle w:val="Body"/>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Healthy Volunteers</w:t>
            </w:r>
          </w:p>
          <w:p w14:paraId="1ECB74DB" w14:textId="08B0125E" w:rsidR="00813275" w:rsidRPr="00E5229C" w:rsidRDefault="00813275" w:rsidP="00222E69">
            <w:pPr>
              <w:pStyle w:val="Body"/>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N = 16</w:t>
            </w:r>
          </w:p>
        </w:tc>
        <w:tc>
          <w:tcPr>
            <w:tcW w:w="1376" w:type="dxa"/>
          </w:tcPr>
          <w:p w14:paraId="13C86987" w14:textId="1BC1CF1D" w:rsidR="00222E69" w:rsidRPr="00E5229C" w:rsidRDefault="00222E69" w:rsidP="00222E69">
            <w:pPr>
              <w:pStyle w:val="Body"/>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p value</w:t>
            </w:r>
          </w:p>
        </w:tc>
      </w:tr>
      <w:tr w:rsidR="00222E69" w:rsidRPr="00E5229C" w14:paraId="216ABEBB" w14:textId="0A850EBA" w:rsidTr="00222E69">
        <w:trPr>
          <w:cnfStyle w:val="000000100000" w:firstRow="0" w:lastRow="0" w:firstColumn="0" w:lastColumn="0" w:oddVBand="0" w:evenVBand="0" w:oddHBand="1" w:evenHBand="0" w:firstRowFirstColumn="0" w:firstRowLastColumn="0" w:lastRowFirstColumn="0" w:lastRowLastColumn="0"/>
          <w:trHeight w:hRule="exact" w:val="766"/>
        </w:trPr>
        <w:tc>
          <w:tcPr>
            <w:cnfStyle w:val="001000000000" w:firstRow="0" w:lastRow="0" w:firstColumn="1" w:lastColumn="0" w:oddVBand="0" w:evenVBand="0" w:oddHBand="0" w:evenHBand="0" w:firstRowFirstColumn="0" w:firstRowLastColumn="0" w:lastRowFirstColumn="0" w:lastRowLastColumn="0"/>
            <w:tcW w:w="2320" w:type="dxa"/>
          </w:tcPr>
          <w:p w14:paraId="2D0D750B" w14:textId="7FD37CB8" w:rsidR="00222E69" w:rsidRPr="00E5229C" w:rsidRDefault="00222E69" w:rsidP="00215348">
            <w:pPr>
              <w:pStyle w:val="Body"/>
              <w:rPr>
                <w:sz w:val="18"/>
                <w:szCs w:val="18"/>
                <w:lang w:val="en-GB"/>
              </w:rPr>
            </w:pPr>
            <w:r w:rsidRPr="00E5229C">
              <w:rPr>
                <w:sz w:val="18"/>
                <w:szCs w:val="18"/>
                <w:lang w:val="en-GB"/>
              </w:rPr>
              <w:t>Hb (g/dL)</w:t>
            </w:r>
          </w:p>
        </w:tc>
        <w:tc>
          <w:tcPr>
            <w:tcW w:w="2320" w:type="dxa"/>
          </w:tcPr>
          <w:p w14:paraId="784FF358" w14:textId="021C8259" w:rsidR="00222E69" w:rsidRPr="00E5229C" w:rsidRDefault="00222E69" w:rsidP="00222E69">
            <w:pPr>
              <w:pStyle w:val="Body"/>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14.8 (0.5)</w:t>
            </w:r>
          </w:p>
        </w:tc>
        <w:tc>
          <w:tcPr>
            <w:tcW w:w="3265" w:type="dxa"/>
          </w:tcPr>
          <w:p w14:paraId="2E377AB2" w14:textId="67394A0B" w:rsidR="00222E69" w:rsidRPr="00E5229C" w:rsidRDefault="00222E69" w:rsidP="00222E69">
            <w:pPr>
              <w:pStyle w:val="Body"/>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14.4 (0.6)</w:t>
            </w:r>
          </w:p>
        </w:tc>
        <w:tc>
          <w:tcPr>
            <w:tcW w:w="1376" w:type="dxa"/>
          </w:tcPr>
          <w:p w14:paraId="2D92AF44" w14:textId="75333D82" w:rsidR="00222E69" w:rsidRPr="00E5229C" w:rsidRDefault="00222E69" w:rsidP="00222E69">
            <w:pPr>
              <w:pStyle w:val="Body"/>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NS</w:t>
            </w:r>
          </w:p>
        </w:tc>
      </w:tr>
      <w:tr w:rsidR="00222E69" w:rsidRPr="00E5229C" w14:paraId="6389389D" w14:textId="6F5A984B" w:rsidTr="00222E69">
        <w:trPr>
          <w:trHeight w:hRule="exact" w:val="813"/>
        </w:trPr>
        <w:tc>
          <w:tcPr>
            <w:cnfStyle w:val="001000000000" w:firstRow="0" w:lastRow="0" w:firstColumn="1" w:lastColumn="0" w:oddVBand="0" w:evenVBand="0" w:oddHBand="0" w:evenHBand="0" w:firstRowFirstColumn="0" w:firstRowLastColumn="0" w:lastRowFirstColumn="0" w:lastRowLastColumn="0"/>
            <w:tcW w:w="2320" w:type="dxa"/>
          </w:tcPr>
          <w:p w14:paraId="53307CC5" w14:textId="0898B6A5" w:rsidR="00222E69" w:rsidRPr="00E5229C" w:rsidRDefault="00222E69" w:rsidP="00215348">
            <w:pPr>
              <w:pStyle w:val="Body"/>
              <w:rPr>
                <w:sz w:val="18"/>
                <w:szCs w:val="18"/>
                <w:lang w:val="en-GB"/>
              </w:rPr>
            </w:pPr>
            <w:r w:rsidRPr="00E5229C">
              <w:rPr>
                <w:sz w:val="18"/>
                <w:szCs w:val="18"/>
                <w:lang w:val="en-GB"/>
              </w:rPr>
              <w:t>WBC (x10</w:t>
            </w:r>
            <w:r w:rsidRPr="00E5229C">
              <w:rPr>
                <w:sz w:val="18"/>
                <w:szCs w:val="18"/>
                <w:vertAlign w:val="superscript"/>
                <w:lang w:val="en-GB"/>
              </w:rPr>
              <w:t>9</w:t>
            </w:r>
            <w:r w:rsidRPr="00E5229C">
              <w:rPr>
                <w:sz w:val="18"/>
                <w:szCs w:val="18"/>
                <w:lang w:val="en-GB"/>
              </w:rPr>
              <w:t>/L)</w:t>
            </w:r>
          </w:p>
        </w:tc>
        <w:tc>
          <w:tcPr>
            <w:tcW w:w="2320" w:type="dxa"/>
          </w:tcPr>
          <w:p w14:paraId="062F785F" w14:textId="6E370F0C" w:rsidR="00222E69" w:rsidRPr="00E5229C" w:rsidRDefault="00813275" w:rsidP="00222E69">
            <w:pPr>
              <w:pStyle w:val="Body"/>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8.2 (0.5</w:t>
            </w:r>
            <w:r w:rsidR="00222E69" w:rsidRPr="00E5229C">
              <w:rPr>
                <w:sz w:val="18"/>
                <w:szCs w:val="18"/>
                <w:lang w:val="en-GB"/>
              </w:rPr>
              <w:t>)</w:t>
            </w:r>
          </w:p>
        </w:tc>
        <w:tc>
          <w:tcPr>
            <w:tcW w:w="3265" w:type="dxa"/>
          </w:tcPr>
          <w:p w14:paraId="66299014" w14:textId="01661115" w:rsidR="00222E69" w:rsidRPr="00E5229C" w:rsidRDefault="00813275" w:rsidP="00222E69">
            <w:pPr>
              <w:pStyle w:val="Body"/>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7.9</w:t>
            </w:r>
            <w:r w:rsidR="00222E69" w:rsidRPr="00E5229C">
              <w:rPr>
                <w:sz w:val="18"/>
                <w:szCs w:val="18"/>
                <w:lang w:val="en-GB"/>
              </w:rPr>
              <w:t xml:space="preserve"> (</w:t>
            </w:r>
            <w:r w:rsidRPr="00E5229C">
              <w:rPr>
                <w:sz w:val="18"/>
                <w:szCs w:val="18"/>
                <w:lang w:val="en-GB"/>
              </w:rPr>
              <w:t>0.8</w:t>
            </w:r>
            <w:r w:rsidR="00222E69" w:rsidRPr="00E5229C">
              <w:rPr>
                <w:sz w:val="18"/>
                <w:szCs w:val="18"/>
                <w:lang w:val="en-GB"/>
              </w:rPr>
              <w:t>)</w:t>
            </w:r>
          </w:p>
        </w:tc>
        <w:tc>
          <w:tcPr>
            <w:tcW w:w="1376" w:type="dxa"/>
          </w:tcPr>
          <w:p w14:paraId="0191783A" w14:textId="2552F791" w:rsidR="00222E69" w:rsidRPr="00E5229C" w:rsidRDefault="00222E69" w:rsidP="00222E69">
            <w:pPr>
              <w:pStyle w:val="Body"/>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NS</w:t>
            </w:r>
          </w:p>
        </w:tc>
      </w:tr>
      <w:tr w:rsidR="00222E69" w:rsidRPr="00E5229C" w14:paraId="1390F0A3" w14:textId="44BDE9AA" w:rsidTr="00222E69">
        <w:trPr>
          <w:cnfStyle w:val="000000100000" w:firstRow="0" w:lastRow="0" w:firstColumn="0" w:lastColumn="0" w:oddVBand="0" w:evenVBand="0" w:oddHBand="1" w:evenHBand="0" w:firstRowFirstColumn="0" w:firstRowLastColumn="0" w:lastRowFirstColumn="0" w:lastRowLastColumn="0"/>
          <w:trHeight w:hRule="exact" w:val="1098"/>
        </w:trPr>
        <w:tc>
          <w:tcPr>
            <w:cnfStyle w:val="001000000000" w:firstRow="0" w:lastRow="0" w:firstColumn="1" w:lastColumn="0" w:oddVBand="0" w:evenVBand="0" w:oddHBand="0" w:evenHBand="0" w:firstRowFirstColumn="0" w:firstRowLastColumn="0" w:lastRowFirstColumn="0" w:lastRowLastColumn="0"/>
            <w:tcW w:w="2320" w:type="dxa"/>
          </w:tcPr>
          <w:p w14:paraId="224DC7B6" w14:textId="30F57D31" w:rsidR="00222E69" w:rsidRPr="00E5229C" w:rsidRDefault="00222E69" w:rsidP="00215348">
            <w:pPr>
              <w:pStyle w:val="Body"/>
              <w:rPr>
                <w:sz w:val="18"/>
                <w:szCs w:val="18"/>
                <w:lang w:val="en-GB"/>
              </w:rPr>
            </w:pPr>
            <w:r w:rsidRPr="00E5229C">
              <w:rPr>
                <w:sz w:val="18"/>
                <w:szCs w:val="18"/>
                <w:lang w:val="en-GB"/>
              </w:rPr>
              <w:t>Neutrophils (x10</w:t>
            </w:r>
            <w:r w:rsidRPr="00E5229C">
              <w:rPr>
                <w:sz w:val="18"/>
                <w:szCs w:val="18"/>
                <w:vertAlign w:val="superscript"/>
                <w:lang w:val="en-GB"/>
              </w:rPr>
              <w:t>9</w:t>
            </w:r>
            <w:r w:rsidRPr="00E5229C">
              <w:rPr>
                <w:sz w:val="18"/>
                <w:szCs w:val="18"/>
                <w:lang w:val="en-GB"/>
              </w:rPr>
              <w:t>/L)</w:t>
            </w:r>
          </w:p>
          <w:p w14:paraId="1CF36171" w14:textId="77777777" w:rsidR="00222E69" w:rsidRPr="00E5229C" w:rsidRDefault="00222E69" w:rsidP="00215348">
            <w:pPr>
              <w:pStyle w:val="Body"/>
              <w:rPr>
                <w:sz w:val="18"/>
                <w:szCs w:val="18"/>
                <w:lang w:val="en-GB"/>
              </w:rPr>
            </w:pPr>
            <w:r w:rsidRPr="00E5229C">
              <w:rPr>
                <w:sz w:val="18"/>
                <w:szCs w:val="18"/>
                <w:lang w:val="en-GB"/>
              </w:rPr>
              <w:t>(mmHg)</w:t>
            </w:r>
          </w:p>
        </w:tc>
        <w:tc>
          <w:tcPr>
            <w:tcW w:w="2320" w:type="dxa"/>
          </w:tcPr>
          <w:p w14:paraId="3FEDFB1A" w14:textId="096928D3" w:rsidR="00222E69" w:rsidRPr="00E5229C" w:rsidRDefault="00222E69" w:rsidP="00222E69">
            <w:pPr>
              <w:pStyle w:val="Body"/>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5.7 (0.4)</w:t>
            </w:r>
          </w:p>
        </w:tc>
        <w:tc>
          <w:tcPr>
            <w:tcW w:w="3265" w:type="dxa"/>
          </w:tcPr>
          <w:p w14:paraId="27C6E020" w14:textId="55F30890" w:rsidR="00222E69" w:rsidRPr="00E5229C" w:rsidRDefault="006E47E3" w:rsidP="00222E69">
            <w:pPr>
              <w:pStyle w:val="Body"/>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4.9</w:t>
            </w:r>
            <w:r w:rsidR="00222E69" w:rsidRPr="00E5229C">
              <w:rPr>
                <w:sz w:val="18"/>
                <w:szCs w:val="18"/>
                <w:lang w:val="en-GB"/>
              </w:rPr>
              <w:t xml:space="preserve"> (0.7)</w:t>
            </w:r>
          </w:p>
        </w:tc>
        <w:tc>
          <w:tcPr>
            <w:tcW w:w="1376" w:type="dxa"/>
          </w:tcPr>
          <w:p w14:paraId="44B9F91F" w14:textId="7AF04A57" w:rsidR="00222E69" w:rsidRPr="00E5229C" w:rsidRDefault="00222E69" w:rsidP="00222E69">
            <w:pPr>
              <w:pStyle w:val="Body"/>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NS</w:t>
            </w:r>
          </w:p>
        </w:tc>
      </w:tr>
      <w:tr w:rsidR="00222E69" w:rsidRPr="00E5229C" w14:paraId="4976C02F" w14:textId="2D9701D0" w:rsidTr="0074436F">
        <w:trPr>
          <w:trHeight w:hRule="exact" w:val="926"/>
        </w:trPr>
        <w:tc>
          <w:tcPr>
            <w:cnfStyle w:val="001000000000" w:firstRow="0" w:lastRow="0" w:firstColumn="1" w:lastColumn="0" w:oddVBand="0" w:evenVBand="0" w:oddHBand="0" w:evenHBand="0" w:firstRowFirstColumn="0" w:firstRowLastColumn="0" w:lastRowFirstColumn="0" w:lastRowLastColumn="0"/>
            <w:tcW w:w="2320" w:type="dxa"/>
          </w:tcPr>
          <w:p w14:paraId="3A6C5BDB" w14:textId="6DB4C70B" w:rsidR="00222E69" w:rsidRPr="00E5229C" w:rsidRDefault="00222E69" w:rsidP="00215348">
            <w:pPr>
              <w:pStyle w:val="Body"/>
              <w:rPr>
                <w:sz w:val="18"/>
                <w:szCs w:val="18"/>
                <w:lang w:val="en-GB"/>
              </w:rPr>
            </w:pPr>
            <w:r w:rsidRPr="00E5229C">
              <w:rPr>
                <w:sz w:val="18"/>
                <w:szCs w:val="18"/>
                <w:lang w:val="en-GB"/>
              </w:rPr>
              <w:t>Hct (L/L)</w:t>
            </w:r>
          </w:p>
          <w:p w14:paraId="6A0CB4B3" w14:textId="77777777" w:rsidR="00222E69" w:rsidRPr="00E5229C" w:rsidRDefault="00222E69" w:rsidP="00215348">
            <w:pPr>
              <w:pStyle w:val="Body"/>
              <w:rPr>
                <w:sz w:val="18"/>
                <w:szCs w:val="18"/>
                <w:lang w:val="en-GB"/>
              </w:rPr>
            </w:pPr>
            <w:r w:rsidRPr="00E5229C">
              <w:rPr>
                <w:sz w:val="18"/>
                <w:szCs w:val="18"/>
                <w:lang w:val="en-GB"/>
              </w:rPr>
              <w:t>(mmHg)</w:t>
            </w:r>
          </w:p>
        </w:tc>
        <w:tc>
          <w:tcPr>
            <w:tcW w:w="2320" w:type="dxa"/>
          </w:tcPr>
          <w:p w14:paraId="047D368F" w14:textId="2E08AD4F" w:rsidR="00222E69" w:rsidRPr="00E5229C" w:rsidRDefault="00222E69" w:rsidP="00222E69">
            <w:pPr>
              <w:pStyle w:val="Body"/>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0.44 (0.1)</w:t>
            </w:r>
          </w:p>
        </w:tc>
        <w:tc>
          <w:tcPr>
            <w:tcW w:w="3265" w:type="dxa"/>
          </w:tcPr>
          <w:p w14:paraId="52A2C545" w14:textId="33AC180E" w:rsidR="00222E69" w:rsidRPr="00E5229C" w:rsidRDefault="00222E69" w:rsidP="00222E69">
            <w:pPr>
              <w:pStyle w:val="Body"/>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0.40 (0.3)</w:t>
            </w:r>
          </w:p>
        </w:tc>
        <w:tc>
          <w:tcPr>
            <w:tcW w:w="1376" w:type="dxa"/>
          </w:tcPr>
          <w:p w14:paraId="152D6374" w14:textId="6F60F58C" w:rsidR="00222E69" w:rsidRPr="00E5229C" w:rsidRDefault="00222E69" w:rsidP="00222E69">
            <w:pPr>
              <w:pStyle w:val="Body"/>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NS</w:t>
            </w:r>
          </w:p>
        </w:tc>
      </w:tr>
      <w:tr w:rsidR="00222E69" w:rsidRPr="00E5229C" w14:paraId="25C389AB" w14:textId="094D1948" w:rsidTr="0074436F">
        <w:trPr>
          <w:cnfStyle w:val="000000100000" w:firstRow="0" w:lastRow="0" w:firstColumn="0" w:lastColumn="0" w:oddVBand="0" w:evenVBand="0" w:oddHBand="1" w:evenHBand="0" w:firstRowFirstColumn="0" w:firstRowLastColumn="0" w:lastRowFirstColumn="0" w:lastRowLastColumn="0"/>
          <w:trHeight w:hRule="exact" w:val="1009"/>
        </w:trPr>
        <w:tc>
          <w:tcPr>
            <w:cnfStyle w:val="001000000000" w:firstRow="0" w:lastRow="0" w:firstColumn="1" w:lastColumn="0" w:oddVBand="0" w:evenVBand="0" w:oddHBand="0" w:evenHBand="0" w:firstRowFirstColumn="0" w:firstRowLastColumn="0" w:lastRowFirstColumn="0" w:lastRowLastColumn="0"/>
            <w:tcW w:w="2320" w:type="dxa"/>
          </w:tcPr>
          <w:p w14:paraId="6BB795ED" w14:textId="73F930D1" w:rsidR="00222E69" w:rsidRPr="00E5229C" w:rsidRDefault="00222E69" w:rsidP="00215348">
            <w:pPr>
              <w:pStyle w:val="Body"/>
              <w:rPr>
                <w:sz w:val="18"/>
                <w:szCs w:val="18"/>
                <w:lang w:val="en-GB"/>
              </w:rPr>
            </w:pPr>
            <w:r w:rsidRPr="00E5229C">
              <w:rPr>
                <w:sz w:val="18"/>
                <w:szCs w:val="18"/>
                <w:lang w:val="en-GB"/>
              </w:rPr>
              <w:t>Platelets (x10</w:t>
            </w:r>
            <w:r w:rsidRPr="00E5229C">
              <w:rPr>
                <w:sz w:val="18"/>
                <w:szCs w:val="18"/>
                <w:vertAlign w:val="superscript"/>
                <w:lang w:val="en-GB"/>
              </w:rPr>
              <w:t>9</w:t>
            </w:r>
            <w:r w:rsidRPr="00E5229C">
              <w:rPr>
                <w:sz w:val="18"/>
                <w:szCs w:val="18"/>
                <w:lang w:val="en-GB"/>
              </w:rPr>
              <w:t>/L)</w:t>
            </w:r>
          </w:p>
          <w:p w14:paraId="7CFF908B" w14:textId="77777777" w:rsidR="00222E69" w:rsidRPr="00E5229C" w:rsidRDefault="00222E69" w:rsidP="00215348">
            <w:pPr>
              <w:pStyle w:val="Body"/>
              <w:rPr>
                <w:sz w:val="18"/>
                <w:szCs w:val="18"/>
                <w:lang w:val="en-GB"/>
              </w:rPr>
            </w:pPr>
            <w:r w:rsidRPr="00E5229C">
              <w:rPr>
                <w:sz w:val="18"/>
                <w:szCs w:val="18"/>
                <w:lang w:val="en-GB"/>
              </w:rPr>
              <w:t>(mmHg)</w:t>
            </w:r>
          </w:p>
        </w:tc>
        <w:tc>
          <w:tcPr>
            <w:tcW w:w="2320" w:type="dxa"/>
          </w:tcPr>
          <w:p w14:paraId="7359109D" w14:textId="5ED89840" w:rsidR="00222E69" w:rsidRPr="00E5229C" w:rsidRDefault="00222E69" w:rsidP="00222E69">
            <w:pPr>
              <w:pStyle w:val="Body"/>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212 (13)</w:t>
            </w:r>
          </w:p>
        </w:tc>
        <w:tc>
          <w:tcPr>
            <w:tcW w:w="3265" w:type="dxa"/>
          </w:tcPr>
          <w:p w14:paraId="3ADF5B6F" w14:textId="321CC8CB" w:rsidR="00222E69" w:rsidRPr="00E5229C" w:rsidRDefault="00222E69" w:rsidP="00222E69">
            <w:pPr>
              <w:pStyle w:val="Body"/>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230 (18)</w:t>
            </w:r>
          </w:p>
        </w:tc>
        <w:tc>
          <w:tcPr>
            <w:tcW w:w="1376" w:type="dxa"/>
          </w:tcPr>
          <w:p w14:paraId="25F813A1" w14:textId="77777777" w:rsidR="00222E69" w:rsidRPr="00E5229C" w:rsidRDefault="00222E69" w:rsidP="00222E69">
            <w:pPr>
              <w:pStyle w:val="Body"/>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NS</w:t>
            </w:r>
          </w:p>
          <w:p w14:paraId="3915D2F1" w14:textId="77777777" w:rsidR="00222E69" w:rsidRPr="00E5229C" w:rsidRDefault="00222E69" w:rsidP="00222E69">
            <w:pPr>
              <w:pStyle w:val="Body"/>
              <w:jc w:val="center"/>
              <w:cnfStyle w:val="000000100000" w:firstRow="0" w:lastRow="0" w:firstColumn="0" w:lastColumn="0" w:oddVBand="0" w:evenVBand="0" w:oddHBand="1" w:evenHBand="0" w:firstRowFirstColumn="0" w:firstRowLastColumn="0" w:lastRowFirstColumn="0" w:lastRowLastColumn="0"/>
              <w:rPr>
                <w:sz w:val="18"/>
                <w:szCs w:val="18"/>
                <w:lang w:val="en-GB"/>
              </w:rPr>
            </w:pPr>
          </w:p>
          <w:p w14:paraId="6DCFA536" w14:textId="75B8E521" w:rsidR="00222E69" w:rsidRPr="00E5229C" w:rsidRDefault="00222E69" w:rsidP="00222E69">
            <w:pPr>
              <w:pStyle w:val="Body"/>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r>
    </w:tbl>
    <w:p w14:paraId="31DBDAEE" w14:textId="04B3EEC8" w:rsidR="0074436F" w:rsidRDefault="0074436F" w:rsidP="00BA43B3">
      <w:pPr>
        <w:pStyle w:val="Body"/>
        <w:rPr>
          <w:lang w:val="en-GB"/>
        </w:rPr>
      </w:pPr>
      <w:r w:rsidRPr="00E5229C">
        <w:rPr>
          <w:lang w:val="en-GB"/>
        </w:rPr>
        <w:t>Mean (</w:t>
      </w:r>
      <w:r w:rsidR="00222E69" w:rsidRPr="00E5229C">
        <w:rPr>
          <w:lang w:val="en-GB"/>
        </w:rPr>
        <w:t>S.E.M</w:t>
      </w:r>
      <w:r w:rsidR="00102E44">
        <w:rPr>
          <w:lang w:val="en-GB"/>
        </w:rPr>
        <w:t>.</w:t>
      </w:r>
      <w:r w:rsidRPr="00E5229C">
        <w:rPr>
          <w:lang w:val="en-GB"/>
        </w:rPr>
        <w:t>)</w:t>
      </w:r>
      <w:r w:rsidR="00222E69" w:rsidRPr="00E5229C">
        <w:rPr>
          <w:lang w:val="en-GB"/>
        </w:rPr>
        <w:t>.</w:t>
      </w:r>
    </w:p>
    <w:p w14:paraId="1BB9A51F" w14:textId="77777777" w:rsidR="005202F2" w:rsidRDefault="005202F2" w:rsidP="00BA43B3">
      <w:pPr>
        <w:pStyle w:val="Body"/>
        <w:rPr>
          <w:lang w:val="en-GB"/>
        </w:rPr>
        <w:sectPr w:rsidR="005202F2" w:rsidSect="001A6A64">
          <w:pgSz w:w="11900" w:h="16840"/>
          <w:pgMar w:top="1134" w:right="1134" w:bottom="1431" w:left="1701" w:header="709" w:footer="709" w:gutter="0"/>
          <w:cols w:space="708"/>
          <w:docGrid w:linePitch="360"/>
        </w:sectPr>
      </w:pPr>
    </w:p>
    <w:p w14:paraId="283443E5" w14:textId="781D6BB3" w:rsidR="005202F2" w:rsidRDefault="005202F2" w:rsidP="00BA43B3">
      <w:pPr>
        <w:pStyle w:val="Body"/>
        <w:rPr>
          <w:lang w:val="en-GB"/>
        </w:rPr>
      </w:pPr>
    </w:p>
    <w:p w14:paraId="4DB206E8" w14:textId="3C0049BD" w:rsidR="00BA43B3" w:rsidRPr="00E5229C" w:rsidRDefault="005202F2" w:rsidP="00BA43B3">
      <w:pPr>
        <w:pStyle w:val="Heading3"/>
        <w:numPr>
          <w:ilvl w:val="2"/>
          <w:numId w:val="7"/>
        </w:numPr>
        <w:spacing w:before="80" w:after="80"/>
        <w:rPr>
          <w:lang w:val="en-GB"/>
        </w:rPr>
      </w:pPr>
      <w:bookmarkStart w:id="389" w:name="_Toc297818289"/>
      <w:bookmarkStart w:id="390" w:name="_Toc313135385"/>
      <w:r>
        <w:rPr>
          <w:lang w:val="en-GB"/>
        </w:rPr>
        <w:t>Analysi</w:t>
      </w:r>
      <w:r w:rsidR="00BA43B3" w:rsidRPr="00E5229C">
        <w:rPr>
          <w:lang w:val="en-GB"/>
        </w:rPr>
        <w:t>s of Whole Blood miR-140-5p in the Validation Cohort – Target Validation</w:t>
      </w:r>
      <w:bookmarkEnd w:id="389"/>
      <w:bookmarkEnd w:id="390"/>
    </w:p>
    <w:p w14:paraId="41BFD08B" w14:textId="4158153F" w:rsidR="00BA43B3" w:rsidRPr="00E5229C" w:rsidRDefault="00813275" w:rsidP="00813275">
      <w:pPr>
        <w:pStyle w:val="Caption"/>
        <w:rPr>
          <w:i w:val="0"/>
        </w:rPr>
      </w:pPr>
      <w:r w:rsidRPr="00E5229C">
        <w:rPr>
          <w:i w:val="0"/>
        </w:rPr>
        <w:t xml:space="preserve">Whole blood miR expression in the validation cohort was determined from post-normalisation data </w:t>
      </w:r>
      <w:r w:rsidR="00F561D8" w:rsidRPr="00E5229C">
        <w:rPr>
          <w:i w:val="0"/>
        </w:rPr>
        <w:t>derived</w:t>
      </w:r>
      <w:r w:rsidRPr="00E5229C">
        <w:rPr>
          <w:i w:val="0"/>
        </w:rPr>
        <w:t xml:space="preserve"> on the Agilent microRNA platform. Mean signal intensity of miR-140-5p is reduced in patients with PAH</w:t>
      </w:r>
      <w:r w:rsidR="008770C9" w:rsidRPr="00E5229C">
        <w:rPr>
          <w:i w:val="0"/>
        </w:rPr>
        <w:t xml:space="preserve"> (</w:t>
      </w:r>
      <w:r w:rsidR="008770C9" w:rsidRPr="00E5229C">
        <w:rPr>
          <w:i w:val="0"/>
        </w:rPr>
        <w:fldChar w:fldCharType="begin"/>
      </w:r>
      <w:r w:rsidR="008770C9" w:rsidRPr="00E5229C">
        <w:rPr>
          <w:i w:val="0"/>
        </w:rPr>
        <w:instrText xml:space="preserve"> REF _Ref297285984 \h </w:instrText>
      </w:r>
      <w:r w:rsidR="008770C9" w:rsidRPr="00E5229C">
        <w:rPr>
          <w:i w:val="0"/>
        </w:rPr>
      </w:r>
      <w:r w:rsidR="008770C9" w:rsidRPr="00E5229C">
        <w:rPr>
          <w:i w:val="0"/>
        </w:rPr>
        <w:fldChar w:fldCharType="separate"/>
      </w:r>
      <w:r w:rsidR="001B461E" w:rsidRPr="00E5229C">
        <w:t xml:space="preserve">Figure </w:t>
      </w:r>
      <w:r w:rsidR="001B461E">
        <w:rPr>
          <w:noProof/>
        </w:rPr>
        <w:t>3</w:t>
      </w:r>
      <w:r w:rsidR="001B461E" w:rsidRPr="00E5229C">
        <w:noBreakHyphen/>
      </w:r>
      <w:r w:rsidR="001B461E">
        <w:rPr>
          <w:noProof/>
        </w:rPr>
        <w:t>3</w:t>
      </w:r>
      <w:r w:rsidR="008770C9" w:rsidRPr="00E5229C">
        <w:rPr>
          <w:i w:val="0"/>
        </w:rPr>
        <w:fldChar w:fldCharType="end"/>
      </w:r>
      <w:r w:rsidR="008770C9" w:rsidRPr="00E5229C">
        <w:rPr>
          <w:i w:val="0"/>
        </w:rPr>
        <w:t xml:space="preserve"> and </w:t>
      </w:r>
      <w:r w:rsidR="008770C9" w:rsidRPr="00E5229C">
        <w:rPr>
          <w:i w:val="0"/>
        </w:rPr>
        <w:fldChar w:fldCharType="begin"/>
      </w:r>
      <w:r w:rsidR="008770C9" w:rsidRPr="00E5229C">
        <w:rPr>
          <w:i w:val="0"/>
        </w:rPr>
        <w:instrText xml:space="preserve"> REF _Ref298494033 \h </w:instrText>
      </w:r>
      <w:r w:rsidR="008770C9" w:rsidRPr="00E5229C">
        <w:rPr>
          <w:i w:val="0"/>
        </w:rPr>
      </w:r>
      <w:r w:rsidR="008770C9" w:rsidRPr="00E5229C">
        <w:rPr>
          <w:i w:val="0"/>
        </w:rPr>
        <w:fldChar w:fldCharType="separate"/>
      </w:r>
      <w:r w:rsidR="001B461E" w:rsidRPr="00E5229C">
        <w:t xml:space="preserve">Table </w:t>
      </w:r>
      <w:r w:rsidR="001B461E">
        <w:rPr>
          <w:noProof/>
        </w:rPr>
        <w:t>3</w:t>
      </w:r>
      <w:r w:rsidR="001B461E" w:rsidRPr="00E5229C">
        <w:noBreakHyphen/>
      </w:r>
      <w:r w:rsidR="001B461E">
        <w:rPr>
          <w:noProof/>
        </w:rPr>
        <w:t>5</w:t>
      </w:r>
      <w:r w:rsidR="008770C9" w:rsidRPr="00E5229C">
        <w:rPr>
          <w:i w:val="0"/>
        </w:rPr>
        <w:fldChar w:fldCharType="end"/>
      </w:r>
      <w:r w:rsidR="008770C9" w:rsidRPr="00E5229C">
        <w:rPr>
          <w:i w:val="0"/>
        </w:rPr>
        <w:t>)</w:t>
      </w:r>
      <w:r w:rsidRPr="00E5229C">
        <w:rPr>
          <w:i w:val="0"/>
        </w:rPr>
        <w:t xml:space="preserve"> increasing </w:t>
      </w:r>
      <w:r w:rsidR="008770C9" w:rsidRPr="00E5229C">
        <w:rPr>
          <w:i w:val="0"/>
        </w:rPr>
        <w:t>confidence</w:t>
      </w:r>
      <w:r w:rsidRPr="00E5229C">
        <w:rPr>
          <w:i w:val="0"/>
        </w:rPr>
        <w:t xml:space="preserve"> in the </w:t>
      </w:r>
      <w:r w:rsidR="00F561D8" w:rsidRPr="00E5229C">
        <w:rPr>
          <w:i w:val="0"/>
        </w:rPr>
        <w:t>qPCR</w:t>
      </w:r>
      <w:r w:rsidRPr="00E5229C">
        <w:rPr>
          <w:i w:val="0"/>
        </w:rPr>
        <w:t xml:space="preserve"> array finding</w:t>
      </w:r>
      <w:r w:rsidR="008770C9" w:rsidRPr="00E5229C">
        <w:rPr>
          <w:i w:val="0"/>
        </w:rPr>
        <w:t>s</w:t>
      </w:r>
      <w:r w:rsidR="00F561D8" w:rsidRPr="00E5229C">
        <w:rPr>
          <w:i w:val="0"/>
        </w:rPr>
        <w:t xml:space="preserve"> in the derivation cohort</w:t>
      </w:r>
      <w:r w:rsidR="008770C9" w:rsidRPr="00E5229C">
        <w:rPr>
          <w:i w:val="0"/>
        </w:rPr>
        <w:t xml:space="preserve"> (</w:t>
      </w:r>
      <w:r w:rsidR="008770C9" w:rsidRPr="00E5229C">
        <w:rPr>
          <w:i w:val="0"/>
        </w:rPr>
        <w:fldChar w:fldCharType="begin"/>
      </w:r>
      <w:r w:rsidR="008770C9" w:rsidRPr="00E5229C">
        <w:rPr>
          <w:i w:val="0"/>
        </w:rPr>
        <w:instrText xml:space="preserve"> REF _Ref297284630 \h </w:instrText>
      </w:r>
      <w:r w:rsidR="008770C9" w:rsidRPr="00E5229C">
        <w:rPr>
          <w:i w:val="0"/>
        </w:rPr>
      </w:r>
      <w:r w:rsidR="008770C9" w:rsidRPr="00E5229C">
        <w:rPr>
          <w:i w:val="0"/>
        </w:rPr>
        <w:fldChar w:fldCharType="separate"/>
      </w:r>
      <w:r w:rsidR="001B461E" w:rsidRPr="00E5229C">
        <w:t xml:space="preserve">Table </w:t>
      </w:r>
      <w:r w:rsidR="001B461E">
        <w:rPr>
          <w:noProof/>
        </w:rPr>
        <w:t>3</w:t>
      </w:r>
      <w:r w:rsidR="001B461E" w:rsidRPr="00E5229C">
        <w:noBreakHyphen/>
      </w:r>
      <w:r w:rsidR="001B461E">
        <w:rPr>
          <w:noProof/>
        </w:rPr>
        <w:t>2</w:t>
      </w:r>
      <w:r w:rsidR="008770C9" w:rsidRPr="00E5229C">
        <w:rPr>
          <w:i w:val="0"/>
        </w:rPr>
        <w:fldChar w:fldCharType="end"/>
      </w:r>
      <w:r w:rsidR="008770C9" w:rsidRPr="00E5229C">
        <w:rPr>
          <w:i w:val="0"/>
        </w:rPr>
        <w:t xml:space="preserve"> and </w:t>
      </w:r>
      <w:r w:rsidR="008770C9" w:rsidRPr="00E5229C">
        <w:rPr>
          <w:i w:val="0"/>
        </w:rPr>
        <w:fldChar w:fldCharType="begin"/>
      </w:r>
      <w:r w:rsidR="008770C9" w:rsidRPr="00E5229C">
        <w:rPr>
          <w:i w:val="0"/>
        </w:rPr>
        <w:instrText xml:space="preserve"> REF _Ref245207992 \h </w:instrText>
      </w:r>
      <w:r w:rsidR="008770C9" w:rsidRPr="00E5229C">
        <w:rPr>
          <w:i w:val="0"/>
        </w:rPr>
      </w:r>
      <w:r w:rsidR="008770C9" w:rsidRPr="00E5229C">
        <w:rPr>
          <w:i w:val="0"/>
        </w:rPr>
        <w:fldChar w:fldCharType="separate"/>
      </w:r>
      <w:r w:rsidR="001B461E" w:rsidRPr="00E5229C">
        <w:t xml:space="preserve">Figure </w:t>
      </w:r>
      <w:r w:rsidR="001B461E">
        <w:rPr>
          <w:noProof/>
        </w:rPr>
        <w:t>3</w:t>
      </w:r>
      <w:r w:rsidR="001B461E" w:rsidRPr="00E5229C">
        <w:noBreakHyphen/>
      </w:r>
      <w:r w:rsidR="001B461E">
        <w:rPr>
          <w:noProof/>
        </w:rPr>
        <w:t>1</w:t>
      </w:r>
      <w:r w:rsidR="008770C9" w:rsidRPr="00E5229C">
        <w:rPr>
          <w:i w:val="0"/>
        </w:rPr>
        <w:fldChar w:fldCharType="end"/>
      </w:r>
      <w:r w:rsidR="008770C9" w:rsidRPr="00E5229C">
        <w:rPr>
          <w:i w:val="0"/>
        </w:rPr>
        <w:t>).</w:t>
      </w:r>
      <w:r w:rsidRPr="00E5229C">
        <w:rPr>
          <w:i w:val="0"/>
        </w:rPr>
        <w:t xml:space="preserve"> </w:t>
      </w:r>
      <w:r w:rsidR="008770C9" w:rsidRPr="00E5229C">
        <w:rPr>
          <w:i w:val="0"/>
        </w:rPr>
        <w:t>H</w:t>
      </w:r>
      <w:r w:rsidR="00BA43B3" w:rsidRPr="00E5229C">
        <w:rPr>
          <w:i w:val="0"/>
        </w:rPr>
        <w:t>owever</w:t>
      </w:r>
      <w:r w:rsidR="008770C9" w:rsidRPr="00E5229C">
        <w:rPr>
          <w:i w:val="0"/>
        </w:rPr>
        <w:t>,</w:t>
      </w:r>
      <w:r w:rsidR="00BA43B3" w:rsidRPr="00E5229C">
        <w:rPr>
          <w:i w:val="0"/>
        </w:rPr>
        <w:t xml:space="preserve"> </w:t>
      </w:r>
      <w:r w:rsidR="003E60F6" w:rsidRPr="00E5229C">
        <w:rPr>
          <w:i w:val="0"/>
        </w:rPr>
        <w:t xml:space="preserve">significant overlap </w:t>
      </w:r>
      <w:r w:rsidR="002F5442" w:rsidRPr="00E5229C">
        <w:rPr>
          <w:i w:val="0"/>
        </w:rPr>
        <w:t xml:space="preserve">exists </w:t>
      </w:r>
      <w:r w:rsidR="003E60F6" w:rsidRPr="00E5229C">
        <w:rPr>
          <w:i w:val="0"/>
        </w:rPr>
        <w:t xml:space="preserve">between </w:t>
      </w:r>
      <w:r w:rsidR="00BA43B3" w:rsidRPr="00E5229C">
        <w:rPr>
          <w:i w:val="0"/>
        </w:rPr>
        <w:t>the two groups.</w:t>
      </w:r>
    </w:p>
    <w:p w14:paraId="76B02B4D" w14:textId="4A5FA389" w:rsidR="00BA43B3" w:rsidRPr="00E5229C" w:rsidRDefault="00D92736" w:rsidP="0000551E">
      <w:pPr>
        <w:pStyle w:val="Caption"/>
      </w:pPr>
      <w:r w:rsidRPr="00E5229C">
        <w:rPr>
          <w:noProof/>
          <w:lang w:val="en-US"/>
        </w:rPr>
        <w:drawing>
          <wp:inline distT="0" distB="0" distL="0" distR="0" wp14:anchorId="5211A51F" wp14:editId="098528AF">
            <wp:extent cx="2046316" cy="2880000"/>
            <wp:effectExtent l="0" t="0" r="1143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140-5p.tiff"/>
                    <pic:cNvPicPr/>
                  </pic:nvPicPr>
                  <pic:blipFill>
                    <a:blip r:embed="rId42">
                      <a:extLst>
                        <a:ext uri="{28A0092B-C50C-407E-A947-70E740481C1C}">
                          <a14:useLocalDpi xmlns:a14="http://schemas.microsoft.com/office/drawing/2010/main" val="0"/>
                        </a:ext>
                      </a:extLst>
                    </a:blip>
                    <a:stretch>
                      <a:fillRect/>
                    </a:stretch>
                  </pic:blipFill>
                  <pic:spPr>
                    <a:xfrm>
                      <a:off x="0" y="0"/>
                      <a:ext cx="2046316" cy="2880000"/>
                    </a:xfrm>
                    <a:prstGeom prst="rect">
                      <a:avLst/>
                    </a:prstGeom>
                  </pic:spPr>
                </pic:pic>
              </a:graphicData>
            </a:graphic>
          </wp:inline>
        </w:drawing>
      </w:r>
    </w:p>
    <w:p w14:paraId="31806DCF" w14:textId="77777777" w:rsidR="00485BC7" w:rsidRPr="00E5229C" w:rsidRDefault="00BA43B3" w:rsidP="0000551E">
      <w:pPr>
        <w:pStyle w:val="Caption"/>
      </w:pPr>
      <w:bookmarkStart w:id="391" w:name="_Ref297285984"/>
      <w:bookmarkStart w:id="392" w:name="_Toc298513080"/>
      <w:bookmarkStart w:id="393" w:name="_Toc313048837"/>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3</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3</w:t>
      </w:r>
      <w:r w:rsidR="004B575A" w:rsidRPr="00E5229C">
        <w:fldChar w:fldCharType="end"/>
      </w:r>
      <w:bookmarkEnd w:id="391"/>
      <w:r w:rsidRPr="00E5229C">
        <w:t xml:space="preserve">: </w:t>
      </w:r>
      <w:r w:rsidR="00485BC7" w:rsidRPr="00E5229C">
        <w:t>Agilent microRNA array derived w</w:t>
      </w:r>
      <w:r w:rsidRPr="00E5229C">
        <w:t>hole blood miR-140-5p expression in the validation cohort</w:t>
      </w:r>
      <w:r w:rsidR="00485BC7" w:rsidRPr="00E5229C">
        <w:t>.</w:t>
      </w:r>
      <w:bookmarkEnd w:id="393"/>
    </w:p>
    <w:p w14:paraId="4EFDABB5" w14:textId="15D4C9E1" w:rsidR="00D86238" w:rsidRDefault="00114707" w:rsidP="00D86238">
      <w:pPr>
        <w:pStyle w:val="caption2"/>
      </w:pPr>
      <w:r w:rsidRPr="00E5229C">
        <w:t xml:space="preserve">Levels of miR-140-5p are reduced in </w:t>
      </w:r>
      <w:r w:rsidR="008770C9" w:rsidRPr="00E5229C">
        <w:t>patients</w:t>
      </w:r>
      <w:r w:rsidRPr="00E5229C">
        <w:t xml:space="preserve"> with IPAH (</w:t>
      </w:r>
      <w:r w:rsidR="00BA43B3" w:rsidRPr="00E5229C">
        <w:t>HV = Healthy Volunteers, IPAH =</w:t>
      </w:r>
      <w:r w:rsidR="003E60F6" w:rsidRPr="00E5229C">
        <w:t xml:space="preserve"> Idiopathic Pulmonary Arterial H</w:t>
      </w:r>
      <w:r w:rsidR="00BA43B3" w:rsidRPr="00E5229C">
        <w:t>ypertension, mean +/- S.E.M, *</w:t>
      </w:r>
      <w:r w:rsidR="00485BC7" w:rsidRPr="00E5229C">
        <w:t xml:space="preserve"> p &lt; 0.05, FDR adjusted p value</w:t>
      </w:r>
      <w:bookmarkStart w:id="394" w:name="_Ref297288440"/>
      <w:bookmarkEnd w:id="392"/>
      <w:r w:rsidRPr="00E5229C">
        <w:t>).</w:t>
      </w:r>
    </w:p>
    <w:p w14:paraId="12A70191" w14:textId="77777777" w:rsidR="00D86238" w:rsidRPr="00E5229C" w:rsidRDefault="00D86238" w:rsidP="00D86238">
      <w:pPr>
        <w:pStyle w:val="caption2"/>
      </w:pPr>
    </w:p>
    <w:p w14:paraId="61761D2F" w14:textId="04F28DDB" w:rsidR="00BA43B3" w:rsidRPr="00E5229C" w:rsidRDefault="00BA43B3" w:rsidP="001778EE">
      <w:pPr>
        <w:pStyle w:val="Caption"/>
      </w:pPr>
      <w:bookmarkStart w:id="395" w:name="_Ref298494033"/>
      <w:bookmarkStart w:id="396" w:name="_Toc313048804"/>
      <w:r w:rsidRPr="00E5229C">
        <w:t xml:space="preserve">Table </w:t>
      </w:r>
      <w:r w:rsidR="004B575A" w:rsidRPr="00E5229C">
        <w:fldChar w:fldCharType="begin"/>
      </w:r>
      <w:r w:rsidR="004B575A" w:rsidRPr="00E5229C">
        <w:instrText xml:space="preserve"> STYLEREF 1 \s </w:instrText>
      </w:r>
      <w:r w:rsidR="004B575A" w:rsidRPr="00E5229C">
        <w:fldChar w:fldCharType="separate"/>
      </w:r>
      <w:r w:rsidR="001B461E">
        <w:rPr>
          <w:noProof/>
        </w:rPr>
        <w:t>3</w:t>
      </w:r>
      <w:r w:rsidR="004B575A" w:rsidRPr="00E5229C">
        <w:fldChar w:fldCharType="end"/>
      </w:r>
      <w:r w:rsidR="004B575A" w:rsidRPr="00E5229C">
        <w:noBreakHyphen/>
      </w:r>
      <w:r w:rsidR="004B575A" w:rsidRPr="00E5229C">
        <w:fldChar w:fldCharType="begin"/>
      </w:r>
      <w:r w:rsidR="004B575A" w:rsidRPr="00E5229C">
        <w:instrText xml:space="preserve"> SEQ Table \* ARABIC \s 1 </w:instrText>
      </w:r>
      <w:r w:rsidR="004B575A" w:rsidRPr="00E5229C">
        <w:fldChar w:fldCharType="separate"/>
      </w:r>
      <w:r w:rsidR="001B461E">
        <w:rPr>
          <w:noProof/>
        </w:rPr>
        <w:t>5</w:t>
      </w:r>
      <w:r w:rsidR="004B575A" w:rsidRPr="00E5229C">
        <w:fldChar w:fldCharType="end"/>
      </w:r>
      <w:bookmarkEnd w:id="394"/>
      <w:bookmarkEnd w:id="395"/>
      <w:r w:rsidRPr="00E5229C">
        <w:t xml:space="preserve">: Summary statistics </w:t>
      </w:r>
      <w:r w:rsidR="0074436F" w:rsidRPr="00E5229C">
        <w:t xml:space="preserve">of </w:t>
      </w:r>
      <w:r w:rsidR="001778EE" w:rsidRPr="00E5229C">
        <w:t>whole blood miR-140-5p expression in the validation cohort.</w:t>
      </w:r>
      <w:bookmarkEnd w:id="396"/>
    </w:p>
    <w:tbl>
      <w:tblPr>
        <w:tblStyle w:val="LightShading-Accent1"/>
        <w:tblW w:w="0" w:type="auto"/>
        <w:tblLook w:val="04A0" w:firstRow="1" w:lastRow="0" w:firstColumn="1" w:lastColumn="0" w:noHBand="0" w:noVBand="1"/>
      </w:tblPr>
      <w:tblGrid>
        <w:gridCol w:w="1643"/>
        <w:gridCol w:w="1643"/>
        <w:gridCol w:w="1643"/>
        <w:gridCol w:w="1137"/>
        <w:gridCol w:w="2151"/>
      </w:tblGrid>
      <w:tr w:rsidR="00BA43B3" w:rsidRPr="00E5229C" w14:paraId="369C7175" w14:textId="77777777" w:rsidTr="00BA43B3">
        <w:trPr>
          <w:cnfStyle w:val="100000000000" w:firstRow="1" w:lastRow="0" w:firstColumn="0" w:lastColumn="0" w:oddVBand="0" w:evenVBand="0" w:oddHBand="0"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1643" w:type="dxa"/>
          </w:tcPr>
          <w:p w14:paraId="0B4A7077" w14:textId="77777777" w:rsidR="00BA43B3" w:rsidRPr="00E5229C" w:rsidRDefault="00BA43B3" w:rsidP="00524F75">
            <w:pPr>
              <w:pStyle w:val="Body"/>
              <w:rPr>
                <w:sz w:val="18"/>
                <w:szCs w:val="18"/>
                <w:lang w:val="en-GB"/>
              </w:rPr>
            </w:pPr>
            <w:r w:rsidRPr="00E5229C">
              <w:rPr>
                <w:sz w:val="18"/>
                <w:szCs w:val="18"/>
                <w:lang w:val="en-GB"/>
              </w:rPr>
              <w:t>M</w:t>
            </w:r>
          </w:p>
        </w:tc>
        <w:tc>
          <w:tcPr>
            <w:tcW w:w="1643" w:type="dxa"/>
          </w:tcPr>
          <w:p w14:paraId="41C93748" w14:textId="77777777" w:rsidR="00BA43B3" w:rsidRPr="00E5229C" w:rsidRDefault="00BA43B3" w:rsidP="00524F75">
            <w:pPr>
              <w:pStyle w:val="Body"/>
              <w:cnfStyle w:val="100000000000" w:firstRow="1"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A</w:t>
            </w:r>
          </w:p>
        </w:tc>
        <w:tc>
          <w:tcPr>
            <w:tcW w:w="1643" w:type="dxa"/>
          </w:tcPr>
          <w:p w14:paraId="5F5AABE2" w14:textId="77777777" w:rsidR="00BA43B3" w:rsidRPr="00E5229C" w:rsidRDefault="00BA43B3" w:rsidP="00524F75">
            <w:pPr>
              <w:pStyle w:val="Body"/>
              <w:cnfStyle w:val="100000000000" w:firstRow="1"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t statistic</w:t>
            </w:r>
          </w:p>
        </w:tc>
        <w:tc>
          <w:tcPr>
            <w:tcW w:w="1137" w:type="dxa"/>
          </w:tcPr>
          <w:p w14:paraId="3480D811" w14:textId="77777777" w:rsidR="00BA43B3" w:rsidRPr="00E5229C" w:rsidRDefault="00BA43B3" w:rsidP="00524F75">
            <w:pPr>
              <w:pStyle w:val="Body"/>
              <w:cnfStyle w:val="100000000000" w:firstRow="1"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p value</w:t>
            </w:r>
          </w:p>
        </w:tc>
        <w:tc>
          <w:tcPr>
            <w:tcW w:w="2151" w:type="dxa"/>
          </w:tcPr>
          <w:p w14:paraId="4DEDCB48" w14:textId="77777777" w:rsidR="00BA43B3" w:rsidRPr="00E5229C" w:rsidRDefault="00BA43B3" w:rsidP="00524F75">
            <w:pPr>
              <w:pStyle w:val="Body"/>
              <w:cnfStyle w:val="100000000000" w:firstRow="1"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FDR Adj. p Val.</w:t>
            </w:r>
          </w:p>
        </w:tc>
      </w:tr>
      <w:tr w:rsidR="00BA43B3" w:rsidRPr="00E5229C" w14:paraId="7EA7C0F4" w14:textId="77777777" w:rsidTr="00BA43B3">
        <w:trPr>
          <w:cnfStyle w:val="000000100000" w:firstRow="0" w:lastRow="0" w:firstColumn="0" w:lastColumn="0" w:oddVBand="0" w:evenVBand="0" w:oddHBand="1" w:evenHBand="0"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1643" w:type="dxa"/>
          </w:tcPr>
          <w:p w14:paraId="2AB9695A" w14:textId="77777777" w:rsidR="00BA43B3" w:rsidRPr="00E5229C" w:rsidRDefault="00BA43B3" w:rsidP="00524F75">
            <w:pPr>
              <w:pStyle w:val="Body"/>
              <w:rPr>
                <w:sz w:val="18"/>
                <w:szCs w:val="18"/>
                <w:lang w:val="en-GB"/>
              </w:rPr>
            </w:pPr>
            <w:r w:rsidRPr="00E5229C">
              <w:rPr>
                <w:sz w:val="18"/>
                <w:szCs w:val="18"/>
                <w:lang w:val="en-GB"/>
              </w:rPr>
              <w:t>-0.543</w:t>
            </w:r>
          </w:p>
        </w:tc>
        <w:tc>
          <w:tcPr>
            <w:tcW w:w="1643" w:type="dxa"/>
          </w:tcPr>
          <w:p w14:paraId="260B5EFD" w14:textId="49F052CA" w:rsidR="00BA43B3" w:rsidRPr="00E5229C" w:rsidRDefault="002F5442" w:rsidP="00524F75">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4.823</w:t>
            </w:r>
          </w:p>
        </w:tc>
        <w:tc>
          <w:tcPr>
            <w:tcW w:w="1643" w:type="dxa"/>
          </w:tcPr>
          <w:p w14:paraId="1D47D9B8" w14:textId="77777777" w:rsidR="00BA43B3" w:rsidRPr="00E5229C" w:rsidRDefault="00BA43B3" w:rsidP="00524F75">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-3.218</w:t>
            </w:r>
          </w:p>
        </w:tc>
        <w:tc>
          <w:tcPr>
            <w:tcW w:w="1137" w:type="dxa"/>
          </w:tcPr>
          <w:p w14:paraId="68781818" w14:textId="77777777" w:rsidR="00BA43B3" w:rsidRPr="00E5229C" w:rsidRDefault="00BA43B3" w:rsidP="00524F75">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0.00291</w:t>
            </w:r>
          </w:p>
        </w:tc>
        <w:tc>
          <w:tcPr>
            <w:tcW w:w="2151" w:type="dxa"/>
          </w:tcPr>
          <w:p w14:paraId="62415005" w14:textId="77777777" w:rsidR="00BA43B3" w:rsidRPr="00E5229C" w:rsidRDefault="00BA43B3" w:rsidP="00524F75">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 xml:space="preserve"> 0.01591</w:t>
            </w:r>
          </w:p>
        </w:tc>
      </w:tr>
    </w:tbl>
    <w:p w14:paraId="7C32DCF9" w14:textId="77777777" w:rsidR="00813275" w:rsidRPr="00E5229C" w:rsidRDefault="00813275" w:rsidP="00BA43B3">
      <w:pPr>
        <w:pStyle w:val="Body"/>
        <w:rPr>
          <w:lang w:val="en-GB"/>
        </w:rPr>
      </w:pPr>
    </w:p>
    <w:p w14:paraId="639C6DD9" w14:textId="3022147B" w:rsidR="00BA43B3" w:rsidRPr="00E5229C" w:rsidRDefault="00BA43B3" w:rsidP="00BA43B3">
      <w:pPr>
        <w:pStyle w:val="Body"/>
        <w:rPr>
          <w:lang w:val="en-GB"/>
        </w:rPr>
      </w:pPr>
      <w:r w:rsidRPr="00E5229C">
        <w:rPr>
          <w:lang w:val="en-GB"/>
        </w:rPr>
        <w:t xml:space="preserve">Levels of miR-140-5p are reduced in whole blood samples from patients with PAH on two distinct array platforms in two patient cohorts suggesting that the identified reduction is consistent and reproducible. </w:t>
      </w:r>
      <w:r w:rsidR="00F561D8" w:rsidRPr="00E5229C">
        <w:rPr>
          <w:lang w:val="en-GB"/>
        </w:rPr>
        <w:t>Despite statistical adjustments to compensate during data analysis m</w:t>
      </w:r>
      <w:r w:rsidRPr="00E5229C">
        <w:rPr>
          <w:lang w:val="en-GB"/>
        </w:rPr>
        <w:t xml:space="preserve">icroarray platforms suffer multiple testing </w:t>
      </w:r>
      <w:r w:rsidR="008770C9" w:rsidRPr="00E5229C">
        <w:rPr>
          <w:lang w:val="en-GB"/>
        </w:rPr>
        <w:t>biases</w:t>
      </w:r>
      <w:r w:rsidRPr="00E5229C">
        <w:rPr>
          <w:lang w:val="en-GB"/>
        </w:rPr>
        <w:t xml:space="preserve">. To provide technical validation of array findings and to allow individual patient findings to be related to clinical parameters relative quantification of whole blood miR-140-5p was performed by single assay qPCR. </w:t>
      </w:r>
    </w:p>
    <w:p w14:paraId="3BFE01DA" w14:textId="2AB6C990" w:rsidR="004937BA" w:rsidRPr="00E5229C" w:rsidRDefault="00BA43B3" w:rsidP="007B0DD6">
      <w:pPr>
        <w:pStyle w:val="Body"/>
        <w:rPr>
          <w:lang w:val="en-GB"/>
        </w:rPr>
      </w:pPr>
      <w:r w:rsidRPr="00E5229C">
        <w:rPr>
          <w:lang w:val="en-GB"/>
        </w:rPr>
        <w:t>Consistent with prior findings levels of miR-140-5p were reduced in patients with IPAH when compared to healthy volunteers</w:t>
      </w:r>
      <w:r w:rsidR="00F561D8" w:rsidRPr="00E5229C">
        <w:rPr>
          <w:lang w:val="en-GB"/>
        </w:rPr>
        <w:t xml:space="preserve"> (</w:t>
      </w:r>
      <w:r w:rsidR="00F561D8" w:rsidRPr="00E5229C">
        <w:rPr>
          <w:lang w:val="en-GB"/>
        </w:rPr>
        <w:fldChar w:fldCharType="begin"/>
      </w:r>
      <w:r w:rsidR="00F561D8" w:rsidRPr="00E5229C">
        <w:rPr>
          <w:lang w:val="en-GB"/>
        </w:rPr>
        <w:instrText xml:space="preserve"> REF _Ref245208727 \h </w:instrText>
      </w:r>
      <w:r w:rsidR="00F561D8" w:rsidRPr="00E5229C">
        <w:rPr>
          <w:lang w:val="en-GB"/>
        </w:rPr>
      </w:r>
      <w:r w:rsidR="00F561D8" w:rsidRPr="00E5229C">
        <w:rPr>
          <w:lang w:val="en-GB"/>
        </w:rPr>
        <w:fldChar w:fldCharType="separate"/>
      </w:r>
      <w:r w:rsidR="001B461E" w:rsidRPr="00E5229C">
        <w:t xml:space="preserve">Figure </w:t>
      </w:r>
      <w:r w:rsidR="001B461E">
        <w:rPr>
          <w:noProof/>
        </w:rPr>
        <w:t>3</w:t>
      </w:r>
      <w:r w:rsidR="001B461E" w:rsidRPr="00E5229C">
        <w:noBreakHyphen/>
      </w:r>
      <w:r w:rsidR="001B461E">
        <w:rPr>
          <w:noProof/>
        </w:rPr>
        <w:t>4</w:t>
      </w:r>
      <w:r w:rsidR="00F561D8" w:rsidRPr="00E5229C">
        <w:rPr>
          <w:lang w:val="en-GB"/>
        </w:rPr>
        <w:fldChar w:fldCharType="end"/>
      </w:r>
      <w:r w:rsidR="00F561D8" w:rsidRPr="00E5229C">
        <w:rPr>
          <w:lang w:val="en-GB"/>
        </w:rPr>
        <w:t>).</w:t>
      </w:r>
      <w:r w:rsidRPr="00E5229C">
        <w:rPr>
          <w:lang w:val="en-GB"/>
        </w:rPr>
        <w:t xml:space="preserve"> </w:t>
      </w:r>
      <w:r w:rsidR="008770C9" w:rsidRPr="00E5229C">
        <w:rPr>
          <w:lang w:val="en-GB"/>
        </w:rPr>
        <w:t>Additionally,</w:t>
      </w:r>
      <w:r w:rsidRPr="00E5229C">
        <w:rPr>
          <w:lang w:val="en-GB"/>
        </w:rPr>
        <w:t xml:space="preserve"> </w:t>
      </w:r>
      <w:r w:rsidR="00F561D8" w:rsidRPr="00E5229C">
        <w:rPr>
          <w:lang w:val="en-GB"/>
        </w:rPr>
        <w:t xml:space="preserve">Low levels of miR-140-5p were also associated with indicators of disease severity used in clinical practise for risk stratification and optimisation of patient treatment </w:t>
      </w:r>
      <w:r w:rsidR="00F561D8" w:rsidRPr="00E5229C">
        <w:rPr>
          <w:lang w:val="en-GB"/>
        </w:rPr>
        <w:fldChar w:fldCharType="begin"/>
      </w:r>
      <w:r w:rsidR="00031D18">
        <w:rPr>
          <w:lang w:val="en-GB"/>
        </w:rPr>
        <w:instrText xml:space="preserve"> ADDIN PAPERS2_CITATIONS &lt;citation&gt;&lt;uuid&gt;A39C0C54-FA32-4BEC-8D01-B462DE1948B3&lt;/uuid&gt;&lt;priority&gt;27&lt;/priority&gt;&lt;publications&gt;&lt;publication&gt;&lt;publication_date&gt;99201508291200000000222000&lt;/publication_date&gt;&lt;startpage&gt;ehv317&lt;/startpage&gt;&lt;doi&gt;10.1093/eurheartj/ehv317&lt;/doi&gt;&lt;title&gt;2015 ESC/ERS Guidelines for the diagnosis and treatment of pulmonary hypertension: The Joint Task Force for the Diagnosis and Treatment of Pulmonary Hypertension of the European Society of Cardiology (ESC) and the European Respiratory Society (ERS)Endorsed by: Association for European Paediatric and Congenital Cardiology (AEPC), International Society for Heart and Lung Transplantation (ISHLT).&lt;/title&gt;&lt;uuid&gt;909DFF21-A6B2-4ED8-B1F7-4BE376879A38&lt;/uuid&gt;&lt;subtype&gt;400&lt;/subtype&gt;&lt;endpage&gt;58&lt;/endpage&gt;&lt;type&gt;400&lt;/type&gt;&lt;citekey&gt;AuthorsTaskForceMembers:2015gf&lt;/citekey&gt;&lt;url&gt;http://eurheartj.oxfordjournals.org/lookup/doi/10.1093/eurheartj/ehv317&lt;/url&gt;&lt;bundle&gt;&lt;publication&gt;&lt;title&gt;Eur Heart J&lt;/title&gt;&lt;type&gt;-100&lt;/type&gt;&lt;subtype&gt;-100&lt;/subtype&gt;&lt;uuid&gt;84D1BC8C-D27E-4CFE-8A49-69E1C5372533&lt;/uuid&gt;&lt;/publication&gt;&lt;/bundle&gt;&lt;authors&gt;&lt;author&gt;&lt;firstName&gt;Nazzareno&lt;/firstName&gt;&lt;lastName&gt;Galiè&lt;/lastName&gt;&lt;/author&gt;&lt;author&gt;&lt;firstName&gt;Marc&lt;/firstName&gt;&lt;lastName&gt;Humbert&lt;/lastName&gt;&lt;/author&gt;&lt;author&gt;&lt;firstName&gt;Jean-Luc&lt;/firstName&gt;&lt;lastName&gt;Vachiery&lt;/lastName&gt;&lt;/author&gt;&lt;author&gt;&lt;firstName&gt;Simon&lt;/firstName&gt;&lt;lastName&gt;Gibbs&lt;/lastName&gt;&lt;/author&gt;&lt;author&gt;&lt;firstName&gt;Irene&lt;/firstName&gt;&lt;lastName&gt;Lang&lt;/lastName&gt;&lt;/author&gt;&lt;author&gt;&lt;firstName&gt;Adam&lt;/firstName&gt;&lt;lastName&gt;Torbicki&lt;/lastName&gt;&lt;/author&gt;&lt;author&gt;&lt;firstName&gt;Gerald&lt;/firstName&gt;&lt;lastName&gt;Simonneau&lt;/lastName&gt;&lt;/author&gt;&lt;author&gt;&lt;firstName&gt;Andrew&lt;/firstName&gt;&lt;lastName&gt;Peacock&lt;/lastName&gt;&lt;/author&gt;&lt;author&gt;&lt;firstName&gt;Anton&lt;/firstName&gt;&lt;lastName&gt;Vonk-Noordegraaf&lt;/lastName&gt;&lt;/author&gt;&lt;author&gt;&lt;firstName&gt;Maurice&lt;/firstName&gt;&lt;lastName&gt;Beghetti&lt;/lastName&gt;&lt;/author&gt;&lt;author&gt;&lt;firstName&gt;Ardeschir&lt;/firstName&gt;&lt;lastName&gt;Ghofrani&lt;/lastName&gt;&lt;/author&gt;&lt;author&gt;&lt;firstName&gt;Miguel&lt;/firstName&gt;&lt;middleNames&gt;Angel&lt;/middleNames&gt;&lt;lastName&gt;Gomez Sanchez&lt;/lastName&gt;&lt;/author&gt;&lt;author&gt;&lt;firstName&gt;Georg&lt;/firstName&gt;&lt;lastName&gt;Hansmann&lt;/lastName&gt;&lt;/author&gt;&lt;author&gt;&lt;firstName&gt;Walter&lt;/firstName&gt;&lt;lastName&gt;Klepetko&lt;/lastName&gt;&lt;/author&gt;&lt;author&gt;&lt;firstName&gt;Patrizio&lt;/firstName&gt;&lt;lastName&gt;Lancellotti&lt;/lastName&gt;&lt;/author&gt;&lt;author&gt;&lt;firstName&gt;Marco&lt;/firstName&gt;&lt;lastName&gt;Matucci&lt;/lastName&gt;&lt;/author&gt;&lt;author&gt;&lt;firstName&gt;Theresa&lt;/firstName&gt;&lt;lastName&gt;McDonagh&lt;/lastName&gt;&lt;/author&gt;&lt;author&gt;&lt;firstName&gt;Luc&lt;/firstName&gt;&lt;middleNames&gt;A&lt;/middleNames&gt;&lt;lastName&gt;Pierard&lt;/lastName&gt;&lt;/author&gt;&lt;author&gt;&lt;firstName&gt;Pedro&lt;/firstName&gt;&lt;middleNames&gt;T&lt;/middleNames&gt;&lt;lastName&gt;Trindade&lt;/lastName&gt;&lt;/author&gt;&lt;author&gt;&lt;firstName&gt;Maurizio&lt;/firstName&gt;&lt;lastName&gt;Zompatori&lt;/lastName&gt;&lt;/author&gt;&lt;author&gt;&lt;firstName&gt;Marius&lt;/firstName&gt;&lt;lastName&gt;Hoeper&lt;/lastName&gt;&lt;/author&gt;&lt;author&gt;&lt;lastName&gt;Authors/Task Force Members:&lt;/lastName&gt;&lt;/author&gt;&lt;/authors&gt;&lt;/publication&gt;&lt;/publications&gt;&lt;cites&gt;&lt;/cites&gt;&lt;/citation&gt;</w:instrText>
      </w:r>
      <w:r w:rsidR="00F561D8" w:rsidRPr="00E5229C">
        <w:rPr>
          <w:lang w:val="en-GB"/>
        </w:rPr>
        <w:fldChar w:fldCharType="separate"/>
      </w:r>
      <w:r w:rsidR="005D6D21">
        <w:rPr>
          <w:rFonts w:eastAsiaTheme="minorEastAsia"/>
          <w:color w:val="auto"/>
          <w:bdr w:val="none" w:sz="0" w:space="0" w:color="auto"/>
        </w:rPr>
        <w:t>(Galiè et al., 2015b)</w:t>
      </w:r>
      <w:r w:rsidR="00F561D8" w:rsidRPr="00E5229C">
        <w:rPr>
          <w:lang w:val="en-GB"/>
        </w:rPr>
        <w:fldChar w:fldCharType="end"/>
      </w:r>
      <w:r w:rsidR="00F561D8" w:rsidRPr="00E5229C">
        <w:rPr>
          <w:lang w:val="en-GB"/>
        </w:rPr>
        <w:t xml:space="preserve"> (</w:t>
      </w:r>
      <w:r w:rsidR="00F561D8" w:rsidRPr="00E5229C">
        <w:rPr>
          <w:lang w:val="en-GB"/>
        </w:rPr>
        <w:fldChar w:fldCharType="begin"/>
      </w:r>
      <w:r w:rsidR="00F561D8" w:rsidRPr="00E5229C">
        <w:rPr>
          <w:lang w:val="en-GB"/>
        </w:rPr>
        <w:instrText xml:space="preserve"> REF _Ref304647698 \h </w:instrText>
      </w:r>
      <w:r w:rsidR="00F561D8" w:rsidRPr="00E5229C">
        <w:rPr>
          <w:lang w:val="en-GB"/>
        </w:rPr>
      </w:r>
      <w:r w:rsidR="00F561D8" w:rsidRPr="00E5229C">
        <w:rPr>
          <w:lang w:val="en-GB"/>
        </w:rPr>
        <w:fldChar w:fldCharType="separate"/>
      </w:r>
      <w:r w:rsidR="001B461E" w:rsidRPr="00E5229C">
        <w:t xml:space="preserve">Figure </w:t>
      </w:r>
      <w:r w:rsidR="001B461E">
        <w:rPr>
          <w:noProof/>
        </w:rPr>
        <w:t>3</w:t>
      </w:r>
      <w:r w:rsidR="001B461E" w:rsidRPr="00E5229C">
        <w:noBreakHyphen/>
      </w:r>
      <w:r w:rsidR="001B461E">
        <w:rPr>
          <w:noProof/>
        </w:rPr>
        <w:t>5</w:t>
      </w:r>
      <w:r w:rsidR="00F561D8" w:rsidRPr="00E5229C">
        <w:rPr>
          <w:lang w:val="en-GB"/>
        </w:rPr>
        <w:fldChar w:fldCharType="end"/>
      </w:r>
      <w:r w:rsidR="00F561D8" w:rsidRPr="00E5229C">
        <w:rPr>
          <w:lang w:val="en-GB"/>
        </w:rPr>
        <w:t>).</w:t>
      </w:r>
    </w:p>
    <w:p w14:paraId="556C21B2" w14:textId="77777777" w:rsidR="004937BA" w:rsidRPr="00E5229C" w:rsidRDefault="004937BA">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rsidRPr="00E5229C">
        <w:br w:type="page"/>
      </w:r>
    </w:p>
    <w:p w14:paraId="7745E96A" w14:textId="77777777" w:rsidR="0074436F" w:rsidRPr="00E5229C" w:rsidRDefault="0074436F" w:rsidP="007B0DD6">
      <w:pPr>
        <w:pStyle w:val="Body"/>
        <w:rPr>
          <w:lang w:val="en-GB"/>
        </w:rPr>
      </w:pPr>
    </w:p>
    <w:p w14:paraId="3A92DC34" w14:textId="0F25AE55" w:rsidR="00AA362A" w:rsidRPr="00E5229C" w:rsidRDefault="00AA362A" w:rsidP="007B0DD6">
      <w:pPr>
        <w:pStyle w:val="Body"/>
        <w:rPr>
          <w:lang w:val="en-GB"/>
        </w:rPr>
      </w:pPr>
      <w:r w:rsidRPr="00E5229C">
        <w:rPr>
          <w:noProof/>
        </w:rPr>
        <w:drawing>
          <wp:inline distT="0" distB="0" distL="0" distR="0" wp14:anchorId="339DBC62" wp14:editId="3EC4A1BF">
            <wp:extent cx="1721183" cy="2880000"/>
            <wp:effectExtent l="0" t="0" r="6350" b="0"/>
            <wp:docPr id="1073741826" name="Picture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ed.tiff"/>
                    <pic:cNvPicPr/>
                  </pic:nvPicPr>
                  <pic:blipFill>
                    <a:blip r:embed="rId43">
                      <a:extLst>
                        <a:ext uri="{28A0092B-C50C-407E-A947-70E740481C1C}">
                          <a14:useLocalDpi xmlns:a14="http://schemas.microsoft.com/office/drawing/2010/main" val="0"/>
                        </a:ext>
                      </a:extLst>
                    </a:blip>
                    <a:stretch>
                      <a:fillRect/>
                    </a:stretch>
                  </pic:blipFill>
                  <pic:spPr>
                    <a:xfrm>
                      <a:off x="0" y="0"/>
                      <a:ext cx="1721183" cy="2880000"/>
                    </a:xfrm>
                    <a:prstGeom prst="rect">
                      <a:avLst/>
                    </a:prstGeom>
                  </pic:spPr>
                </pic:pic>
              </a:graphicData>
            </a:graphic>
          </wp:inline>
        </w:drawing>
      </w:r>
    </w:p>
    <w:p w14:paraId="743CF40F" w14:textId="77777777" w:rsidR="00485BC7" w:rsidRPr="00E5229C" w:rsidRDefault="00BA43B3" w:rsidP="007019E5">
      <w:pPr>
        <w:pStyle w:val="Caption"/>
      </w:pPr>
      <w:bookmarkStart w:id="397" w:name="_Ref245208727"/>
      <w:bookmarkStart w:id="398" w:name="_Toc245232348"/>
      <w:bookmarkStart w:id="399" w:name="_Toc246745691"/>
      <w:bookmarkStart w:id="400" w:name="_Toc298513081"/>
      <w:bookmarkStart w:id="401" w:name="_Toc313048838"/>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3</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4</w:t>
      </w:r>
      <w:r w:rsidR="004B575A" w:rsidRPr="00E5229C">
        <w:fldChar w:fldCharType="end"/>
      </w:r>
      <w:bookmarkEnd w:id="397"/>
      <w:r w:rsidRPr="00E5229C">
        <w:t>: Single assay qPCR w</w:t>
      </w:r>
      <w:r w:rsidR="00485BC7" w:rsidRPr="00E5229C">
        <w:t>hole blood miR-140-5p expression</w:t>
      </w:r>
      <w:r w:rsidRPr="00E5229C">
        <w:t xml:space="preserve"> in the validation cohort</w:t>
      </w:r>
      <w:r w:rsidR="00485BC7" w:rsidRPr="00E5229C">
        <w:t>.</w:t>
      </w:r>
      <w:bookmarkEnd w:id="401"/>
    </w:p>
    <w:p w14:paraId="221759B4" w14:textId="2A74CD07" w:rsidR="00D17FF8" w:rsidRPr="00E5229C" w:rsidRDefault="00D17FF8" w:rsidP="00D17FF8">
      <w:r w:rsidRPr="00E5229C">
        <w:rPr>
          <w:rFonts w:hAnsi="TUOS Blake"/>
          <w:i/>
          <w:iCs/>
          <w:sz w:val="24"/>
          <w:szCs w:val="24"/>
        </w:rPr>
        <w:t>Lower whole blood levels of miR-140-5p were observed in patients with IPAH when compared to healthy volunteers (IPAH n = 20, HV n = 16, **P &lt; 0.01, unpaired two-tailed Student’s t test, mean +/- S.E.M.).</w:t>
      </w:r>
    </w:p>
    <w:p w14:paraId="3A4DA310" w14:textId="77777777" w:rsidR="00AA362A" w:rsidRPr="00E5229C" w:rsidRDefault="00AA362A" w:rsidP="00AA362A"/>
    <w:p w14:paraId="4F755E99" w14:textId="43DC0755" w:rsidR="00AA362A" w:rsidRPr="00E5229C" w:rsidRDefault="00917DBF" w:rsidP="00AA362A">
      <w:r>
        <w:rPr>
          <w:noProof/>
          <w:lang w:val="en-US"/>
        </w:rPr>
        <w:drawing>
          <wp:inline distT="0" distB="0" distL="0" distR="0" wp14:anchorId="6B120E9C" wp14:editId="321A644D">
            <wp:extent cx="3086100" cy="4419600"/>
            <wp:effectExtent l="0" t="0" r="1270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out 1.tiff"/>
                    <pic:cNvPicPr/>
                  </pic:nvPicPr>
                  <pic:blipFill>
                    <a:blip r:embed="rId44">
                      <a:extLst>
                        <a:ext uri="{28A0092B-C50C-407E-A947-70E740481C1C}">
                          <a14:useLocalDpi xmlns:a14="http://schemas.microsoft.com/office/drawing/2010/main" val="0"/>
                        </a:ext>
                      </a:extLst>
                    </a:blip>
                    <a:stretch>
                      <a:fillRect/>
                    </a:stretch>
                  </pic:blipFill>
                  <pic:spPr>
                    <a:xfrm>
                      <a:off x="0" y="0"/>
                      <a:ext cx="3086100" cy="4419600"/>
                    </a:xfrm>
                    <a:prstGeom prst="rect">
                      <a:avLst/>
                    </a:prstGeom>
                  </pic:spPr>
                </pic:pic>
              </a:graphicData>
            </a:graphic>
          </wp:inline>
        </w:drawing>
      </w:r>
    </w:p>
    <w:p w14:paraId="18095F40" w14:textId="4E61A0BE" w:rsidR="00AA362A" w:rsidRPr="00E5229C" w:rsidRDefault="00AA362A" w:rsidP="00AA362A">
      <w:pPr>
        <w:pStyle w:val="Caption"/>
      </w:pPr>
      <w:bookmarkStart w:id="402" w:name="_Ref304647698"/>
      <w:bookmarkStart w:id="403" w:name="_Toc313048839"/>
      <w:bookmarkEnd w:id="398"/>
      <w:bookmarkEnd w:id="399"/>
      <w:bookmarkEnd w:id="400"/>
      <w:r w:rsidRPr="00E5229C">
        <w:t xml:space="preserve">Figure </w:t>
      </w:r>
      <w:r w:rsidRPr="00E5229C">
        <w:fldChar w:fldCharType="begin"/>
      </w:r>
      <w:r w:rsidRPr="00E5229C">
        <w:instrText xml:space="preserve"> STYLEREF 1 \s </w:instrText>
      </w:r>
      <w:r w:rsidRPr="00E5229C">
        <w:fldChar w:fldCharType="separate"/>
      </w:r>
      <w:r w:rsidR="001B461E">
        <w:rPr>
          <w:noProof/>
        </w:rPr>
        <w:t>3</w:t>
      </w:r>
      <w:r w:rsidRPr="00E5229C">
        <w:fldChar w:fldCharType="end"/>
      </w:r>
      <w:r w:rsidRPr="00E5229C">
        <w:noBreakHyphen/>
      </w:r>
      <w:r w:rsidRPr="00E5229C">
        <w:fldChar w:fldCharType="begin"/>
      </w:r>
      <w:r w:rsidRPr="00E5229C">
        <w:instrText xml:space="preserve"> SEQ Figure \* ARABIC \s 1 </w:instrText>
      </w:r>
      <w:r w:rsidRPr="00E5229C">
        <w:fldChar w:fldCharType="separate"/>
      </w:r>
      <w:r w:rsidR="001B461E">
        <w:rPr>
          <w:noProof/>
        </w:rPr>
        <w:t>5</w:t>
      </w:r>
      <w:r w:rsidRPr="00E5229C">
        <w:fldChar w:fldCharType="end"/>
      </w:r>
      <w:bookmarkEnd w:id="402"/>
      <w:r w:rsidRPr="00E5229C">
        <w:t>: Reduced levels of miR-140-5p are present in patients with increasing clinical severity of PAH</w:t>
      </w:r>
      <w:r w:rsidR="00F561D8" w:rsidRPr="00E5229C">
        <w:t>.</w:t>
      </w:r>
      <w:bookmarkEnd w:id="403"/>
    </w:p>
    <w:p w14:paraId="1CB2620E" w14:textId="39F2FB98" w:rsidR="00813275" w:rsidRPr="00E5229C" w:rsidRDefault="00AA362A" w:rsidP="00813275">
      <w:pPr>
        <w:rPr>
          <w:rFonts w:hAnsi="TUOS Blake"/>
          <w:i/>
          <w:iCs/>
          <w:sz w:val="24"/>
          <w:szCs w:val="24"/>
        </w:rPr>
      </w:pPr>
      <w:r w:rsidRPr="00E5229C">
        <w:rPr>
          <w:rFonts w:hAnsi="TUOS Blake"/>
          <w:i/>
          <w:iCs/>
          <w:sz w:val="24"/>
          <w:szCs w:val="24"/>
        </w:rPr>
        <w:t>WHO class (A), incremental shuttle walk test distance (ISWT) (B), right atrial pressure (RAP) (C) and cardiac index (D) (*P &lt; 0.05, one-way ANOVA with Dunnett post-test correction, mean +/- S.E.M.).</w:t>
      </w:r>
    </w:p>
    <w:p w14:paraId="1A99CD82" w14:textId="77777777" w:rsidR="0074436F" w:rsidRPr="00E5229C" w:rsidRDefault="0074436F" w:rsidP="00813275">
      <w:pPr>
        <w:rPr>
          <w:rFonts w:hAnsi="TUOS Blake"/>
          <w:i/>
          <w:iCs/>
          <w:sz w:val="24"/>
          <w:szCs w:val="24"/>
        </w:rPr>
      </w:pPr>
    </w:p>
    <w:p w14:paraId="196DA861" w14:textId="77777777" w:rsidR="0074436F" w:rsidRPr="00E5229C" w:rsidRDefault="0074436F" w:rsidP="00813275"/>
    <w:p w14:paraId="732CE30D" w14:textId="77777777" w:rsidR="00BA43B3" w:rsidRPr="00E5229C" w:rsidRDefault="00BA43B3" w:rsidP="00BA43B3">
      <w:pPr>
        <w:pStyle w:val="Heading3"/>
        <w:numPr>
          <w:ilvl w:val="2"/>
          <w:numId w:val="7"/>
        </w:numPr>
        <w:spacing w:before="80" w:after="80"/>
        <w:rPr>
          <w:lang w:val="en-GB"/>
        </w:rPr>
      </w:pPr>
      <w:bookmarkStart w:id="404" w:name="_Toc297818290"/>
      <w:bookmarkStart w:id="405" w:name="_Toc313135386"/>
      <w:r w:rsidRPr="00E5229C">
        <w:rPr>
          <w:lang w:val="en-GB"/>
        </w:rPr>
        <w:t>miR-140-5p as a Biomarker of PAH</w:t>
      </w:r>
      <w:bookmarkEnd w:id="404"/>
      <w:bookmarkEnd w:id="405"/>
    </w:p>
    <w:p w14:paraId="6CEC9290" w14:textId="77777777" w:rsidR="001B461E" w:rsidRPr="00E5229C" w:rsidRDefault="00BA43B3" w:rsidP="001A317C">
      <w:pPr>
        <w:pStyle w:val="Caption"/>
      </w:pPr>
      <w:r w:rsidRPr="00E5229C">
        <w:rPr>
          <w:i w:val="0"/>
        </w:rPr>
        <w:t xml:space="preserve">miR-140-5p levels are reduced in patients with IPAH and correlate with known indicators of disease severity. To determine </w:t>
      </w:r>
      <w:r w:rsidR="008770C9" w:rsidRPr="00E5229C">
        <w:rPr>
          <w:i w:val="0"/>
        </w:rPr>
        <w:t>utility</w:t>
      </w:r>
      <w:r w:rsidRPr="00E5229C">
        <w:rPr>
          <w:i w:val="0"/>
        </w:rPr>
        <w:t xml:space="preserve"> of miR-140-5p in discriminating patients with IPAH from HV receiver operating characteristic (ROC) curve analysis was performed. Area under the</w:t>
      </w:r>
      <w:r w:rsidR="00813275" w:rsidRPr="00E5229C">
        <w:rPr>
          <w:i w:val="0"/>
        </w:rPr>
        <w:t xml:space="preserve"> ROC</w:t>
      </w:r>
      <w:r w:rsidRPr="00E5229C">
        <w:rPr>
          <w:i w:val="0"/>
        </w:rPr>
        <w:t xml:space="preserve"> </w:t>
      </w:r>
      <w:r w:rsidR="00813275" w:rsidRPr="00E5229C">
        <w:rPr>
          <w:i w:val="0"/>
        </w:rPr>
        <w:t>curve determined</w:t>
      </w:r>
      <w:r w:rsidR="00CF1732" w:rsidRPr="00E5229C">
        <w:rPr>
          <w:i w:val="0"/>
        </w:rPr>
        <w:t xml:space="preserve"> a </w:t>
      </w:r>
      <w:r w:rsidRPr="00E5229C">
        <w:rPr>
          <w:i w:val="0"/>
        </w:rPr>
        <w:t>test performance of 0.0171 (</w:t>
      </w:r>
      <w:r w:rsidRPr="00E5229C">
        <w:rPr>
          <w:i w:val="0"/>
        </w:rPr>
        <w:fldChar w:fldCharType="begin"/>
      </w:r>
      <w:r w:rsidRPr="00E5229C">
        <w:rPr>
          <w:i w:val="0"/>
        </w:rPr>
        <w:instrText xml:space="preserve"> REF _Ref297452608 \h </w:instrText>
      </w:r>
      <w:r w:rsidRPr="00E5229C">
        <w:rPr>
          <w:i w:val="0"/>
        </w:rPr>
      </w:r>
      <w:r w:rsidRPr="00E5229C">
        <w:rPr>
          <w:i w:val="0"/>
        </w:rPr>
        <w:fldChar w:fldCharType="separate"/>
      </w:r>
    </w:p>
    <w:p w14:paraId="1C0F6E20" w14:textId="3986A05C" w:rsidR="00BA43B3" w:rsidRPr="00BC13FB" w:rsidRDefault="001B461E" w:rsidP="008770C9">
      <w:pPr>
        <w:pStyle w:val="Caption"/>
      </w:pPr>
      <w:r w:rsidRPr="00E5229C">
        <w:t xml:space="preserve">Figure </w:t>
      </w:r>
      <w:r>
        <w:rPr>
          <w:noProof/>
        </w:rPr>
        <w:t>3</w:t>
      </w:r>
      <w:r w:rsidRPr="00E5229C">
        <w:noBreakHyphen/>
      </w:r>
      <w:r>
        <w:rPr>
          <w:noProof/>
        </w:rPr>
        <w:t>6</w:t>
      </w:r>
      <w:r w:rsidR="00BA43B3" w:rsidRPr="00E5229C">
        <w:rPr>
          <w:i w:val="0"/>
        </w:rPr>
        <w:fldChar w:fldCharType="end"/>
      </w:r>
      <w:r w:rsidR="00BA43B3" w:rsidRPr="00E5229C">
        <w:rPr>
          <w:i w:val="0"/>
        </w:rPr>
        <w:t>).</w:t>
      </w:r>
    </w:p>
    <w:p w14:paraId="1700739B" w14:textId="77777777" w:rsidR="00BA43B3" w:rsidRPr="00E5229C" w:rsidRDefault="00BA43B3" w:rsidP="00BA43B3">
      <w:pPr>
        <w:pStyle w:val="Body"/>
        <w:rPr>
          <w:lang w:val="en-GB"/>
        </w:rPr>
      </w:pPr>
    </w:p>
    <w:p w14:paraId="075FBAB5" w14:textId="31D9B60D" w:rsidR="00BA43B3" w:rsidRPr="00E5229C" w:rsidRDefault="00AA362A" w:rsidP="00BA43B3">
      <w:pPr>
        <w:pStyle w:val="Body"/>
        <w:rPr>
          <w:lang w:val="en-GB"/>
        </w:rPr>
      </w:pPr>
      <w:r w:rsidRPr="00E5229C">
        <w:rPr>
          <w:noProof/>
        </w:rPr>
        <w:drawing>
          <wp:inline distT="0" distB="0" distL="0" distR="0" wp14:anchorId="0829E372" wp14:editId="688C7B0F">
            <wp:extent cx="3693506" cy="3600000"/>
            <wp:effectExtent l="0" t="0" r="0" b="6985"/>
            <wp:docPr id="1073741828" name="Picture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C curve- ROC of grouped.tiff"/>
                    <pic:cNvPicPr/>
                  </pic:nvPicPr>
                  <pic:blipFill>
                    <a:blip r:embed="rId45">
                      <a:extLst>
                        <a:ext uri="{28A0092B-C50C-407E-A947-70E740481C1C}">
                          <a14:useLocalDpi xmlns:a14="http://schemas.microsoft.com/office/drawing/2010/main" val="0"/>
                        </a:ext>
                      </a:extLst>
                    </a:blip>
                    <a:stretch>
                      <a:fillRect/>
                    </a:stretch>
                  </pic:blipFill>
                  <pic:spPr>
                    <a:xfrm>
                      <a:off x="0" y="0"/>
                      <a:ext cx="3693506" cy="3600000"/>
                    </a:xfrm>
                    <a:prstGeom prst="rect">
                      <a:avLst/>
                    </a:prstGeom>
                  </pic:spPr>
                </pic:pic>
              </a:graphicData>
            </a:graphic>
          </wp:inline>
        </w:drawing>
      </w:r>
    </w:p>
    <w:p w14:paraId="351451CC" w14:textId="77777777" w:rsidR="00114707" w:rsidRPr="00E5229C" w:rsidRDefault="00114707" w:rsidP="001A317C">
      <w:pPr>
        <w:pStyle w:val="Caption"/>
      </w:pPr>
      <w:bookmarkStart w:id="406" w:name="_Ref297452608"/>
      <w:bookmarkStart w:id="407" w:name="_Toc298513082"/>
    </w:p>
    <w:p w14:paraId="7F6CDC3E" w14:textId="3EBB5E10" w:rsidR="00485BC7" w:rsidRPr="00E5229C" w:rsidRDefault="00BA43B3" w:rsidP="001A317C">
      <w:pPr>
        <w:pStyle w:val="Caption"/>
      </w:pPr>
      <w:bookmarkStart w:id="408" w:name="_Toc313048840"/>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3</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6</w:t>
      </w:r>
      <w:r w:rsidR="004B575A" w:rsidRPr="00E5229C">
        <w:fldChar w:fldCharType="end"/>
      </w:r>
      <w:bookmarkEnd w:id="406"/>
      <w:r w:rsidRPr="00E5229C">
        <w:t>: Receiver operating characteristic curve of whole blood miR-140-5p</w:t>
      </w:r>
      <w:r w:rsidR="00485BC7" w:rsidRPr="00E5229C">
        <w:t xml:space="preserve"> in the validation cohort</w:t>
      </w:r>
      <w:r w:rsidR="00114707" w:rsidRPr="00E5229C">
        <w:t>.</w:t>
      </w:r>
      <w:bookmarkEnd w:id="408"/>
      <w:r w:rsidR="00114707" w:rsidRPr="00E5229C">
        <w:t xml:space="preserve"> </w:t>
      </w:r>
    </w:p>
    <w:bookmarkEnd w:id="407"/>
    <w:p w14:paraId="5FBA5FF7" w14:textId="26A584B2" w:rsidR="00485BC7" w:rsidRPr="00E5229C" w:rsidRDefault="00D17FF8" w:rsidP="00485BC7">
      <w:pPr>
        <w:pStyle w:val="caption2"/>
        <w:rPr>
          <w:bCs/>
        </w:rPr>
      </w:pPr>
      <w:r w:rsidRPr="00E5229C">
        <w:rPr>
          <w:bCs/>
        </w:rPr>
        <w:t>Receiver operating characteristic curve showing sensitivity and specificity of whole blood miR-140-5p levels for discriminating patients with PAH from HV at time of diagnosis (Area under ROC curve = 0.74, P = 0.0171).</w:t>
      </w:r>
    </w:p>
    <w:p w14:paraId="4760F3F1" w14:textId="77777777" w:rsidR="0074436F" w:rsidRPr="00E5229C" w:rsidRDefault="0074436F" w:rsidP="00485BC7">
      <w:pPr>
        <w:pStyle w:val="caption2"/>
      </w:pPr>
    </w:p>
    <w:p w14:paraId="32808B8C" w14:textId="088B7268" w:rsidR="00BA43B3" w:rsidRPr="00E5229C" w:rsidRDefault="00BA43B3" w:rsidP="0000551E">
      <w:pPr>
        <w:pStyle w:val="Caption"/>
      </w:pPr>
      <w:bookmarkStart w:id="409" w:name="_Ref297450205"/>
      <w:bookmarkStart w:id="410" w:name="_Toc313048805"/>
      <w:r w:rsidRPr="00E5229C">
        <w:t xml:space="preserve">Table </w:t>
      </w:r>
      <w:r w:rsidR="004B575A" w:rsidRPr="00E5229C">
        <w:fldChar w:fldCharType="begin"/>
      </w:r>
      <w:r w:rsidR="004B575A" w:rsidRPr="00E5229C">
        <w:instrText xml:space="preserve"> STYLEREF 1 \s </w:instrText>
      </w:r>
      <w:r w:rsidR="004B575A" w:rsidRPr="00E5229C">
        <w:fldChar w:fldCharType="separate"/>
      </w:r>
      <w:r w:rsidR="001B461E">
        <w:rPr>
          <w:noProof/>
        </w:rPr>
        <w:t>3</w:t>
      </w:r>
      <w:r w:rsidR="004B575A" w:rsidRPr="00E5229C">
        <w:fldChar w:fldCharType="end"/>
      </w:r>
      <w:r w:rsidR="004B575A" w:rsidRPr="00E5229C">
        <w:noBreakHyphen/>
      </w:r>
      <w:r w:rsidR="004B575A" w:rsidRPr="00E5229C">
        <w:fldChar w:fldCharType="begin"/>
      </w:r>
      <w:r w:rsidR="004B575A" w:rsidRPr="00E5229C">
        <w:instrText xml:space="preserve"> SEQ Table \* ARABIC \s 1 </w:instrText>
      </w:r>
      <w:r w:rsidR="004B575A" w:rsidRPr="00E5229C">
        <w:fldChar w:fldCharType="separate"/>
      </w:r>
      <w:r w:rsidR="001B461E">
        <w:rPr>
          <w:noProof/>
        </w:rPr>
        <w:t>6</w:t>
      </w:r>
      <w:r w:rsidR="004B575A" w:rsidRPr="00E5229C">
        <w:fldChar w:fldCharType="end"/>
      </w:r>
      <w:bookmarkEnd w:id="409"/>
      <w:r w:rsidRPr="00E5229C">
        <w:t xml:space="preserve">: </w:t>
      </w:r>
      <w:r w:rsidR="00114707" w:rsidRPr="00E5229C">
        <w:t>Optimum s</w:t>
      </w:r>
      <w:r w:rsidRPr="00E5229C">
        <w:t>ensitivity and specificity of whole blood miR-140-5p as a biomarker of IPAH.</w:t>
      </w:r>
      <w:bookmarkEnd w:id="410"/>
    </w:p>
    <w:tbl>
      <w:tblPr>
        <w:tblStyle w:val="LightShading-Accent1"/>
        <w:tblW w:w="5000" w:type="pct"/>
        <w:tblLook w:val="04A0" w:firstRow="1" w:lastRow="0" w:firstColumn="1" w:lastColumn="0" w:noHBand="0" w:noVBand="1"/>
      </w:tblPr>
      <w:tblGrid>
        <w:gridCol w:w="1095"/>
        <w:gridCol w:w="1370"/>
        <w:gridCol w:w="115"/>
        <w:gridCol w:w="1813"/>
        <w:gridCol w:w="1520"/>
        <w:gridCol w:w="1811"/>
        <w:gridCol w:w="1557"/>
      </w:tblGrid>
      <w:tr w:rsidR="00F561D8" w:rsidRPr="00E5229C" w14:paraId="5AAFB3C3" w14:textId="77777777" w:rsidTr="00917DBF">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09" w:type="pct"/>
            <w:noWrap/>
            <w:hideMark/>
          </w:tcPr>
          <w:p w14:paraId="08763BF3" w14:textId="77777777" w:rsidR="00BA43B3" w:rsidRPr="00917DBF" w:rsidRDefault="00BA43B3" w:rsidP="001A317C">
            <w:pPr>
              <w:pStyle w:val="Body"/>
              <w:spacing w:line="360" w:lineRule="auto"/>
              <w:rPr>
                <w:sz w:val="18"/>
                <w:szCs w:val="18"/>
                <w:bdr w:val="none" w:sz="0" w:space="0" w:color="auto"/>
                <w:lang w:val="en-GB"/>
              </w:rPr>
            </w:pPr>
            <w:r w:rsidRPr="00917DBF">
              <w:rPr>
                <w:sz w:val="18"/>
                <w:szCs w:val="18"/>
                <w:bdr w:val="none" w:sz="0" w:space="0" w:color="auto"/>
                <w:lang w:val="en-GB"/>
              </w:rPr>
              <w:t>RQ</w:t>
            </w:r>
          </w:p>
        </w:tc>
        <w:tc>
          <w:tcPr>
            <w:tcW w:w="757" w:type="pct"/>
            <w:noWrap/>
            <w:hideMark/>
          </w:tcPr>
          <w:p w14:paraId="3AE694B2" w14:textId="77777777" w:rsidR="00BA43B3" w:rsidRPr="00917DBF" w:rsidRDefault="00BA43B3" w:rsidP="001A317C">
            <w:pPr>
              <w:pStyle w:val="Body"/>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bdr w:val="none" w:sz="0" w:space="0" w:color="auto"/>
                <w:lang w:val="en-GB"/>
              </w:rPr>
            </w:pPr>
            <w:r w:rsidRPr="00917DBF">
              <w:rPr>
                <w:rFonts w:ascii="Arial" w:hAnsi="Arial" w:cs="Arial"/>
                <w:color w:val="auto"/>
                <w:sz w:val="18"/>
                <w:szCs w:val="18"/>
                <w:bdr w:val="none" w:sz="0" w:space="0" w:color="auto"/>
                <w:lang w:val="en-GB"/>
              </w:rPr>
              <w:t>Sensitivity%</w:t>
            </w:r>
          </w:p>
        </w:tc>
        <w:tc>
          <w:tcPr>
            <w:tcW w:w="1075" w:type="pct"/>
            <w:gridSpan w:val="2"/>
            <w:noWrap/>
            <w:hideMark/>
          </w:tcPr>
          <w:p w14:paraId="3AE34C14" w14:textId="77777777" w:rsidR="00BA43B3" w:rsidRPr="00917DBF" w:rsidRDefault="00BA43B3" w:rsidP="001A317C">
            <w:pPr>
              <w:pStyle w:val="Body"/>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bdr w:val="none" w:sz="0" w:space="0" w:color="auto"/>
                <w:lang w:val="en-GB"/>
              </w:rPr>
            </w:pPr>
            <w:r w:rsidRPr="00917DBF">
              <w:rPr>
                <w:rFonts w:ascii="Arial" w:hAnsi="Arial" w:cs="Arial"/>
                <w:color w:val="auto"/>
                <w:sz w:val="18"/>
                <w:szCs w:val="18"/>
                <w:bdr w:val="none" w:sz="0" w:space="0" w:color="auto"/>
                <w:lang w:val="en-GB"/>
              </w:rPr>
              <w:t>95% CI</w:t>
            </w:r>
          </w:p>
        </w:tc>
        <w:tc>
          <w:tcPr>
            <w:tcW w:w="837" w:type="pct"/>
            <w:noWrap/>
            <w:hideMark/>
          </w:tcPr>
          <w:p w14:paraId="3CEA65D2" w14:textId="77777777" w:rsidR="00BA43B3" w:rsidRPr="00917DBF" w:rsidRDefault="00BA43B3" w:rsidP="001A317C">
            <w:pPr>
              <w:pStyle w:val="Body"/>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bdr w:val="none" w:sz="0" w:space="0" w:color="auto"/>
                <w:lang w:val="en-GB"/>
              </w:rPr>
            </w:pPr>
            <w:r w:rsidRPr="00917DBF">
              <w:rPr>
                <w:rFonts w:ascii="Arial" w:hAnsi="Arial" w:cs="Arial"/>
                <w:color w:val="auto"/>
                <w:sz w:val="18"/>
                <w:szCs w:val="18"/>
                <w:bdr w:val="none" w:sz="0" w:space="0" w:color="auto"/>
                <w:lang w:val="en-GB"/>
              </w:rPr>
              <w:t>Specificity%</w:t>
            </w:r>
          </w:p>
        </w:tc>
        <w:tc>
          <w:tcPr>
            <w:tcW w:w="994" w:type="pct"/>
            <w:noWrap/>
            <w:hideMark/>
          </w:tcPr>
          <w:p w14:paraId="0750F8DE" w14:textId="77777777" w:rsidR="00BA43B3" w:rsidRPr="00917DBF" w:rsidRDefault="00BA43B3" w:rsidP="001A317C">
            <w:pPr>
              <w:pStyle w:val="Body"/>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bdr w:val="none" w:sz="0" w:space="0" w:color="auto"/>
                <w:lang w:val="en-GB"/>
              </w:rPr>
            </w:pPr>
            <w:r w:rsidRPr="00917DBF">
              <w:rPr>
                <w:rFonts w:ascii="Arial" w:hAnsi="Arial" w:cs="Arial"/>
                <w:color w:val="auto"/>
                <w:sz w:val="18"/>
                <w:szCs w:val="18"/>
                <w:bdr w:val="none" w:sz="0" w:space="0" w:color="auto"/>
                <w:lang w:val="en-GB"/>
              </w:rPr>
              <w:t>95% CI</w:t>
            </w:r>
          </w:p>
        </w:tc>
        <w:tc>
          <w:tcPr>
            <w:tcW w:w="727" w:type="pct"/>
            <w:noWrap/>
            <w:hideMark/>
          </w:tcPr>
          <w:p w14:paraId="48680C61" w14:textId="77777777" w:rsidR="00BA43B3" w:rsidRPr="00917DBF" w:rsidRDefault="00BA43B3" w:rsidP="001A317C">
            <w:pPr>
              <w:pStyle w:val="Body"/>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bdr w:val="none" w:sz="0" w:space="0" w:color="auto"/>
                <w:lang w:val="en-GB"/>
              </w:rPr>
            </w:pPr>
            <w:r w:rsidRPr="00917DBF">
              <w:rPr>
                <w:rFonts w:ascii="Arial" w:hAnsi="Arial" w:cs="Arial"/>
                <w:color w:val="auto"/>
                <w:sz w:val="18"/>
                <w:szCs w:val="18"/>
                <w:bdr w:val="none" w:sz="0" w:space="0" w:color="auto"/>
                <w:lang w:val="en-GB"/>
              </w:rPr>
              <w:t>Likelihood ratio</w:t>
            </w:r>
          </w:p>
        </w:tc>
      </w:tr>
      <w:tr w:rsidR="00F561D8" w:rsidRPr="00E5229C" w14:paraId="3269AC81" w14:textId="77777777" w:rsidTr="00917DBF">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09" w:type="pct"/>
            <w:noWrap/>
            <w:hideMark/>
          </w:tcPr>
          <w:p w14:paraId="67A1B7A5" w14:textId="77777777" w:rsidR="00BA43B3" w:rsidRPr="00E5229C" w:rsidRDefault="00BA43B3" w:rsidP="001A317C">
            <w:pPr>
              <w:pStyle w:val="Body"/>
              <w:spacing w:line="360" w:lineRule="auto"/>
              <w:rPr>
                <w:rFonts w:ascii="Arial" w:hAnsi="Arial" w:cs="Arial"/>
                <w:b w:val="0"/>
                <w:color w:val="auto"/>
                <w:sz w:val="18"/>
                <w:szCs w:val="18"/>
                <w:bdr w:val="none" w:sz="0" w:space="0" w:color="auto"/>
                <w:lang w:val="en-GB"/>
              </w:rPr>
            </w:pPr>
            <w:r w:rsidRPr="00E5229C">
              <w:rPr>
                <w:rFonts w:ascii="Arial" w:hAnsi="Arial" w:cs="Arial"/>
                <w:b w:val="0"/>
                <w:color w:val="auto"/>
                <w:sz w:val="18"/>
                <w:szCs w:val="18"/>
                <w:bdr w:val="none" w:sz="0" w:space="0" w:color="auto"/>
                <w:lang w:val="en-GB"/>
              </w:rPr>
              <w:t>&lt; 0.5807</w:t>
            </w:r>
          </w:p>
        </w:tc>
        <w:tc>
          <w:tcPr>
            <w:tcW w:w="838" w:type="pct"/>
            <w:gridSpan w:val="2"/>
            <w:noWrap/>
            <w:hideMark/>
          </w:tcPr>
          <w:p w14:paraId="420F19B8" w14:textId="77777777" w:rsidR="00BA43B3" w:rsidRPr="00E5229C" w:rsidRDefault="00BA43B3" w:rsidP="001A317C">
            <w:pPr>
              <w:pStyle w:val="Body"/>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bdr w:val="none" w:sz="0" w:space="0" w:color="auto"/>
                <w:lang w:val="en-GB"/>
              </w:rPr>
            </w:pPr>
            <w:r w:rsidRPr="00E5229C">
              <w:rPr>
                <w:rFonts w:ascii="Arial" w:hAnsi="Arial" w:cs="Arial"/>
                <w:color w:val="auto"/>
                <w:sz w:val="18"/>
                <w:szCs w:val="18"/>
                <w:bdr w:val="none" w:sz="0" w:space="0" w:color="auto"/>
                <w:lang w:val="en-GB"/>
              </w:rPr>
              <w:t>68.42</w:t>
            </w:r>
          </w:p>
        </w:tc>
        <w:tc>
          <w:tcPr>
            <w:tcW w:w="995" w:type="pct"/>
            <w:noWrap/>
            <w:hideMark/>
          </w:tcPr>
          <w:p w14:paraId="585A8D72" w14:textId="61AAC4CB" w:rsidR="00BA43B3" w:rsidRPr="00E5229C" w:rsidRDefault="00F561D8" w:rsidP="001A317C">
            <w:pPr>
              <w:pStyle w:val="Body"/>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bdr w:val="none" w:sz="0" w:space="0" w:color="auto"/>
                <w:lang w:val="en-GB"/>
              </w:rPr>
            </w:pPr>
            <w:r w:rsidRPr="00E5229C">
              <w:rPr>
                <w:rFonts w:ascii="Arial" w:hAnsi="Arial" w:cs="Arial"/>
                <w:color w:val="auto"/>
                <w:sz w:val="18"/>
                <w:szCs w:val="18"/>
                <w:bdr w:val="none" w:sz="0" w:space="0" w:color="auto"/>
                <w:lang w:val="en-GB"/>
              </w:rPr>
              <w:t>43.5-87.4</w:t>
            </w:r>
          </w:p>
        </w:tc>
        <w:tc>
          <w:tcPr>
            <w:tcW w:w="837" w:type="pct"/>
            <w:noWrap/>
            <w:hideMark/>
          </w:tcPr>
          <w:p w14:paraId="24F133F2" w14:textId="77777777" w:rsidR="00BA43B3" w:rsidRPr="00E5229C" w:rsidRDefault="00BA43B3" w:rsidP="001A317C">
            <w:pPr>
              <w:pStyle w:val="Body"/>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bdr w:val="none" w:sz="0" w:space="0" w:color="auto"/>
                <w:lang w:val="en-GB"/>
              </w:rPr>
            </w:pPr>
            <w:r w:rsidRPr="00E5229C">
              <w:rPr>
                <w:rFonts w:ascii="Arial" w:hAnsi="Arial" w:cs="Arial"/>
                <w:color w:val="auto"/>
                <w:sz w:val="18"/>
                <w:szCs w:val="18"/>
                <w:bdr w:val="none" w:sz="0" w:space="0" w:color="auto"/>
                <w:lang w:val="en-GB"/>
              </w:rPr>
              <w:t>62.5</w:t>
            </w:r>
          </w:p>
        </w:tc>
        <w:tc>
          <w:tcPr>
            <w:tcW w:w="994" w:type="pct"/>
            <w:noWrap/>
            <w:hideMark/>
          </w:tcPr>
          <w:p w14:paraId="5462831C" w14:textId="3EFF4299" w:rsidR="00BA43B3" w:rsidRPr="00E5229C" w:rsidRDefault="00F561D8" w:rsidP="001A317C">
            <w:pPr>
              <w:pStyle w:val="Body"/>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bdr w:val="none" w:sz="0" w:space="0" w:color="auto"/>
                <w:lang w:val="en-GB"/>
              </w:rPr>
            </w:pPr>
            <w:r w:rsidRPr="00E5229C">
              <w:rPr>
                <w:rFonts w:ascii="Arial" w:hAnsi="Arial" w:cs="Arial"/>
                <w:color w:val="auto"/>
                <w:sz w:val="18"/>
                <w:szCs w:val="18"/>
                <w:bdr w:val="none" w:sz="0" w:space="0" w:color="auto"/>
                <w:lang w:val="en-GB"/>
              </w:rPr>
              <w:t>35.4-84.8</w:t>
            </w:r>
          </w:p>
        </w:tc>
        <w:tc>
          <w:tcPr>
            <w:tcW w:w="727" w:type="pct"/>
            <w:noWrap/>
            <w:hideMark/>
          </w:tcPr>
          <w:p w14:paraId="624CABDA" w14:textId="77777777" w:rsidR="00BA43B3" w:rsidRPr="00E5229C" w:rsidRDefault="00BA43B3" w:rsidP="001A317C">
            <w:pPr>
              <w:pStyle w:val="Body"/>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bdr w:val="none" w:sz="0" w:space="0" w:color="auto"/>
                <w:lang w:val="en-GB"/>
              </w:rPr>
            </w:pPr>
            <w:r w:rsidRPr="00E5229C">
              <w:rPr>
                <w:rFonts w:ascii="Arial" w:hAnsi="Arial" w:cs="Arial"/>
                <w:color w:val="auto"/>
                <w:sz w:val="18"/>
                <w:szCs w:val="18"/>
                <w:bdr w:val="none" w:sz="0" w:space="0" w:color="auto"/>
                <w:lang w:val="en-GB"/>
              </w:rPr>
              <w:t>1.825</w:t>
            </w:r>
          </w:p>
        </w:tc>
      </w:tr>
    </w:tbl>
    <w:p w14:paraId="5667F768" w14:textId="77777777" w:rsidR="00917DBF" w:rsidRDefault="00917DBF" w:rsidP="00BA43B3">
      <w:pPr>
        <w:pStyle w:val="Body"/>
        <w:rPr>
          <w:lang w:val="en-GB"/>
        </w:rPr>
      </w:pPr>
    </w:p>
    <w:p w14:paraId="129DBD05" w14:textId="77777777" w:rsidR="00917DBF" w:rsidRDefault="00917DBF">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08E637C2" w14:textId="69A2EBBA" w:rsidR="004937BA" w:rsidRPr="00D86238" w:rsidRDefault="00A40A51" w:rsidP="00D86238">
      <w:pPr>
        <w:pStyle w:val="Body"/>
        <w:rPr>
          <w:lang w:val="en-GB"/>
        </w:rPr>
      </w:pPr>
      <w:r w:rsidRPr="00E5229C">
        <w:rPr>
          <w:lang w:val="en-GB"/>
        </w:rPr>
        <w:t>The ROC curve</w:t>
      </w:r>
      <w:r w:rsidR="00BA43B3" w:rsidRPr="00E5229C">
        <w:rPr>
          <w:lang w:val="en-GB"/>
        </w:rPr>
        <w:t xml:space="preserve"> data was used to determine the optimum miR-140-5p cut-off level</w:t>
      </w:r>
      <w:r w:rsidR="001A317C" w:rsidRPr="00E5229C">
        <w:rPr>
          <w:lang w:val="en-GB"/>
        </w:rPr>
        <w:t xml:space="preserve"> (</w:t>
      </w:r>
      <w:r w:rsidR="001A317C" w:rsidRPr="00E5229C">
        <w:rPr>
          <w:lang w:val="en-GB"/>
        </w:rPr>
        <w:fldChar w:fldCharType="begin"/>
      </w:r>
      <w:r w:rsidR="001A317C" w:rsidRPr="00E5229C">
        <w:rPr>
          <w:lang w:val="en-GB"/>
        </w:rPr>
        <w:instrText xml:space="preserve"> REF _Ref297450205 \h </w:instrText>
      </w:r>
      <w:r w:rsidR="001A317C" w:rsidRPr="00E5229C">
        <w:rPr>
          <w:lang w:val="en-GB"/>
        </w:rPr>
      </w:r>
      <w:r w:rsidR="001A317C" w:rsidRPr="00E5229C">
        <w:rPr>
          <w:lang w:val="en-GB"/>
        </w:rPr>
        <w:fldChar w:fldCharType="separate"/>
      </w:r>
      <w:r w:rsidR="001B461E" w:rsidRPr="00E5229C">
        <w:t xml:space="preserve">Table </w:t>
      </w:r>
      <w:r w:rsidR="001B461E">
        <w:rPr>
          <w:noProof/>
        </w:rPr>
        <w:t>3</w:t>
      </w:r>
      <w:r w:rsidR="001B461E" w:rsidRPr="00E5229C">
        <w:noBreakHyphen/>
      </w:r>
      <w:r w:rsidR="001B461E">
        <w:rPr>
          <w:noProof/>
        </w:rPr>
        <w:t>6</w:t>
      </w:r>
      <w:r w:rsidR="001A317C" w:rsidRPr="00E5229C">
        <w:rPr>
          <w:lang w:val="en-GB"/>
        </w:rPr>
        <w:fldChar w:fldCharType="end"/>
      </w:r>
      <w:r w:rsidR="001A317C" w:rsidRPr="00E5229C">
        <w:rPr>
          <w:lang w:val="en-GB"/>
        </w:rPr>
        <w:t>)</w:t>
      </w:r>
      <w:r w:rsidR="00813275" w:rsidRPr="00E5229C">
        <w:rPr>
          <w:lang w:val="en-GB"/>
        </w:rPr>
        <w:t xml:space="preserve"> and the </w:t>
      </w:r>
      <w:r w:rsidR="00BA43B3" w:rsidRPr="00E5229C">
        <w:rPr>
          <w:lang w:val="en-GB"/>
        </w:rPr>
        <w:t xml:space="preserve">validation cohort classified into high or low miR-140-5p. </w:t>
      </w:r>
      <w:r w:rsidR="00813275" w:rsidRPr="00E5229C">
        <w:rPr>
          <w:lang w:val="en-GB"/>
        </w:rPr>
        <w:t>Survival analysis demonstrated that t</w:t>
      </w:r>
      <w:r w:rsidR="00BA43B3" w:rsidRPr="00E5229C">
        <w:rPr>
          <w:lang w:val="en-GB"/>
        </w:rPr>
        <w:t>hose with high levels of miR-140-5p survived longer than those with low levels of miR-140-5p (</w:t>
      </w:r>
      <w:r w:rsidR="00BA43B3" w:rsidRPr="00E5229C">
        <w:rPr>
          <w:lang w:val="en-GB"/>
        </w:rPr>
        <w:fldChar w:fldCharType="begin"/>
      </w:r>
      <w:r w:rsidR="00BA43B3" w:rsidRPr="00E5229C">
        <w:rPr>
          <w:lang w:val="en-GB"/>
        </w:rPr>
        <w:instrText xml:space="preserve"> REF _Ref297287681 \h </w:instrText>
      </w:r>
      <w:r w:rsidR="00BA43B3" w:rsidRPr="00E5229C">
        <w:rPr>
          <w:lang w:val="en-GB"/>
        </w:rPr>
      </w:r>
      <w:r w:rsidR="00BA43B3" w:rsidRPr="00E5229C">
        <w:rPr>
          <w:lang w:val="en-GB"/>
        </w:rPr>
        <w:fldChar w:fldCharType="separate"/>
      </w:r>
      <w:r w:rsidR="001B461E" w:rsidRPr="00E5229C">
        <w:t xml:space="preserve">Figure </w:t>
      </w:r>
      <w:r w:rsidR="001B461E">
        <w:rPr>
          <w:noProof/>
        </w:rPr>
        <w:t>3</w:t>
      </w:r>
      <w:r w:rsidR="001B461E" w:rsidRPr="00E5229C">
        <w:noBreakHyphen/>
      </w:r>
      <w:r w:rsidR="001B461E">
        <w:rPr>
          <w:noProof/>
        </w:rPr>
        <w:t>7</w:t>
      </w:r>
      <w:r w:rsidR="00BA43B3" w:rsidRPr="00E5229C">
        <w:rPr>
          <w:lang w:val="en-GB"/>
        </w:rPr>
        <w:fldChar w:fldCharType="end"/>
      </w:r>
      <w:r w:rsidR="00BA43B3" w:rsidRPr="00E5229C">
        <w:rPr>
          <w:lang w:val="en-GB"/>
        </w:rPr>
        <w:t>).</w:t>
      </w:r>
    </w:p>
    <w:p w14:paraId="440F61B4" w14:textId="77777777" w:rsidR="0074436F" w:rsidRPr="00E5229C" w:rsidRDefault="0074436F" w:rsidP="00BA43B3">
      <w:pPr>
        <w:pStyle w:val="Body"/>
        <w:rPr>
          <w:lang w:val="en-GB"/>
        </w:rPr>
      </w:pPr>
    </w:p>
    <w:p w14:paraId="0365F0A0" w14:textId="769CA1A2" w:rsidR="00BA43B3" w:rsidRPr="00E5229C" w:rsidRDefault="00AA362A" w:rsidP="00BA43B3">
      <w:pPr>
        <w:pStyle w:val="Body"/>
        <w:rPr>
          <w:lang w:val="en-GB"/>
        </w:rPr>
      </w:pPr>
      <w:r w:rsidRPr="00E5229C">
        <w:rPr>
          <w:noProof/>
        </w:rPr>
        <w:drawing>
          <wp:inline distT="0" distB="0" distL="0" distR="0" wp14:anchorId="71F1AF85" wp14:editId="395B6D6E">
            <wp:extent cx="4063158" cy="3600000"/>
            <wp:effectExtent l="0" t="0" r="1270" b="6985"/>
            <wp:docPr id="1073741830" name="Picture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140.tiff"/>
                    <pic:cNvPicPr/>
                  </pic:nvPicPr>
                  <pic:blipFill>
                    <a:blip r:embed="rId46">
                      <a:extLst>
                        <a:ext uri="{28A0092B-C50C-407E-A947-70E740481C1C}">
                          <a14:useLocalDpi xmlns:a14="http://schemas.microsoft.com/office/drawing/2010/main" val="0"/>
                        </a:ext>
                      </a:extLst>
                    </a:blip>
                    <a:stretch>
                      <a:fillRect/>
                    </a:stretch>
                  </pic:blipFill>
                  <pic:spPr>
                    <a:xfrm>
                      <a:off x="0" y="0"/>
                      <a:ext cx="4063158" cy="3600000"/>
                    </a:xfrm>
                    <a:prstGeom prst="rect">
                      <a:avLst/>
                    </a:prstGeom>
                  </pic:spPr>
                </pic:pic>
              </a:graphicData>
            </a:graphic>
          </wp:inline>
        </w:drawing>
      </w:r>
    </w:p>
    <w:p w14:paraId="48DF41C0" w14:textId="77777777" w:rsidR="000008AA" w:rsidRPr="00E5229C" w:rsidRDefault="00BA43B3" w:rsidP="0000551E">
      <w:pPr>
        <w:pStyle w:val="Caption"/>
      </w:pPr>
      <w:bookmarkStart w:id="411" w:name="_Ref297287681"/>
      <w:bookmarkStart w:id="412" w:name="_Toc298513083"/>
      <w:bookmarkStart w:id="413" w:name="_Toc313048841"/>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3</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7</w:t>
      </w:r>
      <w:r w:rsidR="004B575A" w:rsidRPr="00E5229C">
        <w:fldChar w:fldCharType="end"/>
      </w:r>
      <w:bookmarkEnd w:id="411"/>
      <w:r w:rsidRPr="00E5229C">
        <w:t xml:space="preserve">: Kaplan-Meier </w:t>
      </w:r>
      <w:r w:rsidR="000008AA" w:rsidRPr="00E5229C">
        <w:t xml:space="preserve">survival </w:t>
      </w:r>
      <w:r w:rsidRPr="00E5229C">
        <w:t xml:space="preserve">analysis </w:t>
      </w:r>
      <w:r w:rsidR="000008AA" w:rsidRPr="00E5229C">
        <w:t xml:space="preserve">of validation cohort </w:t>
      </w:r>
      <w:r w:rsidRPr="00E5229C">
        <w:t xml:space="preserve">stratified by </w:t>
      </w:r>
      <w:r w:rsidR="000008AA" w:rsidRPr="00E5229C">
        <w:t>ROC derived miR-140-5p cut-off.</w:t>
      </w:r>
      <w:bookmarkEnd w:id="413"/>
    </w:p>
    <w:p w14:paraId="549F9AB3" w14:textId="211D437D" w:rsidR="0074436F" w:rsidRPr="00E5229C" w:rsidRDefault="00D17FF8" w:rsidP="000008AA">
      <w:pPr>
        <w:pStyle w:val="caption2"/>
      </w:pPr>
      <w:r w:rsidRPr="00E5229C">
        <w:t>Kaplan-Meier analysis of survival, stratified by ROC derived miR-140-5p cut-off. Survival in patients with miR-140</w:t>
      </w:r>
      <w:r w:rsidR="00F561D8" w:rsidRPr="00E5229C">
        <w:t>-5p levels above the cut-off is</w:t>
      </w:r>
      <w:r w:rsidRPr="00E5229C">
        <w:t xml:space="preserve"> indicated by the solid line, and in patients with levels below by the dashed line. Table indicates num</w:t>
      </w:r>
      <w:r w:rsidR="00F561D8" w:rsidRPr="00E5229C">
        <w:t>bers at risk over time in years</w:t>
      </w:r>
      <w:r w:rsidRPr="00E5229C">
        <w:t xml:space="preserve"> (*P &lt; 0.05, Log rank (Mantel-Cox) test).</w:t>
      </w:r>
      <w:bookmarkEnd w:id="412"/>
    </w:p>
    <w:p w14:paraId="54A38B21" w14:textId="0D4A1F7D" w:rsidR="0074436F" w:rsidRPr="00E5229C" w:rsidRDefault="0074436F" w:rsidP="004937BA">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hAnsi="TUOS Blake"/>
          <w:i/>
          <w:iCs/>
          <w:sz w:val="24"/>
          <w:szCs w:val="24"/>
        </w:rPr>
      </w:pPr>
      <w:r w:rsidRPr="00E5229C">
        <w:br w:type="page"/>
      </w:r>
    </w:p>
    <w:p w14:paraId="64FC9E86" w14:textId="77777777" w:rsidR="00BA43B3" w:rsidRPr="00E5229C" w:rsidRDefault="00BA43B3" w:rsidP="00BA43B3">
      <w:pPr>
        <w:pStyle w:val="Heading2"/>
        <w:numPr>
          <w:ilvl w:val="1"/>
          <w:numId w:val="7"/>
        </w:numPr>
        <w:spacing w:before="120" w:after="120"/>
        <w:ind w:left="578" w:hanging="578"/>
        <w:rPr>
          <w:lang w:val="en-GB"/>
        </w:rPr>
      </w:pPr>
      <w:bookmarkStart w:id="414" w:name="_Toc297817833"/>
      <w:bookmarkStart w:id="415" w:name="_Toc297818291"/>
      <w:bookmarkStart w:id="416" w:name="_Toc297818567"/>
      <w:bookmarkStart w:id="417" w:name="_Toc313135387"/>
      <w:r w:rsidRPr="00E5229C">
        <w:rPr>
          <w:lang w:val="en-GB"/>
        </w:rPr>
        <w:t>Discussion</w:t>
      </w:r>
      <w:bookmarkEnd w:id="414"/>
      <w:bookmarkEnd w:id="415"/>
      <w:bookmarkEnd w:id="416"/>
      <w:bookmarkEnd w:id="417"/>
    </w:p>
    <w:p w14:paraId="4A5A5C50" w14:textId="44FB65AD" w:rsidR="00BA43B3" w:rsidRPr="00E5229C" w:rsidRDefault="00BA43B3" w:rsidP="00F561D8">
      <w:pPr>
        <w:pStyle w:val="Body"/>
        <w:rPr>
          <w:lang w:val="en-GB"/>
        </w:rPr>
      </w:pPr>
      <w:r w:rsidRPr="00E5229C">
        <w:rPr>
          <w:lang w:val="en-GB"/>
        </w:rPr>
        <w:t>This chapter pres</w:t>
      </w:r>
      <w:r w:rsidR="001A317C" w:rsidRPr="00E5229C">
        <w:rPr>
          <w:lang w:val="en-GB"/>
        </w:rPr>
        <w:t>ents data that demonstrates</w:t>
      </w:r>
      <w:r w:rsidRPr="00E5229C">
        <w:rPr>
          <w:lang w:val="en-GB"/>
        </w:rPr>
        <w:t xml:space="preserve"> reduced whole blood levels of miR-140-5p is a consistent finding in patients with distinct forms of</w:t>
      </w:r>
      <w:r w:rsidR="00F561D8" w:rsidRPr="00E5229C">
        <w:rPr>
          <w:lang w:val="en-GB"/>
        </w:rPr>
        <w:t xml:space="preserve"> PAH</w:t>
      </w:r>
      <w:r w:rsidRPr="00E5229C">
        <w:rPr>
          <w:lang w:val="en-GB"/>
        </w:rPr>
        <w:t xml:space="preserve">. This finding is validated in a separate cohort of healthy volunteers and patients with IPAH </w:t>
      </w:r>
      <w:r w:rsidR="00AB4D52" w:rsidRPr="00E5229C">
        <w:rPr>
          <w:lang w:val="en-GB"/>
        </w:rPr>
        <w:t xml:space="preserve">by two methods: an unbiased microRNA array and single </w:t>
      </w:r>
      <w:r w:rsidR="00F561D8" w:rsidRPr="00E5229C">
        <w:rPr>
          <w:lang w:val="en-GB"/>
        </w:rPr>
        <w:t xml:space="preserve">miR </w:t>
      </w:r>
      <w:r w:rsidR="00AB4D52" w:rsidRPr="00E5229C">
        <w:rPr>
          <w:lang w:val="en-GB"/>
        </w:rPr>
        <w:t>qPCR</w:t>
      </w:r>
      <w:r w:rsidR="00F561D8" w:rsidRPr="00E5229C">
        <w:rPr>
          <w:lang w:val="en-GB"/>
        </w:rPr>
        <w:t xml:space="preserve"> assay. </w:t>
      </w:r>
      <w:r w:rsidRPr="00E5229C">
        <w:rPr>
          <w:lang w:val="en-GB"/>
        </w:rPr>
        <w:t xml:space="preserve">qPCR derived miR-140-5p levels decrease with </w:t>
      </w:r>
      <w:r w:rsidR="00813275" w:rsidRPr="00E5229C">
        <w:rPr>
          <w:lang w:val="en-GB"/>
        </w:rPr>
        <w:t>indicators</w:t>
      </w:r>
      <w:r w:rsidR="00E41372" w:rsidRPr="00E5229C">
        <w:rPr>
          <w:lang w:val="en-GB"/>
        </w:rPr>
        <w:t xml:space="preserve"> clinical disease severity</w:t>
      </w:r>
      <w:r w:rsidR="00813275" w:rsidRPr="00E5229C">
        <w:rPr>
          <w:lang w:val="en-GB"/>
        </w:rPr>
        <w:t xml:space="preserve"> and l</w:t>
      </w:r>
      <w:r w:rsidRPr="00E5229C">
        <w:rPr>
          <w:lang w:val="en-GB"/>
        </w:rPr>
        <w:t>ow miR-140-5p levels at the time of diagnosis identif</w:t>
      </w:r>
      <w:r w:rsidR="00E41372" w:rsidRPr="00E5229C">
        <w:rPr>
          <w:lang w:val="en-GB"/>
        </w:rPr>
        <w:t xml:space="preserve">y </w:t>
      </w:r>
      <w:r w:rsidRPr="00E5229C">
        <w:rPr>
          <w:lang w:val="en-GB"/>
        </w:rPr>
        <w:t>those with an adverse prognosis. These findings suggest that miR-140-5p</w:t>
      </w:r>
      <w:r w:rsidR="007F433E">
        <w:rPr>
          <w:lang w:val="en-GB"/>
        </w:rPr>
        <w:t xml:space="preserve">, like mir-206 </w:t>
      </w:r>
      <w:r w:rsidR="007F433E">
        <w:rPr>
          <w:lang w:val="en-GB"/>
        </w:rPr>
        <w:fldChar w:fldCharType="begin"/>
      </w:r>
      <w:r w:rsidR="00031D18">
        <w:rPr>
          <w:lang w:val="en-GB"/>
        </w:rPr>
        <w:instrText xml:space="preserve"> ADDIN PAPERS2_CITATIONS &lt;citation&gt;&lt;uuid&gt;92671A39-2E99-4063-83A7-34BA319B6A65&lt;/uuid&gt;&lt;priority&gt;0&lt;/priority&gt;&lt;publications&gt;&lt;publication&gt;&lt;volume&gt;208&lt;/volume&gt;&lt;publication_date&gt;99201103141200000000222000&lt;/publication_date&gt;&lt;number&gt;3&lt;/number&gt;&lt;doi&gt;10.1084/jem.20101812&lt;/doi&gt;&lt;startpage&gt;535&lt;/startpage&gt;&lt;title&gt;Role for miR-204 in human pulmonary arterial hypertension&lt;/title&gt;&lt;uuid&gt;EE1A096B-8344-46B4-8DF0-A48FF70D92FB&lt;/uuid&gt;&lt;subtype&gt;400&lt;/subtype&gt;&lt;endpage&gt;548&lt;/endpage&gt;&lt;type&gt;400&lt;/type&gt;&lt;url&gt;http://www.jem.org/cgi/doi/10.1084/jem.20101812&lt;/url&gt;&lt;bundle&gt;&lt;publication&gt;&lt;title&gt;Journal of Experimental Medicine&lt;/title&gt;&lt;type&gt;-100&lt;/type&gt;&lt;subtype&gt;-100&lt;/subtype&gt;&lt;uuid&gt;758335F7-38D1-4C93-AC66-FCD494FB0611&lt;/uuid&gt;&lt;/publication&gt;&lt;/bundle&gt;&lt;authors&gt;&lt;author&gt;&lt;firstName&gt;A&lt;/firstName&gt;&lt;lastName&gt;Courboulin&lt;/lastName&gt;&lt;/author&gt;&lt;author&gt;&lt;firstName&gt;R&lt;/firstName&gt;&lt;lastName&gt;Paulin&lt;/lastName&gt;&lt;/author&gt;&lt;author&gt;&lt;firstName&gt;N&lt;/firstName&gt;&lt;middleNames&gt;J&lt;/middleNames&gt;&lt;lastName&gt;Giguere&lt;/lastName&gt;&lt;/author&gt;&lt;author&gt;&lt;firstName&gt;N&lt;/firstName&gt;&lt;lastName&gt;Saksouk&lt;/lastName&gt;&lt;/author&gt;&lt;author&gt;&lt;firstName&gt;T&lt;/firstName&gt;&lt;lastName&gt;Perreault&lt;/lastName&gt;&lt;/author&gt;&lt;author&gt;&lt;firstName&gt;J&lt;/firstName&gt;&lt;lastName&gt;Meloche&lt;/lastName&gt;&lt;/author&gt;&lt;author&gt;&lt;firstName&gt;E&lt;/firstName&gt;&lt;middleNames&gt;R&lt;/middleNames&gt;&lt;lastName&gt;Paquet&lt;/lastName&gt;&lt;/author&gt;&lt;author&gt;&lt;firstName&gt;S&lt;/firstName&gt;&lt;lastName&gt;Biardel&lt;/lastName&gt;&lt;/author&gt;&lt;author&gt;&lt;firstName&gt;S&lt;/firstName&gt;&lt;lastName&gt;Provencher&lt;/lastName&gt;&lt;/author&gt;&lt;author&gt;&lt;firstName&gt;J&lt;/firstName&gt;&lt;lastName&gt;Cote&lt;/lastName&gt;&lt;/author&gt;&lt;author&gt;&lt;firstName&gt;M&lt;/firstName&gt;&lt;middleNames&gt;J&lt;/middleNames&gt;&lt;lastName&gt;Simard&lt;/lastName&gt;&lt;/author&gt;&lt;author&gt;&lt;firstName&gt;S&lt;/firstName&gt;&lt;lastName&gt;Bonnet&lt;/lastName&gt;&lt;/author&gt;&lt;/authors&gt;&lt;/publication&gt;&lt;/publications&gt;&lt;cites&gt;&lt;/cites&gt;&lt;/citation&gt;</w:instrText>
      </w:r>
      <w:r w:rsidR="007F433E">
        <w:rPr>
          <w:lang w:val="en-GB"/>
        </w:rPr>
        <w:fldChar w:fldCharType="separate"/>
      </w:r>
      <w:r w:rsidR="005D6D21">
        <w:rPr>
          <w:rFonts w:eastAsiaTheme="minorEastAsia"/>
          <w:color w:val="auto"/>
          <w:bdr w:val="none" w:sz="0" w:space="0" w:color="auto"/>
        </w:rPr>
        <w:t>(Courboulin et al., 2011)</w:t>
      </w:r>
      <w:r w:rsidR="007F433E">
        <w:rPr>
          <w:lang w:val="en-GB"/>
        </w:rPr>
        <w:fldChar w:fldCharType="end"/>
      </w:r>
      <w:r w:rsidR="007F433E">
        <w:rPr>
          <w:lang w:val="en-GB"/>
        </w:rPr>
        <w:t xml:space="preserve"> and miR-150 </w:t>
      </w:r>
      <w:r w:rsidR="007F433E">
        <w:rPr>
          <w:lang w:val="en-GB"/>
        </w:rPr>
        <w:fldChar w:fldCharType="begin"/>
      </w:r>
      <w:r w:rsidR="00031D18">
        <w:rPr>
          <w:lang w:val="en-GB"/>
        </w:rPr>
        <w:instrText xml:space="preserve"> ADDIN PAPERS2_CITATIONS &lt;citation&gt;&lt;uuid&gt;C9EEF489-FA7F-466C-B362-FE85E0C88E56&lt;/uuid&gt;&lt;priority&gt;0&lt;/priority&gt;&lt;publications&gt;&lt;publication&gt;&lt;volume&gt;187&lt;/volume&gt;&lt;publication_date&gt;99201212061200000000222000&lt;/publication_date&gt;&lt;number&gt;3&lt;/number&gt;&lt;doi&gt;10.1164/rccm.201205-0839OC&lt;/doi&gt;&lt;startpage&gt;294&lt;/startpage&gt;&lt;title&gt;Reduced miR-150 is Associated with Poor Survival in Pulmonary Arterial Hypertension&lt;/title&gt;&lt;uuid&gt;2A6D6A26-20AD-48E7-8F0D-999BB210213D&lt;/uuid&gt;&lt;subtype&gt;400&lt;/subtype&gt;&lt;endpage&gt;302&lt;/endpage&gt;&lt;type&gt;400&lt;/type&gt;&lt;url&gt;http://ajrccm.atsjournals.org/cgi/doi/10.1164/rccm.201205-0839OC&lt;/url&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C&lt;/firstName&gt;&lt;middleNames&gt;J&lt;/middleNames&gt;&lt;lastName&gt;Rhodes&lt;/lastName&gt;&lt;/author&gt;&lt;author&gt;&lt;firstName&gt;J&lt;/firstName&gt;&lt;lastName&gt;Wharton&lt;/lastName&gt;&lt;/author&gt;&lt;author&gt;&lt;firstName&gt;R&lt;/firstName&gt;&lt;middleNames&gt;A&lt;/middleNames&gt;&lt;lastName&gt;Boon&lt;/lastName&gt;&lt;/author&gt;&lt;author&gt;&lt;firstName&gt;T&lt;/firstName&gt;&lt;lastName&gt;Roexe&lt;/lastName&gt;&lt;/author&gt;&lt;author&gt;&lt;firstName&gt;H&lt;/firstName&gt;&lt;lastName&gt;Tsang&lt;/lastName&gt;&lt;/author&gt;&lt;author&gt;&lt;firstName&gt;B&lt;/firstName&gt;&lt;lastName&gt;Wojciak-Stothard&lt;/lastName&gt;&lt;/author&gt;&lt;author&gt;&lt;firstName&gt;A&lt;/firstName&gt;&lt;lastName&gt;Chakrabarti&lt;/lastName&gt;&lt;/author&gt;&lt;author&gt;&lt;firstName&gt;L&lt;/firstName&gt;&lt;middleNames&gt;S&lt;/middleNames&gt;&lt;lastName&gt;Howard&lt;/lastName&gt;&lt;/author&gt;&lt;author&gt;&lt;firstName&gt;J&lt;/firstName&gt;&lt;middleNames&gt;S R&lt;/middleNames&gt;&lt;lastName&gt;Gibbs&lt;/lastName&gt;&lt;/author&gt;&lt;author&gt;&lt;firstName&gt;A.&lt;/firstName&gt;&lt;lastName&gt;Lawrie&lt;/lastName&gt;&lt;/author&gt;&lt;author&gt;&lt;firstName&gt;R.&lt;/firstName&gt;&lt;lastName&gt;Condliffe&lt;/lastName&gt;&lt;/author&gt;&lt;author&gt;&lt;firstName&gt;C.A.&lt;/firstName&gt;&lt;lastName&gt;Elliot&lt;/lastName&gt;&lt;/author&gt;&lt;author&gt;&lt;firstName&gt;D.G.&lt;/firstName&gt;&lt;lastName&gt;Kiely&lt;/lastName&gt;&lt;/author&gt;&lt;author&gt;&lt;firstName&gt;L&lt;/firstName&gt;&lt;lastName&gt;Huson&lt;/lastName&gt;&lt;/author&gt;&lt;author&gt;&lt;firstName&gt;H&lt;/firstName&gt;&lt;middleNames&gt;A&lt;/middleNames&gt;&lt;lastName&gt;Ghofrani&lt;/lastName&gt;&lt;/author&gt;&lt;author&gt;&lt;firstName&gt;H&lt;/firstName&gt;&lt;lastName&gt;Tiede&lt;/lastName&gt;&lt;/author&gt;&lt;author&gt;&lt;firstName&gt;R&lt;/firstName&gt;&lt;lastName&gt;Schermuly&lt;/lastName&gt;&lt;/author&gt;&lt;author&gt;&lt;firstName&gt;A&lt;/firstName&gt;&lt;middleNames&gt;M&lt;/middleNames&gt;&lt;lastName&gt;Zeiher&lt;/lastName&gt;&lt;/author&gt;&lt;author&gt;&lt;lastName&gt;Dimmeler S&lt;/lastName&gt;&lt;/author&gt;&lt;author&gt;&lt;firstName&gt;M&lt;/firstName&gt;&lt;middleNames&gt;R&lt;/middleNames&gt;&lt;lastName&gt;Wilkins&lt;/lastName&gt;&lt;/author&gt;&lt;/authors&gt;&lt;/publication&gt;&lt;/publications&gt;&lt;cites&gt;&lt;/cites&gt;&lt;/citation&gt;</w:instrText>
      </w:r>
      <w:r w:rsidR="007F433E">
        <w:rPr>
          <w:lang w:val="en-GB"/>
        </w:rPr>
        <w:fldChar w:fldCharType="separate"/>
      </w:r>
      <w:r w:rsidR="005D6D21">
        <w:rPr>
          <w:rFonts w:eastAsiaTheme="minorEastAsia"/>
          <w:color w:val="auto"/>
          <w:bdr w:val="none" w:sz="0" w:space="0" w:color="auto"/>
        </w:rPr>
        <w:t>(Rhodes et al., 2012)</w:t>
      </w:r>
      <w:r w:rsidR="007F433E">
        <w:rPr>
          <w:lang w:val="en-GB"/>
        </w:rPr>
        <w:fldChar w:fldCharType="end"/>
      </w:r>
      <w:r w:rsidR="007F433E">
        <w:rPr>
          <w:lang w:val="en-GB"/>
        </w:rPr>
        <w:t>,</w:t>
      </w:r>
      <w:r w:rsidRPr="00E5229C">
        <w:rPr>
          <w:lang w:val="en-GB"/>
        </w:rPr>
        <w:t xml:space="preserve"> may be a much-needed biomarker for the diagnosis of PAH. However, in this cohort</w:t>
      </w:r>
      <w:r w:rsidR="00AB4D52" w:rsidRPr="00E5229C">
        <w:rPr>
          <w:lang w:val="en-GB"/>
        </w:rPr>
        <w:t>,</w:t>
      </w:r>
      <w:r w:rsidRPr="00E5229C">
        <w:rPr>
          <w:lang w:val="en-GB"/>
        </w:rPr>
        <w:t xml:space="preserve"> the sensitivity and specificity of whole blood miR-140-5p levels for the discrimination of patients with IPAH and </w:t>
      </w:r>
      <w:r w:rsidR="00813275" w:rsidRPr="00E5229C">
        <w:rPr>
          <w:lang w:val="en-GB"/>
        </w:rPr>
        <w:t>HV</w:t>
      </w:r>
      <w:r w:rsidRPr="00E5229C">
        <w:rPr>
          <w:lang w:val="en-GB"/>
        </w:rPr>
        <w:t xml:space="preserve"> is less than might be expected of a reliable clinical test</w:t>
      </w:r>
      <w:r w:rsidR="00F561D8" w:rsidRPr="00E5229C">
        <w:rPr>
          <w:lang w:val="en-GB"/>
        </w:rPr>
        <w:t>.</w:t>
      </w:r>
    </w:p>
    <w:p w14:paraId="0794368B" w14:textId="2655B38E" w:rsidR="00BA43B3" w:rsidRPr="00E5229C" w:rsidRDefault="00813275" w:rsidP="00BA43B3">
      <w:pPr>
        <w:pStyle w:val="Body"/>
        <w:rPr>
          <w:lang w:val="en-GB"/>
        </w:rPr>
      </w:pPr>
      <w:r w:rsidRPr="00E5229C">
        <w:rPr>
          <w:lang w:val="en-GB"/>
        </w:rPr>
        <w:t>C</w:t>
      </w:r>
      <w:r w:rsidR="00BA43B3" w:rsidRPr="00E5229C">
        <w:rPr>
          <w:lang w:val="en-GB"/>
        </w:rPr>
        <w:t>lear differences</w:t>
      </w:r>
      <w:r w:rsidR="004937BA" w:rsidRPr="00E5229C">
        <w:rPr>
          <w:lang w:val="en-GB"/>
        </w:rPr>
        <w:t xml:space="preserve"> exist</w:t>
      </w:r>
      <w:r w:rsidR="00BA43B3" w:rsidRPr="00E5229C">
        <w:rPr>
          <w:lang w:val="en-GB"/>
        </w:rPr>
        <w:t xml:space="preserve"> in miR-140-5p levels</w:t>
      </w:r>
      <w:r w:rsidRPr="00E5229C">
        <w:rPr>
          <w:lang w:val="en-GB"/>
        </w:rPr>
        <w:t xml:space="preserve"> in two </w:t>
      </w:r>
      <w:r w:rsidR="00AB4D52" w:rsidRPr="00E5229C">
        <w:rPr>
          <w:lang w:val="en-GB"/>
        </w:rPr>
        <w:t>patient</w:t>
      </w:r>
      <w:r w:rsidRPr="00E5229C">
        <w:rPr>
          <w:lang w:val="en-GB"/>
        </w:rPr>
        <w:t xml:space="preserve"> cohorts </w:t>
      </w:r>
      <w:r w:rsidR="004937BA" w:rsidRPr="00E5229C">
        <w:rPr>
          <w:lang w:val="en-GB"/>
        </w:rPr>
        <w:t xml:space="preserve">when </w:t>
      </w:r>
      <w:r w:rsidRPr="00E5229C">
        <w:rPr>
          <w:lang w:val="en-GB"/>
        </w:rPr>
        <w:t>asse</w:t>
      </w:r>
      <w:r w:rsidR="00AB4D52" w:rsidRPr="00E5229C">
        <w:rPr>
          <w:lang w:val="en-GB"/>
        </w:rPr>
        <w:t>sse</w:t>
      </w:r>
      <w:r w:rsidR="004937BA" w:rsidRPr="00E5229C">
        <w:rPr>
          <w:lang w:val="en-GB"/>
        </w:rPr>
        <w:t xml:space="preserve">d by multiple methods. Therefore, a </w:t>
      </w:r>
      <w:r w:rsidR="00BA43B3" w:rsidRPr="00E5229C">
        <w:rPr>
          <w:lang w:val="en-GB"/>
        </w:rPr>
        <w:t>number of possibilities must be considered to understand, and potentially improve, the sub-optimal clinical biomarker performance of whole blood miR-140-5p. Test performance (sensitivity and specificity) may be influenced by</w:t>
      </w:r>
      <w:r w:rsidRPr="00E5229C">
        <w:rPr>
          <w:lang w:val="en-GB"/>
        </w:rPr>
        <w:t xml:space="preserve"> multiple variables including </w:t>
      </w:r>
      <w:r w:rsidR="00BC13FB" w:rsidRPr="00E5229C">
        <w:rPr>
          <w:lang w:val="en-GB"/>
        </w:rPr>
        <w:t>stability</w:t>
      </w:r>
      <w:r w:rsidRPr="00E5229C">
        <w:rPr>
          <w:lang w:val="en-GB"/>
        </w:rPr>
        <w:t xml:space="preserve"> of </w:t>
      </w:r>
      <w:r w:rsidR="00BA43B3" w:rsidRPr="00E5229C">
        <w:rPr>
          <w:lang w:val="en-GB"/>
        </w:rPr>
        <w:t>normalising</w:t>
      </w:r>
      <w:r w:rsidRPr="00E5229C">
        <w:rPr>
          <w:lang w:val="en-GB"/>
        </w:rPr>
        <w:t xml:space="preserve"> and test</w:t>
      </w:r>
      <w:r w:rsidR="00BA43B3" w:rsidRPr="00E5229C">
        <w:rPr>
          <w:lang w:val="en-GB"/>
        </w:rPr>
        <w:t xml:space="preserve"> </w:t>
      </w:r>
      <w:r w:rsidRPr="00E5229C">
        <w:rPr>
          <w:lang w:val="en-GB"/>
        </w:rPr>
        <w:t>assays</w:t>
      </w:r>
      <w:r w:rsidR="00BA43B3" w:rsidRPr="00E5229C">
        <w:rPr>
          <w:lang w:val="en-GB"/>
        </w:rPr>
        <w:t>, small</w:t>
      </w:r>
      <w:r w:rsidRPr="00E5229C">
        <w:rPr>
          <w:lang w:val="en-GB"/>
        </w:rPr>
        <w:t xml:space="preserve"> dynamic range (</w:t>
      </w:r>
      <w:r w:rsidR="00BA43B3" w:rsidRPr="00E5229C">
        <w:rPr>
          <w:lang w:val="en-GB"/>
        </w:rPr>
        <w:t xml:space="preserve">fold </w:t>
      </w:r>
      <w:r w:rsidRPr="00E5229C">
        <w:rPr>
          <w:lang w:val="en-GB"/>
        </w:rPr>
        <w:t>difference),</w:t>
      </w:r>
      <w:r w:rsidR="00BA43B3" w:rsidRPr="00E5229C">
        <w:rPr>
          <w:lang w:val="en-GB"/>
        </w:rPr>
        <w:t xml:space="preserve"> variability of cell types or blood fraction contributing to whole blood signal, differences between </w:t>
      </w:r>
      <w:r w:rsidRPr="00E5229C">
        <w:rPr>
          <w:lang w:val="en-GB"/>
        </w:rPr>
        <w:t>study groups in the cohort,</w:t>
      </w:r>
      <w:r w:rsidR="00BA43B3" w:rsidRPr="00E5229C">
        <w:rPr>
          <w:lang w:val="en-GB"/>
        </w:rPr>
        <w:t xml:space="preserve"> variability in disease severity or disease progression within the cohort and the bioinformatic and technical methods used to measure miR levels.</w:t>
      </w:r>
    </w:p>
    <w:p w14:paraId="5BFD1EED" w14:textId="685B8C67" w:rsidR="00BA43B3" w:rsidRPr="00E5229C" w:rsidRDefault="00813275" w:rsidP="00BA43B3">
      <w:pPr>
        <w:pStyle w:val="Body"/>
        <w:rPr>
          <w:lang w:val="en-GB"/>
        </w:rPr>
      </w:pPr>
      <w:r w:rsidRPr="00E5229C">
        <w:rPr>
          <w:lang w:val="en-GB"/>
        </w:rPr>
        <w:t>Studies</w:t>
      </w:r>
      <w:r w:rsidR="00BA43B3" w:rsidRPr="00E5229C">
        <w:rPr>
          <w:lang w:val="en-GB"/>
        </w:rPr>
        <w:t xml:space="preserve"> have suggested that U6 may not be a stable, reliable normalizing gene for miR in </w:t>
      </w:r>
      <w:r w:rsidRPr="00E5229C">
        <w:rPr>
          <w:lang w:val="en-GB"/>
        </w:rPr>
        <w:t>circulating</w:t>
      </w:r>
      <w:r w:rsidR="001A317C" w:rsidRPr="00E5229C">
        <w:rPr>
          <w:lang w:val="en-GB"/>
        </w:rPr>
        <w:t xml:space="preserve"> samples</w:t>
      </w:r>
      <w:r w:rsidRPr="00E5229C">
        <w:rPr>
          <w:lang w:val="en-GB"/>
        </w:rPr>
        <w:t xml:space="preserve"> </w:t>
      </w:r>
      <w:r w:rsidR="00AB7BAA" w:rsidRPr="00E5229C">
        <w:rPr>
          <w:lang w:val="en-GB"/>
        </w:rPr>
        <w:fldChar w:fldCharType="begin"/>
      </w:r>
      <w:r w:rsidR="00031D18">
        <w:rPr>
          <w:lang w:val="en-GB"/>
        </w:rPr>
        <w:instrText xml:space="preserve"> ADDIN PAPERS2_CITATIONS &lt;citation&gt;&lt;uuid&gt;37542F87-1971-4996-A23C-B2C1083D6A82&lt;/uuid&gt;&lt;priority&gt;246&lt;/priority&gt;&lt;publications&gt;&lt;publication&gt;&lt;uuid&gt;7E927295-31F2-4F00-9BBB-E43A987EC2D3&lt;/uuid&gt;&lt;volume&gt;45&lt;/volume&gt;&lt;doi&gt;10.1038/emm.2013.81&lt;/doi&gt;&lt;startpage&gt;e42&lt;/startpage&gt;&lt;publication_date&gt;99201309011200000000222000&lt;/publication_date&gt;&lt;url&gt;http://dx.doi.org/10.1038/emm.2013.81&lt;/url&gt;&lt;type&gt;400&lt;/type&gt;&lt;title&gt;U6 is unsuitable for normalization of serum miRNA levels in patients with sepsis or liver fibrosis&lt;/title&gt;&lt;publisher&gt;Nature Publishing Group&lt;/publisher&gt;&lt;number&gt;9&lt;/number&gt;&lt;subtype&gt;400&lt;/subtype&gt;&lt;endpage&gt;9&lt;/endpage&gt;&lt;bundle&gt;&lt;publication&gt;&lt;publisher&gt;Nature Publishing Group&lt;/publisher&gt;&lt;title&gt;Experimental &amp;amp;amp; Molecular Medicine&lt;/title&gt;&lt;type&gt;-100&lt;/type&gt;&lt;subtype&gt;-100&lt;/subtype&gt;&lt;uuid&gt;19F4EC84-31EA-4D7F-84DB-735B119A0DA7&lt;/uuid&gt;&lt;/publication&gt;&lt;/bundle&gt;&lt;authors&gt;&lt;author&gt;&lt;firstName&gt;Fabian&lt;/firstName&gt;&lt;lastName&gt;Benz&lt;/lastName&gt;&lt;/author&gt;&lt;author&gt;&lt;firstName&gt;Christoph&lt;/firstName&gt;&lt;lastName&gt;Roderburg&lt;/lastName&gt;&lt;/author&gt;&lt;author&gt;&lt;firstName&gt;David&lt;/firstName&gt;&lt;middleNames&gt;Vargas&lt;/middleNames&gt;&lt;lastName&gt;Cardenas&lt;/lastName&gt;&lt;/author&gt;&lt;author&gt;&lt;firstName&gt;Mihael&lt;/firstName&gt;&lt;lastName&gt;Vucur&lt;/lastName&gt;&lt;/author&gt;&lt;author&gt;&lt;firstName&gt;J&lt;/firstName&gt;&lt;middleNames&gt;eacute r eacute mie&lt;/middleNames&gt;&lt;lastName&gt;Gautheron&lt;/lastName&gt;&lt;/author&gt;&lt;author&gt;&lt;firstName&gt;Alexander&lt;/firstName&gt;&lt;lastName&gt;Koch&lt;/lastName&gt;&lt;/author&gt;&lt;author&gt;&lt;firstName&gt;Henning&lt;/firstName&gt;&lt;lastName&gt;Zimmermann&lt;/lastName&gt;&lt;/author&gt;&lt;author&gt;&lt;firstName&gt;J&lt;/firstName&gt;&lt;middleNames&gt;ouml rn&lt;/middleNames&gt;&lt;lastName&gt;Janssen&lt;/lastName&gt;&lt;/author&gt;&lt;author&gt;&lt;firstName&gt;Lukas&lt;/firstName&gt;&lt;lastName&gt;Nieuwenhuijsen&lt;/lastName&gt;&lt;/author&gt;&lt;author&gt;&lt;firstName&gt;Mark&lt;/firstName&gt;&lt;lastName&gt;Luedde&lt;/lastName&gt;&lt;/author&gt;&lt;author&gt;&lt;firstName&gt;Norbert&lt;/firstName&gt;&lt;lastName&gt;Frey&lt;/lastName&gt;&lt;/author&gt;&lt;author&gt;&lt;firstName&gt;Frank&lt;/firstName&gt;&lt;lastName&gt;Tacke&lt;/lastName&gt;&lt;/author&gt;&lt;author&gt;&lt;firstName&gt;Christian&lt;/firstName&gt;&lt;lastName&gt;Trautwein&lt;/lastName&gt;&lt;/author&gt;&lt;author&gt;&lt;firstName&gt;Tom&lt;/firstName&gt;&lt;lastName&gt;Luedde&lt;/lastName&gt;&lt;/author&gt;&lt;/authors&gt;&lt;/publication&gt;&lt;/publications&gt;&lt;cites&gt;&lt;/cites&gt;&lt;/citation&gt;</w:instrText>
      </w:r>
      <w:r w:rsidR="00AB7BAA" w:rsidRPr="00E5229C">
        <w:rPr>
          <w:lang w:val="en-GB"/>
        </w:rPr>
        <w:fldChar w:fldCharType="separate"/>
      </w:r>
      <w:r w:rsidR="005D6D21">
        <w:rPr>
          <w:rFonts w:eastAsiaTheme="minorEastAsia"/>
          <w:color w:val="auto"/>
          <w:bdr w:val="none" w:sz="0" w:space="0" w:color="auto"/>
        </w:rPr>
        <w:t>(Benz et al., 2013)</w:t>
      </w:r>
      <w:r w:rsidR="00AB7BAA" w:rsidRPr="00E5229C">
        <w:rPr>
          <w:lang w:val="en-GB"/>
        </w:rPr>
        <w:fldChar w:fldCharType="end"/>
      </w:r>
      <w:r w:rsidR="001A317C" w:rsidRPr="00E5229C">
        <w:rPr>
          <w:lang w:val="en-GB"/>
        </w:rPr>
        <w:t>. However, TILDA data</w:t>
      </w:r>
      <w:r w:rsidR="00BA43B3" w:rsidRPr="00E5229C">
        <w:rPr>
          <w:lang w:val="en-GB"/>
        </w:rPr>
        <w:t xml:space="preserve"> analysed for probe stability identified</w:t>
      </w:r>
      <w:r w:rsidR="001A317C" w:rsidRPr="00E5229C">
        <w:rPr>
          <w:lang w:val="en-GB"/>
        </w:rPr>
        <w:t xml:space="preserve"> U6 as the most reliable</w:t>
      </w:r>
      <w:r w:rsidR="00BA43B3" w:rsidRPr="00E5229C">
        <w:rPr>
          <w:lang w:val="en-GB"/>
        </w:rPr>
        <w:t xml:space="preserve"> normalizing probe in </w:t>
      </w:r>
      <w:r w:rsidRPr="00E5229C">
        <w:rPr>
          <w:lang w:val="en-GB"/>
        </w:rPr>
        <w:t xml:space="preserve">whole blood in </w:t>
      </w:r>
      <w:r w:rsidR="00BA43B3" w:rsidRPr="00E5229C">
        <w:rPr>
          <w:lang w:val="en-GB"/>
        </w:rPr>
        <w:t>this cohort. The relative contribution of cell type or blood fraction to whole blood miR-1</w:t>
      </w:r>
      <w:r w:rsidRPr="00E5229C">
        <w:rPr>
          <w:lang w:val="en-GB"/>
        </w:rPr>
        <w:t>40-5p signal is unknown. T</w:t>
      </w:r>
      <w:r w:rsidR="00BA43B3" w:rsidRPr="00E5229C">
        <w:rPr>
          <w:lang w:val="en-GB"/>
        </w:rPr>
        <w:t xml:space="preserve">here was little variation in </w:t>
      </w:r>
      <w:r w:rsidR="001A317C" w:rsidRPr="00E5229C">
        <w:rPr>
          <w:lang w:val="en-GB"/>
        </w:rPr>
        <w:t xml:space="preserve">differential </w:t>
      </w:r>
      <w:r w:rsidR="00BA43B3" w:rsidRPr="00E5229C">
        <w:rPr>
          <w:lang w:val="en-GB"/>
        </w:rPr>
        <w:t>ce</w:t>
      </w:r>
      <w:r w:rsidR="00A40A51" w:rsidRPr="00E5229C">
        <w:rPr>
          <w:lang w:val="en-GB"/>
        </w:rPr>
        <w:t>ll count</w:t>
      </w:r>
      <w:r w:rsidR="00BA43B3" w:rsidRPr="00E5229C">
        <w:rPr>
          <w:lang w:val="en-GB"/>
        </w:rPr>
        <w:t xml:space="preserve"> between HV and IPAH patients in the validation cohort</w:t>
      </w:r>
      <w:r w:rsidR="001A317C" w:rsidRPr="00E5229C">
        <w:rPr>
          <w:lang w:val="en-GB"/>
        </w:rPr>
        <w:t xml:space="preserve"> </w:t>
      </w:r>
      <w:r w:rsidRPr="00E5229C">
        <w:rPr>
          <w:lang w:val="en-GB"/>
        </w:rPr>
        <w:t xml:space="preserve">suggesting that this may not be a major source of </w:t>
      </w:r>
      <w:r w:rsidR="00A40A51" w:rsidRPr="00E5229C">
        <w:rPr>
          <w:lang w:val="en-GB"/>
        </w:rPr>
        <w:t xml:space="preserve">the biological </w:t>
      </w:r>
      <w:r w:rsidRPr="00E5229C">
        <w:rPr>
          <w:lang w:val="en-GB"/>
        </w:rPr>
        <w:t xml:space="preserve">variation </w:t>
      </w:r>
      <w:r w:rsidR="00A40A51" w:rsidRPr="00E5229C">
        <w:rPr>
          <w:lang w:val="en-GB"/>
        </w:rPr>
        <w:t>of miR-140-5p levels observed</w:t>
      </w:r>
      <w:r w:rsidR="00BA43B3" w:rsidRPr="00E5229C">
        <w:rPr>
          <w:lang w:val="en-GB"/>
        </w:rPr>
        <w:t xml:space="preserve">. It is likely that normalization of miR-140-5p signal to multiple genes may provide better test performance, and </w:t>
      </w:r>
      <w:r w:rsidR="00AB4D52" w:rsidRPr="00E5229C">
        <w:rPr>
          <w:lang w:val="en-GB"/>
        </w:rPr>
        <w:t xml:space="preserve">it is </w:t>
      </w:r>
      <w:r w:rsidR="00BA43B3" w:rsidRPr="00E5229C">
        <w:rPr>
          <w:lang w:val="en-GB"/>
        </w:rPr>
        <w:t>also likely that the combined signal of a number of miR may outperform miR-140-5p as a circula</w:t>
      </w:r>
      <w:r w:rsidRPr="00E5229C">
        <w:rPr>
          <w:lang w:val="en-GB"/>
        </w:rPr>
        <w:t xml:space="preserve">ting biomarker of PAH. </w:t>
      </w:r>
      <w:r w:rsidR="00BA43B3" w:rsidRPr="00E5229C">
        <w:rPr>
          <w:lang w:val="en-GB"/>
        </w:rPr>
        <w:t>PAH is a rare disease with insidious onset. One of the major challenges facing researchers in the field and doctors in the clinic is early diagnosis</w:t>
      </w:r>
      <w:r w:rsidRPr="00E5229C">
        <w:rPr>
          <w:lang w:val="en-GB"/>
        </w:rPr>
        <w:t xml:space="preserve"> of patients</w:t>
      </w:r>
      <w:r w:rsidR="00BA43B3" w:rsidRPr="00E5229C">
        <w:rPr>
          <w:lang w:val="en-GB"/>
        </w:rPr>
        <w:t>. By the time a patient presents</w:t>
      </w:r>
      <w:r w:rsidR="00AB4D52" w:rsidRPr="00E5229C">
        <w:rPr>
          <w:lang w:val="en-GB"/>
        </w:rPr>
        <w:t xml:space="preserve"> with</w:t>
      </w:r>
      <w:r w:rsidR="00BA43B3" w:rsidRPr="00E5229C">
        <w:rPr>
          <w:lang w:val="en-GB"/>
        </w:rPr>
        <w:t xml:space="preserve"> disease pathology is often advanced or well established. </w:t>
      </w:r>
      <w:r w:rsidR="001A317C" w:rsidRPr="00E5229C">
        <w:rPr>
          <w:lang w:val="en-GB"/>
        </w:rPr>
        <w:t>Thus, v</w:t>
      </w:r>
      <w:r w:rsidR="00BA43B3" w:rsidRPr="00E5229C">
        <w:rPr>
          <w:lang w:val="en-GB"/>
        </w:rPr>
        <w:t>ariability in the stage of disease development at which diagnosis of PAH was m</w:t>
      </w:r>
      <w:r w:rsidR="001A317C" w:rsidRPr="00E5229C">
        <w:rPr>
          <w:lang w:val="en-GB"/>
        </w:rPr>
        <w:t>ade (and blood samples taken) may be</w:t>
      </w:r>
      <w:r w:rsidR="00BA43B3" w:rsidRPr="00E5229C">
        <w:rPr>
          <w:lang w:val="en-GB"/>
        </w:rPr>
        <w:t xml:space="preserve"> reflected in the large variation of markers of disease severity. miR-140-5p levels correlate with markers of disease severity and it is therefore likely that this is a </w:t>
      </w:r>
      <w:r w:rsidRPr="00E5229C">
        <w:rPr>
          <w:lang w:val="en-GB"/>
        </w:rPr>
        <w:t>potential</w:t>
      </w:r>
      <w:r w:rsidR="00BA43B3" w:rsidRPr="00E5229C">
        <w:rPr>
          <w:lang w:val="en-GB"/>
        </w:rPr>
        <w:t xml:space="preserve"> confounding variable. Finally, since its development qPCR has been</w:t>
      </w:r>
      <w:r w:rsidR="00AB4D52" w:rsidRPr="00E5229C">
        <w:rPr>
          <w:lang w:val="en-GB"/>
        </w:rPr>
        <w:t xml:space="preserve"> the</w:t>
      </w:r>
      <w:r w:rsidR="00BA43B3" w:rsidRPr="00E5229C">
        <w:rPr>
          <w:lang w:val="en-GB"/>
        </w:rPr>
        <w:t xml:space="preserve"> gold standard tool for the measurement of RNA levels. Recently</w:t>
      </w:r>
      <w:r w:rsidR="00AB4D52" w:rsidRPr="00E5229C">
        <w:rPr>
          <w:lang w:val="en-GB"/>
        </w:rPr>
        <w:t>,</w:t>
      </w:r>
      <w:r w:rsidR="00BA43B3" w:rsidRPr="00E5229C">
        <w:rPr>
          <w:lang w:val="en-GB"/>
        </w:rPr>
        <w:t xml:space="preserve"> digital PCR has shown improved performance over qPCR through absolute quantification and greater sensitivity at low copy number. The application of this technology to measurement of miR-140-5p levels may reduce technical variability and improve biomarker performance.</w:t>
      </w:r>
    </w:p>
    <w:p w14:paraId="18985F4A" w14:textId="69C09F3E" w:rsidR="00BA43B3" w:rsidRPr="00E5229C" w:rsidRDefault="00BA43B3" w:rsidP="00BA43B3">
      <w:pPr>
        <w:pStyle w:val="Body"/>
        <w:rPr>
          <w:lang w:val="en-GB"/>
        </w:rPr>
      </w:pPr>
      <w:r w:rsidRPr="00E5229C">
        <w:rPr>
          <w:lang w:val="en-GB"/>
        </w:rPr>
        <w:t>It is clear from the data presented that reduced whole blood miR-140-5p is a consistent finding in patients with IPAH. As such</w:t>
      </w:r>
      <w:r w:rsidR="00AB4D52" w:rsidRPr="00E5229C">
        <w:rPr>
          <w:lang w:val="en-GB"/>
        </w:rPr>
        <w:t>,</w:t>
      </w:r>
      <w:r w:rsidRPr="00E5229C">
        <w:rPr>
          <w:lang w:val="en-GB"/>
        </w:rPr>
        <w:t xml:space="preserve"> investigation of its role in cellular pathology is warranted. An individual miR regulates the expression of over a thousand predicted mRNA targets and investigation of the cellular consequences of reduced miR-140-5p in cell types relevant to disease pathology may provide insight into the cellular mechanisms of disease pathology and identify targets critical to the development of PAH.</w:t>
      </w:r>
    </w:p>
    <w:p w14:paraId="3AC0A0CE" w14:textId="77777777" w:rsidR="00BA43B3" w:rsidRPr="00E5229C" w:rsidRDefault="00BA43B3" w:rsidP="00E273BC">
      <w:pPr>
        <w:sectPr w:rsidR="00BA43B3" w:rsidRPr="00E5229C" w:rsidSect="001A6A64">
          <w:pgSz w:w="11900" w:h="16840"/>
          <w:pgMar w:top="1134" w:right="1134" w:bottom="1134" w:left="1701" w:header="709" w:footer="709" w:gutter="0"/>
          <w:cols w:space="708"/>
          <w:docGrid w:linePitch="360"/>
        </w:sectPr>
      </w:pPr>
    </w:p>
    <w:p w14:paraId="6A0A992C" w14:textId="2D42250B" w:rsidR="00844CA8" w:rsidRPr="00E5229C" w:rsidRDefault="009636F6" w:rsidP="00820737">
      <w:pPr>
        <w:pStyle w:val="Heading1"/>
        <w:numPr>
          <w:ilvl w:val="0"/>
          <w:numId w:val="7"/>
        </w:numPr>
        <w:spacing w:before="120" w:after="120"/>
        <w:rPr>
          <w:lang w:val="en-GB"/>
        </w:rPr>
      </w:pPr>
      <w:bookmarkStart w:id="418" w:name="_Toc297817834"/>
      <w:bookmarkStart w:id="419" w:name="_Toc297818292"/>
      <w:bookmarkStart w:id="420" w:name="_Toc297818568"/>
      <w:bookmarkStart w:id="421" w:name="_Toc246745628"/>
      <w:bookmarkStart w:id="422" w:name="_Toc313135388"/>
      <w:r w:rsidRPr="00E5229C">
        <w:rPr>
          <w:lang w:val="en-GB"/>
        </w:rPr>
        <w:t>Identification of</w:t>
      </w:r>
      <w:r w:rsidR="00844CA8" w:rsidRPr="00E5229C">
        <w:rPr>
          <w:lang w:val="en-GB"/>
        </w:rPr>
        <w:t xml:space="preserve"> mi</w:t>
      </w:r>
      <w:r w:rsidRPr="00E5229C">
        <w:rPr>
          <w:lang w:val="en-GB"/>
        </w:rPr>
        <w:t>R-140-5p Targets and Determination of</w:t>
      </w:r>
      <w:r w:rsidR="00844CA8" w:rsidRPr="00E5229C">
        <w:rPr>
          <w:lang w:val="en-GB"/>
        </w:rPr>
        <w:t xml:space="preserve"> Biological and Phenotypic Effect in Disease Relevant Cells</w:t>
      </w:r>
      <w:bookmarkEnd w:id="418"/>
      <w:bookmarkEnd w:id="419"/>
      <w:bookmarkEnd w:id="420"/>
      <w:bookmarkEnd w:id="422"/>
      <w:r w:rsidR="00844CA8" w:rsidRPr="00E5229C">
        <w:rPr>
          <w:lang w:val="en-GB"/>
        </w:rPr>
        <w:t xml:space="preserve"> </w:t>
      </w:r>
    </w:p>
    <w:p w14:paraId="33A31F07" w14:textId="77777777" w:rsidR="00844CA8" w:rsidRPr="00E5229C" w:rsidRDefault="00844CA8" w:rsidP="00844CA8">
      <w:pPr>
        <w:pStyle w:val="Heading2"/>
        <w:numPr>
          <w:ilvl w:val="1"/>
          <w:numId w:val="7"/>
        </w:numPr>
        <w:spacing w:before="120" w:after="120"/>
        <w:rPr>
          <w:lang w:val="en-GB"/>
        </w:rPr>
      </w:pPr>
      <w:bookmarkStart w:id="423" w:name="_Toc297817835"/>
      <w:bookmarkStart w:id="424" w:name="_Toc297818293"/>
      <w:bookmarkStart w:id="425" w:name="_Toc297818569"/>
      <w:bookmarkStart w:id="426" w:name="_Toc313135389"/>
      <w:r w:rsidRPr="00E5229C">
        <w:rPr>
          <w:lang w:val="en-GB"/>
        </w:rPr>
        <w:t>Introduction</w:t>
      </w:r>
      <w:bookmarkEnd w:id="423"/>
      <w:bookmarkEnd w:id="424"/>
      <w:bookmarkEnd w:id="425"/>
      <w:bookmarkEnd w:id="426"/>
    </w:p>
    <w:p w14:paraId="73BCA51F" w14:textId="32ED6A5E" w:rsidR="00844CA8" w:rsidRPr="00E5229C" w:rsidRDefault="00BF2B5D" w:rsidP="00844CA8">
      <w:pPr>
        <w:pStyle w:val="Body"/>
        <w:rPr>
          <w:lang w:val="en-GB"/>
        </w:rPr>
      </w:pPr>
      <w:r w:rsidRPr="00E5229C">
        <w:rPr>
          <w:lang w:val="en-GB"/>
        </w:rPr>
        <w:t xml:space="preserve">miR-140-5p is reduced in </w:t>
      </w:r>
      <w:r w:rsidR="009636F6" w:rsidRPr="00E5229C">
        <w:rPr>
          <w:lang w:val="en-GB"/>
        </w:rPr>
        <w:t>patients</w:t>
      </w:r>
      <w:r w:rsidRPr="00E5229C">
        <w:rPr>
          <w:lang w:val="en-GB"/>
        </w:rPr>
        <w:t xml:space="preserve"> with PAH (Chapter 3).</w:t>
      </w:r>
      <w:r w:rsidR="009636F6" w:rsidRPr="00E5229C">
        <w:rPr>
          <w:lang w:val="en-GB"/>
        </w:rPr>
        <w:t xml:space="preserve"> However, miR mediate higher-order regulation of cell function through simultaneous regulation of multiple gene targets </w:t>
      </w:r>
      <w:r w:rsidR="009636F6" w:rsidRPr="00E5229C">
        <w:rPr>
          <w:lang w:val="en-GB"/>
        </w:rPr>
        <w:fldChar w:fldCharType="begin"/>
      </w:r>
      <w:r w:rsidR="00031D18">
        <w:rPr>
          <w:lang w:val="en-GB"/>
        </w:rPr>
        <w:instrText xml:space="preserve"> ADDIN PAPERS2_CITATIONS &lt;citation&gt;&lt;uuid&gt;9F9D2EFA-0B24-4236-AAAC-2F18DA55A23F&lt;/uuid&gt;&lt;priority&gt;0&lt;/priority&gt;&lt;publications&gt;&lt;publication&gt;&lt;volume&gt;34&lt;/volume&gt;&lt;publication_date&gt;99200601011200000000222000&lt;/publication_date&gt;&lt;number&gt;suppl_1&lt;/number&gt;&lt;doi&gt;10.1093/nar/gkj112&lt;/doi&gt;&lt;startpage&gt;D140&lt;/startpage&gt;&lt;title&gt;miRBase: microRNA sequences, targets and gene nomenclature&lt;/title&gt;&lt;uuid&gt;5416FA50-B53D-491F-9956-618886173FFB&lt;/uuid&gt;&lt;subtype&gt;400&lt;/subtype&gt;&lt;endpage&gt;144&lt;/endpage&gt;&lt;type&gt;400&lt;/type&gt;&lt;url&gt;http://nar.oxfordjournals.org/cgi/content/abstract/34/suppl_1/D140 &lt;/url&gt;&lt;bundle&gt;&lt;publication&gt;&lt;title&gt;Nuclaic Acid Research&lt;/title&gt;&lt;type&gt;-100&lt;/type&gt;&lt;subtype&gt;-100&lt;/subtype&gt;&lt;uuid&gt;A9D79018-53EC-4B19-8DF6-1FEB480E18B9&lt;/uuid&gt;&lt;/publication&gt;&lt;/bundle&gt;&lt;authors&gt;&lt;author&gt;&lt;firstName&gt;Sam&lt;/firstName&gt;&lt;lastName&gt;Griffiths-Jones&lt;/lastName&gt;&lt;/author&gt;&lt;author&gt;&lt;firstName&gt;Russell J.&lt;/firstName&gt;&lt;lastName&gt;Grocock&lt;/lastName&gt;&lt;/author&gt;&lt;author&gt;&lt;nonDroppingParticle&gt;van&lt;/nonDroppingParticle&gt;&lt;firstName&gt;Stijn&lt;/firstName&gt;&lt;lastName&gt;Dongen&lt;/lastName&gt;&lt;/author&gt;&lt;author&gt;&lt;firstName&gt;Alex&lt;/firstName&gt;&lt;lastName&gt;Bateman&lt;/lastName&gt;&lt;/author&gt;&lt;author&gt;&lt;firstName&gt;Anton J.&lt;/firstName&gt;&lt;lastName&gt;Enright&lt;/lastName&gt;&lt;/author&gt;&lt;/authors&gt;&lt;/publication&gt;&lt;/publications&gt;&lt;cites&gt;&lt;/cites&gt;&lt;/citation&gt;</w:instrText>
      </w:r>
      <w:r w:rsidR="009636F6" w:rsidRPr="00E5229C">
        <w:rPr>
          <w:lang w:val="en-GB"/>
        </w:rPr>
        <w:fldChar w:fldCharType="separate"/>
      </w:r>
      <w:r w:rsidR="005D6D21">
        <w:rPr>
          <w:rFonts w:eastAsiaTheme="minorEastAsia"/>
          <w:color w:val="auto"/>
          <w:bdr w:val="none" w:sz="0" w:space="0" w:color="auto"/>
        </w:rPr>
        <w:t>(Griffiths-Jones et al., 2006)</w:t>
      </w:r>
      <w:r w:rsidR="009636F6" w:rsidRPr="00E5229C">
        <w:rPr>
          <w:lang w:val="en-GB"/>
        </w:rPr>
        <w:fldChar w:fldCharType="end"/>
      </w:r>
      <w:r w:rsidR="009636F6" w:rsidRPr="00E5229C">
        <w:rPr>
          <w:lang w:val="en-GB"/>
        </w:rPr>
        <w:t xml:space="preserve">. </w:t>
      </w:r>
      <w:r w:rsidR="00844CA8" w:rsidRPr="00E5229C">
        <w:rPr>
          <w:lang w:val="en-GB"/>
        </w:rPr>
        <w:t>This chapter details the bioinformatic analysis undertaken to identify</w:t>
      </w:r>
      <w:r w:rsidR="009B787B" w:rsidRPr="00E5229C">
        <w:rPr>
          <w:lang w:val="en-GB"/>
        </w:rPr>
        <w:t xml:space="preserve"> key</w:t>
      </w:r>
      <w:r w:rsidR="00844CA8" w:rsidRPr="00E5229C">
        <w:rPr>
          <w:lang w:val="en-GB"/>
        </w:rPr>
        <w:t xml:space="preserve"> miR-140-5p targets and the experiments performed </w:t>
      </w:r>
      <w:r w:rsidR="009B787B" w:rsidRPr="00E5229C">
        <w:rPr>
          <w:lang w:val="en-GB"/>
        </w:rPr>
        <w:t xml:space="preserve">to </w:t>
      </w:r>
      <w:r w:rsidR="00844CA8" w:rsidRPr="00E5229C">
        <w:rPr>
          <w:lang w:val="en-GB"/>
        </w:rPr>
        <w:t>validate predictions and determine effect on cellular phenotype of disease relevant cell types.</w:t>
      </w:r>
    </w:p>
    <w:p w14:paraId="271794BE" w14:textId="77777777" w:rsidR="00844CA8" w:rsidRPr="00E5229C" w:rsidRDefault="00844CA8" w:rsidP="00844CA8">
      <w:pPr>
        <w:pStyle w:val="Heading2"/>
        <w:numPr>
          <w:ilvl w:val="1"/>
          <w:numId w:val="7"/>
        </w:numPr>
        <w:spacing w:before="120" w:after="120"/>
        <w:rPr>
          <w:lang w:val="en-GB"/>
        </w:rPr>
      </w:pPr>
      <w:bookmarkStart w:id="427" w:name="_Toc297817836"/>
      <w:bookmarkStart w:id="428" w:name="_Toc297818294"/>
      <w:bookmarkStart w:id="429" w:name="_Toc297818570"/>
      <w:bookmarkStart w:id="430" w:name="_Toc313135390"/>
      <w:r w:rsidRPr="00E5229C">
        <w:rPr>
          <w:lang w:val="en-GB"/>
        </w:rPr>
        <w:t>Methods</w:t>
      </w:r>
      <w:bookmarkEnd w:id="427"/>
      <w:bookmarkEnd w:id="428"/>
      <w:bookmarkEnd w:id="429"/>
      <w:bookmarkEnd w:id="430"/>
    </w:p>
    <w:p w14:paraId="4EB207E0" w14:textId="77777777" w:rsidR="00844CA8" w:rsidRPr="00E5229C" w:rsidRDefault="00844CA8" w:rsidP="00844CA8">
      <w:pPr>
        <w:pStyle w:val="Heading3"/>
        <w:numPr>
          <w:ilvl w:val="2"/>
          <w:numId w:val="7"/>
        </w:numPr>
        <w:spacing w:before="80" w:after="80"/>
        <w:rPr>
          <w:lang w:val="en-GB"/>
        </w:rPr>
      </w:pPr>
      <w:bookmarkStart w:id="431" w:name="_Toc297818295"/>
      <w:bookmarkStart w:id="432" w:name="_Toc313135391"/>
      <w:r w:rsidRPr="00E5229C">
        <w:rPr>
          <w:lang w:val="en-GB"/>
        </w:rPr>
        <w:t>Target Prediction, PH-Relevant Gene List and Network and Pathway Analysis</w:t>
      </w:r>
      <w:bookmarkEnd w:id="431"/>
      <w:bookmarkEnd w:id="432"/>
    </w:p>
    <w:p w14:paraId="1EE507D3" w14:textId="41E5FDD8" w:rsidR="00844CA8" w:rsidRPr="00E5229C" w:rsidRDefault="00844CA8" w:rsidP="00844CA8">
      <w:pPr>
        <w:pStyle w:val="Body"/>
        <w:rPr>
          <w:lang w:val="en-GB"/>
        </w:rPr>
      </w:pPr>
      <w:r w:rsidRPr="00E5229C">
        <w:rPr>
          <w:lang w:val="en-GB"/>
        </w:rPr>
        <w:t xml:space="preserve">miR target prediction was performed using TargetScan 6.2 (Conserved) algorithm </w:t>
      </w:r>
      <w:r w:rsidRPr="00E5229C">
        <w:rPr>
          <w:lang w:val="en-GB"/>
        </w:rPr>
        <w:fldChar w:fldCharType="begin"/>
      </w:r>
      <w:r w:rsidR="00031D18">
        <w:rPr>
          <w:lang w:val="en-GB"/>
        </w:rPr>
        <w:instrText xml:space="preserve"> ADDIN PAPERS2_CITATIONS &lt;citation&gt;&lt;uuid&gt;B0C52096-CD7E-4D25-840E-64E6D756E35F&lt;/uuid&gt;&lt;priority&gt;0&lt;/priority&gt;&lt;publications&gt;&lt;publication&gt;&lt;volume&gt;19&lt;/volume&gt;&lt;publication_date&gt;99200810291200000000222000&lt;/publication_date&gt;&lt;number&gt;1&lt;/number&gt;&lt;doi&gt;10.1101/gr.082701.108&lt;/doi&gt;&lt;startpage&gt;92&lt;/startpage&gt;&lt;title&gt;Most mammalian mRNAs are conserved targets of microRNAs&lt;/title&gt;&lt;uuid&gt;F2BC5CF8-EFDE-43C2-8245-CAD972432716&lt;/uuid&gt;&lt;subtype&gt;400&lt;/subtype&gt;&lt;endpage&gt;105&lt;/endpage&gt;&lt;type&gt;400&lt;/type&gt;&lt;url&gt;http://genome.cshlp.org/cgi/doi/10.1101/gr.082701.108&lt;/url&gt;&lt;bundle&gt;&lt;publication&gt;&lt;title&gt;Genome Research&lt;/title&gt;&lt;type&gt;-100&lt;/type&gt;&lt;subtype&gt;-100&lt;/subtype&gt;&lt;uuid&gt;42CDEE84-4B06-4860-A283-B2E26827B22F&lt;/uuid&gt;&lt;/publication&gt;&lt;/bundle&gt;&lt;authors&gt;&lt;author&gt;&lt;firstName&gt;R&lt;/firstName&gt;&lt;middleNames&gt;C&lt;/middleNames&gt;&lt;lastName&gt;Friedman&lt;/lastName&gt;&lt;/author&gt;&lt;author&gt;&lt;firstName&gt;K&lt;/firstName&gt;&lt;middleNames&gt;K H&lt;/middleNames&gt;&lt;lastName&gt;Farh&lt;/lastName&gt;&lt;/author&gt;&lt;author&gt;&lt;firstName&gt;C&lt;/firstName&gt;&lt;middleNames&gt;B&lt;/middleNames&gt;&lt;lastName&gt;Burge&lt;/lastName&gt;&lt;/author&gt;&lt;author&gt;&lt;firstName&gt;D&lt;/firstName&gt;&lt;middleNames&gt;P&lt;/middleNames&gt;&lt;lastName&gt;Bartel&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(Friedman, Farh, Burge and Bartel, 2008)</w:t>
      </w:r>
      <w:r w:rsidRPr="00E5229C">
        <w:rPr>
          <w:lang w:val="en-GB"/>
        </w:rPr>
        <w:fldChar w:fldCharType="end"/>
      </w:r>
      <w:r w:rsidRPr="00E5229C">
        <w:rPr>
          <w:lang w:val="en-GB"/>
        </w:rPr>
        <w:t>, functional annotation</w:t>
      </w:r>
      <w:r w:rsidR="00D938FF" w:rsidRPr="00E5229C">
        <w:rPr>
          <w:lang w:val="en-GB"/>
        </w:rPr>
        <w:t xml:space="preserve"> was</w:t>
      </w:r>
      <w:r w:rsidRPr="00E5229C">
        <w:rPr>
          <w:lang w:val="en-GB"/>
        </w:rPr>
        <w:t xml:space="preserve"> performed in </w:t>
      </w:r>
      <w:r w:rsidRPr="00E5229C">
        <w:rPr>
          <w:bCs/>
          <w:lang w:val="en-GB"/>
        </w:rPr>
        <w:t>DAVID</w:t>
      </w:r>
      <w:r w:rsidRPr="00E5229C">
        <w:rPr>
          <w:lang w:val="en-GB"/>
        </w:rPr>
        <w:t xml:space="preserve"> </w:t>
      </w:r>
      <w:r w:rsidRPr="00E5229C">
        <w:rPr>
          <w:lang w:val="en-GB"/>
        </w:rPr>
        <w:fldChar w:fldCharType="begin"/>
      </w:r>
      <w:r w:rsidR="00031D18">
        <w:rPr>
          <w:lang w:val="en-GB"/>
        </w:rPr>
        <w:instrText xml:space="preserve"> ADDIN PAPERS2_CITATIONS &lt;citation&gt;&lt;uuid&gt;F64C96E0-E0CC-49D0-9312-16D06D8E70FC&lt;/uuid&gt;&lt;priority&gt;0&lt;/priority&gt;&lt;publications&gt;&lt;publication&gt;&lt;volume&gt;4&lt;/volume&gt;&lt;publication_date&gt;99200812001200000000220000&lt;/publication_date&gt;&lt;number&gt;1&lt;/number&gt;&lt;doi&gt;10.1038/nprot.2008.211&lt;/doi&gt;&lt;startpage&gt;44&lt;/startpage&gt;&lt;title&gt;Systematic and integrative analysis of large gene lists using DAVID bioinformatics resources&lt;/title&gt;&lt;uuid&gt;84B89A41-5581-407E-A74A-02D30EB2D83A&lt;/uuid&gt;&lt;subtype&gt;400&lt;/subtype&gt;&lt;endpage&gt;57&lt;/endpage&gt;&lt;type&gt;400&lt;/type&gt;&lt;url&gt;http://www.nature.com/doifinder/10.1038/nprot.2008.211&lt;/url&gt;&lt;bundle&gt;&lt;publication&gt;&lt;title&gt;Nature Protocols&lt;/title&gt;&lt;type&gt;-100&lt;/type&gt;&lt;subtype&gt;-100&lt;/subtype&gt;&lt;uuid&gt;61894648-1A54-417F-B06A-FDC478D1B49B&lt;/uuid&gt;&lt;/publication&gt;&lt;/bundle&gt;&lt;authors&gt;&lt;author&gt;&lt;firstName&gt;Da&lt;/firstName&gt;&lt;middleNames&gt;Wei&lt;/middleNames&gt;&lt;lastName&gt;Huang&lt;/lastName&gt;&lt;/author&gt;&lt;author&gt;&lt;firstName&gt;Brad&lt;/firstName&gt;&lt;middleNames&gt;T&lt;/middleNames&gt;&lt;lastName&gt;Sherman&lt;/lastName&gt;&lt;/author&gt;&lt;author&gt;&lt;firstName&gt;Richard&lt;/firstName&gt;&lt;middleNames&gt;A&lt;/middleNames&gt;&lt;lastName&gt;Lempicki&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(Huang, Sherman and Lempicki, 2008)</w:t>
      </w:r>
      <w:r w:rsidRPr="00E5229C">
        <w:rPr>
          <w:lang w:val="en-GB"/>
        </w:rPr>
        <w:fldChar w:fldCharType="end"/>
      </w:r>
      <w:r w:rsidR="009B787B" w:rsidRPr="00E5229C">
        <w:rPr>
          <w:lang w:val="en-GB"/>
        </w:rPr>
        <w:t xml:space="preserve"> and pathway analysis </w:t>
      </w:r>
      <w:r w:rsidRPr="00E5229C">
        <w:rPr>
          <w:lang w:val="en-GB"/>
        </w:rPr>
        <w:t xml:space="preserve">in KEGG </w:t>
      </w:r>
      <w:r w:rsidRPr="00E5229C">
        <w:rPr>
          <w:lang w:val="en-GB"/>
        </w:rPr>
        <w:fldChar w:fldCharType="begin"/>
      </w:r>
      <w:r w:rsidR="00031D18">
        <w:rPr>
          <w:lang w:val="en-GB"/>
        </w:rPr>
        <w:instrText xml:space="preserve"> ADDIN PAPERS2_CITATIONS &lt;citation&gt;&lt;uuid&gt;394BF588-0976-48A9-8829-D29673A130A4&lt;/uuid&gt;&lt;priority&gt;0&lt;/priority&gt;&lt;publications&gt;&lt;publication&gt;&lt;volume&gt;42&lt;/volume&gt;&lt;publication_date&gt;99201312281200000000222000&lt;/publication_date&gt;&lt;number&gt;D1&lt;/number&gt;&lt;doi&gt;10.1093/nar/gkt1076&lt;/doi&gt;&lt;startpage&gt;D199&lt;/startpage&gt;&lt;title&gt;Data, information, knowledge and principle: back to metabolism in KEGG&lt;/title&gt;&lt;uuid&gt;61D009D8-A7E6-498E-B054-3EFC48E8EFCF&lt;/uuid&gt;&lt;subtype&gt;400&lt;/subtype&gt;&lt;endpage&gt;D205&lt;/endpage&gt;&lt;type&gt;400&lt;/type&gt;&lt;url&gt;http://nar.oxfordjournals.org/lookup/doi/10.1093/nar/gkt1076&lt;/url&gt;&lt;bundle&gt;&lt;publication&gt;&lt;title&gt;Nucleic Acids Research&lt;/title&gt;&lt;type&gt;-100&lt;/type&gt;&lt;subtype&gt;-100&lt;/subtype&gt;&lt;uuid&gt;38FE30B3-4855-4706-AF8E-C6FCB5DF9D7A&lt;/uuid&gt;&lt;/publication&gt;&lt;/bundle&gt;&lt;authors&gt;&lt;author&gt;&lt;firstName&gt;M&lt;/firstName&gt;&lt;lastName&gt;Kanehisa&lt;/lastName&gt;&lt;/author&gt;&lt;author&gt;&lt;firstName&gt;S&lt;/firstName&gt;&lt;lastName&gt;Goto&lt;/lastName&gt;&lt;/author&gt;&lt;author&gt;&lt;firstName&gt;Y&lt;/firstName&gt;&lt;lastName&gt;Sato&lt;/lastName&gt;&lt;/author&gt;&lt;author&gt;&lt;firstName&gt;M&lt;/firstName&gt;&lt;lastName&gt;Kawashima&lt;/lastName&gt;&lt;/author&gt;&lt;author&gt;&lt;firstName&gt;M&lt;/firstName&gt;&lt;lastName&gt;Furumichi&lt;/lastName&gt;&lt;/author&gt;&lt;author&gt;&lt;firstName&gt;M&lt;/firstName&gt;&lt;lastName&gt;Tanabe&lt;/lastName&gt;&lt;/author&gt;&lt;/authors&gt;&lt;/publication&gt;&lt;publication&gt;&lt;volume&gt;28&lt;/volume&gt;&lt;publication_date&gt;99200001011200000000222000&lt;/publication_date&gt;&lt;number&gt;1&lt;/number&gt;&lt;institution&gt;Institute for Chemical Research, Kyoto University, Uji, Kyoto 611-0011, Japan. kanehisa@kuicr.kyoto-u.ac.jp&lt;/institution&gt;&lt;startpage&gt;27&lt;/startpage&gt;&lt;title&gt;KEGG: kyoto encyclopedia of genes and genomes.&lt;/title&gt;&lt;uuid&gt;7B0CDEDF-0FBE-40DF-82EA-6DB613CE497B&lt;/uuid&gt;&lt;subtype&gt;400&lt;/subtype&gt;&lt;endpage&gt;30&lt;/endpage&gt;&lt;type&gt;400&lt;/type&gt;&lt;url&gt;http://eutils.ncbi.nlm.nih.gov/entrez/eutils/elink.fcgi?dbfrom=pubmed&amp;amp;id=10592173&amp;amp;retmode=ref&amp;amp;cmd=prlinks&lt;/url&gt;&lt;bundle&gt;&lt;publication&gt;&lt;title&gt;Nucleic Acids Research&lt;/title&gt;&lt;type&gt;-100&lt;/type&gt;&lt;subtype&gt;-100&lt;/subtype&gt;&lt;uuid&gt;38FE30B3-4855-4706-AF8E-C6FCB5DF9D7A&lt;/uuid&gt;&lt;/publication&gt;&lt;/bundle&gt;&lt;authors&gt;&lt;author&gt;&lt;firstName&gt;M&lt;/firstName&gt;&lt;lastName&gt;Kanehisa&lt;/lastName&gt;&lt;/author&gt;&lt;author&gt;&lt;firstName&gt;S&lt;/firstName&gt;&lt;lastName&gt;Goto&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(Kanehisa et al., 2013; Kanehisa and Goto, 2000)</w:t>
      </w:r>
      <w:r w:rsidRPr="00E5229C">
        <w:rPr>
          <w:lang w:val="en-GB"/>
        </w:rPr>
        <w:fldChar w:fldCharType="end"/>
      </w:r>
      <w:r w:rsidR="00E75681" w:rsidRPr="00E5229C">
        <w:rPr>
          <w:lang w:val="en-GB"/>
        </w:rPr>
        <w:t xml:space="preserve"> as described in</w:t>
      </w:r>
      <w:r w:rsidR="00D938FF" w:rsidRPr="00E5229C">
        <w:rPr>
          <w:lang w:val="en-GB"/>
        </w:rPr>
        <w:t xml:space="preserve"> section</w:t>
      </w:r>
      <w:r w:rsidR="00E75681" w:rsidRPr="00E5229C">
        <w:rPr>
          <w:lang w:val="en-GB"/>
        </w:rPr>
        <w:t xml:space="preserve"> </w:t>
      </w:r>
      <w:r w:rsidR="00E75681" w:rsidRPr="00E5229C">
        <w:rPr>
          <w:lang w:val="en-GB"/>
        </w:rPr>
        <w:fldChar w:fldCharType="begin"/>
      </w:r>
      <w:r w:rsidR="00E75681" w:rsidRPr="00E5229C">
        <w:rPr>
          <w:lang w:val="en-GB"/>
        </w:rPr>
        <w:instrText xml:space="preserve"> REF _Ref300243260 \n \h </w:instrText>
      </w:r>
      <w:r w:rsidR="00E75681" w:rsidRPr="00E5229C">
        <w:rPr>
          <w:lang w:val="en-GB"/>
        </w:rPr>
      </w:r>
      <w:r w:rsidR="00E75681" w:rsidRPr="00E5229C">
        <w:rPr>
          <w:lang w:val="en-GB"/>
        </w:rPr>
        <w:fldChar w:fldCharType="separate"/>
      </w:r>
      <w:r w:rsidR="001B461E">
        <w:rPr>
          <w:lang w:val="en-GB"/>
        </w:rPr>
        <w:t>2.2.3</w:t>
      </w:r>
      <w:r w:rsidR="00E75681" w:rsidRPr="00E5229C">
        <w:rPr>
          <w:lang w:val="en-GB"/>
        </w:rPr>
        <w:fldChar w:fldCharType="end"/>
      </w:r>
      <w:r w:rsidRPr="00E5229C">
        <w:rPr>
          <w:lang w:val="en-GB"/>
        </w:rPr>
        <w:t>.</w:t>
      </w:r>
    </w:p>
    <w:p w14:paraId="5369EF43" w14:textId="2E1BFD47" w:rsidR="00BC13FB" w:rsidRDefault="00844CA8" w:rsidP="00844CA8">
      <w:pPr>
        <w:pStyle w:val="Body"/>
        <w:rPr>
          <w:lang w:val="en-GB"/>
        </w:rPr>
      </w:pPr>
      <w:r w:rsidRPr="00E5229C">
        <w:rPr>
          <w:lang w:val="en-GB"/>
        </w:rPr>
        <w:t>PH related miR-140-5p targets were identified using a curated set of PH-relevant genes (</w:t>
      </w:r>
      <w:r w:rsidR="00DA306A" w:rsidRPr="00E5229C">
        <w:rPr>
          <w:lang w:val="en-GB"/>
        </w:rPr>
        <w:t>Appendix D</w:t>
      </w:r>
      <w:r w:rsidRPr="00E5229C">
        <w:rPr>
          <w:lang w:val="en-GB"/>
        </w:rPr>
        <w:t xml:space="preserve">) and </w:t>
      </w:r>
      <w:r w:rsidR="009B787B" w:rsidRPr="00E5229C">
        <w:rPr>
          <w:lang w:val="en-GB"/>
        </w:rPr>
        <w:t xml:space="preserve">network </w:t>
      </w:r>
      <w:r w:rsidRPr="00E5229C">
        <w:rPr>
          <w:lang w:val="en-GB"/>
        </w:rPr>
        <w:t>interactions dr</w:t>
      </w:r>
      <w:r w:rsidR="009B787B" w:rsidRPr="00E5229C">
        <w:rPr>
          <w:lang w:val="en-GB"/>
        </w:rPr>
        <w:t>awn from consolidated databases of protein-protein interactions</w:t>
      </w:r>
      <w:r w:rsidR="001E1FF7" w:rsidRPr="00E5229C">
        <w:rPr>
          <w:lang w:val="en-GB"/>
        </w:rPr>
        <w:t xml:space="preserve"> </w:t>
      </w:r>
      <w:r w:rsidR="001E1FF7" w:rsidRPr="00E5229C">
        <w:rPr>
          <w:lang w:val="en-GB"/>
        </w:rPr>
        <w:fldChar w:fldCharType="begin"/>
      </w:r>
      <w:r w:rsidR="00031D18">
        <w:rPr>
          <w:lang w:val="en-GB"/>
        </w:rPr>
        <w:instrText xml:space="preserve"> ADDIN PAPERS2_CITATIONS &lt;citation&gt;&lt;uuid&gt;325C3AEC-BEB4-4509-BC0A-CA813F2E2A78&lt;/uuid&gt;&lt;priority&gt;0&lt;/priority&gt;&lt;publications&gt;&lt;publication&gt;&lt;volume&gt;437&lt;/volume&gt;&lt;publication_date&gt;99200509281200000000222000&lt;/publication_date&gt;&lt;number&gt;7062&lt;/number&gt;&lt;doi&gt;10.1038/nature04209&lt;/doi&gt;&lt;startpage&gt;1173&lt;/startpage&gt;&lt;title&gt;Towards a proteome-scale map of the human protein–protein interaction network&lt;/title&gt;&lt;uuid&gt;94888C54-55E7-4D7B-9F56-259639858C14&lt;/uuid&gt;&lt;subtype&gt;400&lt;/subtype&gt;&lt;endpage&gt;1178&lt;/endpage&gt;&lt;type&gt;400&lt;/type&gt;&lt;url&gt;http://www.nature.com/doifinder/10.1038/nature04209&lt;/url&gt;&lt;bundle&gt;&lt;publication&gt;&lt;publisher&gt;Macmillan Publishers Limited. All rights reserved&lt;/publisher&gt;&lt;url&gt;http://www.nature.com/nature&lt;/url&gt;&lt;title&gt;Nature&lt;/title&gt;&lt;type&gt;-100&lt;/type&gt;&lt;subtype&gt;-100&lt;/subtype&gt;&lt;uuid&gt;2AB63126-053B-42A9-A023-2E8641490FB9&lt;/uuid&gt;&lt;/publication&gt;&lt;/bundle&gt;&lt;authors&gt;&lt;author&gt;&lt;firstName&gt;Jean-François&lt;/firstName&gt;&lt;lastName&gt;Rual&lt;/lastName&gt;&lt;/author&gt;&lt;author&gt;&lt;firstName&gt;Kavitha&lt;/firstName&gt;&lt;lastName&gt;Venkatesan&lt;/lastName&gt;&lt;/author&gt;&lt;author&gt;&lt;firstName&gt;Tong&lt;/firstName&gt;&lt;lastName&gt;Hao&lt;/lastName&gt;&lt;/author&gt;&lt;author&gt;&lt;firstName&gt;Tomoko&lt;/firstName&gt;&lt;lastName&gt;Hirozane-Kishikawa&lt;/lastName&gt;&lt;/author&gt;&lt;author&gt;&lt;firstName&gt;Amélie&lt;/firstName&gt;&lt;lastName&gt;Dricot&lt;/lastName&gt;&lt;/author&gt;&lt;author&gt;&lt;firstName&gt;Ning&lt;/firstName&gt;&lt;lastName&gt;Li&lt;/lastName&gt;&lt;/author&gt;&lt;author&gt;&lt;firstName&gt;Gabriel&lt;/firstName&gt;&lt;middleNames&gt;F&lt;/middleNames&gt;&lt;lastName&gt;Berriz&lt;/lastName&gt;&lt;/author&gt;&lt;author&gt;&lt;firstName&gt;Francis&lt;/firstName&gt;&lt;middleNames&gt;D&lt;/middleNames&gt;&lt;lastName&gt;Gibbons&lt;/lastName&gt;&lt;/author&gt;&lt;author&gt;&lt;firstName&gt;Matija&lt;/firstName&gt;&lt;lastName&gt;Dreze&lt;/lastName&gt;&lt;/author&gt;&lt;author&gt;&lt;firstName&gt;Nono&lt;/firstName&gt;&lt;lastName&gt;Ayivi-Guedehoussou&lt;/lastName&gt;&lt;/author&gt;&lt;author&gt;&lt;firstName&gt;Niels&lt;/firstName&gt;&lt;lastName&gt;Klitgord&lt;/lastName&gt;&lt;/author&gt;&lt;author&gt;&lt;firstName&gt;Christophe&lt;/firstName&gt;&lt;lastName&gt;Simon&lt;/lastName&gt;&lt;/author&gt;&lt;author&gt;&lt;firstName&gt;Mike&lt;/firstName&gt;&lt;lastName&gt;Boxem&lt;/lastName&gt;&lt;/author&gt;&lt;author&gt;&lt;firstName&gt;Stuart&lt;/firstName&gt;&lt;lastName&gt;Milstein&lt;/lastName&gt;&lt;/author&gt;&lt;author&gt;&lt;firstName&gt;Jennifer&lt;/firstName&gt;&lt;lastName&gt;Rosenberg&lt;/lastName&gt;&lt;/author&gt;&lt;author&gt;&lt;firstName&gt;Debra&lt;/firstName&gt;&lt;middleNames&gt;S&lt;/middleNames&gt;&lt;lastName&gt;Goldberg&lt;/lastName&gt;&lt;/author&gt;&lt;author&gt;&lt;firstName&gt;Lan&lt;/firstName&gt;&lt;middleNames&gt;V&lt;/middleNames&gt;&lt;lastName&gt;Zhang&lt;/lastName&gt;&lt;/author&gt;&lt;author&gt;&lt;firstName&gt;Sharyl&lt;/firstName&gt;&lt;middleNames&gt;L&lt;/middleNames&gt;&lt;lastName&gt;Wong&lt;/lastName&gt;&lt;/author&gt;&lt;author&gt;&lt;firstName&gt;Giovanni&lt;/firstName&gt;&lt;lastName&gt;Franklin&lt;/lastName&gt;&lt;/author&gt;&lt;author&gt;&lt;firstName&gt;Siming&lt;/firstName&gt;&lt;lastName&gt;Li&lt;/lastName&gt;&lt;/author&gt;&lt;author&gt;&lt;firstName&gt;Joanna&lt;/firstName&gt;&lt;middleNames&gt;S&lt;/middleNames&gt;&lt;lastName&gt;Albala&lt;/lastName&gt;&lt;/author&gt;&lt;author&gt;&lt;firstName&gt;Janghoo&lt;/firstName&gt;&lt;lastName&gt;Lim&lt;/lastName&gt;&lt;/author&gt;&lt;author&gt;&lt;firstName&gt;Carlene&lt;/firstName&gt;&lt;lastName&gt;Fraughton&lt;/lastName&gt;&lt;/author&gt;&lt;author&gt;&lt;firstName&gt;Estelle&lt;/firstName&gt;&lt;lastName&gt;Llamosas&lt;/lastName&gt;&lt;/author&gt;&lt;author&gt;&lt;firstName&gt;Sebiha&lt;/firstName&gt;&lt;lastName&gt;Cevik&lt;/lastName&gt;&lt;/author&gt;&lt;author&gt;&lt;firstName&gt;Camille&lt;/firstName&gt;&lt;lastName&gt;Bex&lt;/lastName&gt;&lt;/author&gt;&lt;author&gt;&lt;firstName&gt;Philippe&lt;/firstName&gt;&lt;lastName&gt;Lamesch&lt;/lastName&gt;&lt;/author&gt;&lt;author&gt;&lt;firstName&gt;Robert&lt;/firstName&gt;&lt;middleNames&gt;S&lt;/middleNames&gt;&lt;lastName&gt;Sikorski&lt;/lastName&gt;&lt;/author&gt;&lt;author&gt;&lt;firstName&gt;Jean&lt;/firstName&gt;&lt;lastName&gt;Vandenhaute&lt;/lastName&gt;&lt;/author&gt;&lt;author&gt;&lt;firstName&gt;Huda&lt;/firstName&gt;&lt;middleNames&gt;Y&lt;/middleNames&gt;&lt;lastName&gt;Zoghbi&lt;/lastName&gt;&lt;/author&gt;&lt;author&gt;&lt;firstName&gt;Alex&lt;/firstName&gt;&lt;lastName&gt;Smolyar&lt;/lastName&gt;&lt;/author&gt;&lt;author&gt;&lt;firstName&gt;Stephanie&lt;/firstName&gt;&lt;lastName&gt;Bosak&lt;/lastName&gt;&lt;/author&gt;&lt;author&gt;&lt;firstName&gt;Reynaldo&lt;/firstName&gt;&lt;lastName&gt;Sequerra&lt;/lastName&gt;&lt;/author&gt;&lt;author&gt;&lt;firstName&gt;Lynn&lt;/firstName&gt;&lt;lastName&gt;Doucette-Stamm&lt;/lastName&gt;&lt;/author&gt;&lt;author&gt;&lt;firstName&gt;Michael&lt;/firstName&gt;&lt;middleNames&gt;E&lt;/middleNames&gt;&lt;lastName&gt;Cusick&lt;/lastName&gt;&lt;/author&gt;&lt;author&gt;&lt;firstName&gt;David&lt;/firstName&gt;&lt;middleNames&gt;E&lt;/middleNames&gt;&lt;lastName&gt;Hill&lt;/lastName&gt;&lt;/author&gt;&lt;author&gt;&lt;firstName&gt;Frederick&lt;/firstName&gt;&lt;middleNames&gt;P&lt;/middleNames&gt;&lt;lastName&gt;Roth&lt;/lastName&gt;&lt;/author&gt;&lt;author&gt;&lt;firstName&gt;Marc&lt;/firstName&gt;&lt;lastName&gt;Vidal&lt;/lastName&gt;&lt;/author&gt;&lt;/authors&gt;&lt;/publication&gt;&lt;publication&gt;&lt;volume&gt;38&lt;/volume&gt;&lt;publication_date&gt;99200912211200000000222000&lt;/publication_date&gt;&lt;number&gt;Database&lt;/number&gt;&lt;doi&gt;10.1093/nar/gkp878&lt;/doi&gt;&lt;startpage&gt;D525&lt;/startpage&gt;&lt;title&gt;The IntAct molecular interaction database in 2010&lt;/title&gt;&lt;uuid&gt;51CCE24E-52B2-49A1-A884-7471985BA8B9&lt;/uuid&gt;&lt;subtype&gt;400&lt;/subtype&gt;&lt;endpage&gt;D531&lt;/endpage&gt;&lt;type&gt;400&lt;/type&gt;&lt;url&gt;http://nar.oxfordjournals.org/lookup/doi/10.1093/nar/gkp878&lt;/url&gt;&lt;bundle&gt;&lt;publication&gt;&lt;title&gt;Nucleic Acids Research&lt;/title&gt;&lt;type&gt;-100&lt;/type&gt;&lt;subtype&gt;-100&lt;/subtype&gt;&lt;uuid&gt;38FE30B3-4855-4706-AF8E-C6FCB5DF9D7A&lt;/uuid&gt;&lt;/publication&gt;&lt;/bundle&gt;&lt;authors&gt;&lt;author&gt;&lt;firstName&gt;B&lt;/firstName&gt;&lt;lastName&gt;Aranda&lt;/lastName&gt;&lt;/author&gt;&lt;author&gt;&lt;firstName&gt;P&lt;/firstName&gt;&lt;lastName&gt;Achuthan&lt;/lastName&gt;&lt;/author&gt;&lt;author&gt;&lt;firstName&gt;Y&lt;/firstName&gt;&lt;lastName&gt;Alam-Faruque&lt;/lastName&gt;&lt;/author&gt;&lt;author&gt;&lt;firstName&gt;I&lt;/firstName&gt;&lt;lastName&gt;Armean&lt;/lastName&gt;&lt;/author&gt;&lt;author&gt;&lt;firstName&gt;A&lt;/firstName&gt;&lt;lastName&gt;Bridge&lt;/lastName&gt;&lt;/author&gt;&lt;author&gt;&lt;firstName&gt;C&lt;/firstName&gt;&lt;lastName&gt;Derow&lt;/lastName&gt;&lt;/author&gt;&lt;author&gt;&lt;firstName&gt;M&lt;/firstName&gt;&lt;lastName&gt;Feuermann&lt;/lastName&gt;&lt;/author&gt;&lt;author&gt;&lt;firstName&gt;A&lt;/firstName&gt;&lt;middleNames&gt;T&lt;/middleNames&gt;&lt;lastName&gt;Ghanbarian&lt;/lastName&gt;&lt;/author&gt;&lt;author&gt;&lt;firstName&gt;S&lt;/firstName&gt;&lt;lastName&gt;Kerrien&lt;/lastName&gt;&lt;/author&gt;&lt;author&gt;&lt;firstName&gt;J&lt;/firstName&gt;&lt;lastName&gt;Khadake&lt;/lastName&gt;&lt;/author&gt;&lt;author&gt;&lt;firstName&gt;J&lt;/firstName&gt;&lt;lastName&gt;Kerssemakers&lt;/lastName&gt;&lt;/author&gt;&lt;author&gt;&lt;firstName&gt;C&lt;/firstName&gt;&lt;lastName&gt;Leroy&lt;/lastName&gt;&lt;/author&gt;&lt;author&gt;&lt;firstName&gt;M&lt;/firstName&gt;&lt;lastName&gt;Menden&lt;/lastName&gt;&lt;/author&gt;&lt;author&gt;&lt;firstName&gt;M&lt;/firstName&gt;&lt;lastName&gt;Michaut&lt;/lastName&gt;&lt;/author&gt;&lt;author&gt;&lt;firstName&gt;L&lt;/firstName&gt;&lt;lastName&gt;Montecchi-Palazzi&lt;/lastName&gt;&lt;/author&gt;&lt;author&gt;&lt;firstName&gt;S&lt;/firstName&gt;&lt;middleNames&gt;N&lt;/middleNames&gt;&lt;lastName&gt;Neuhauser&lt;/lastName&gt;&lt;/author&gt;&lt;author&gt;&lt;firstName&gt;S&lt;/firstName&gt;&lt;lastName&gt;Orchard&lt;/lastName&gt;&lt;/author&gt;&lt;author&gt;&lt;firstName&gt;V&lt;/firstName&gt;&lt;lastName&gt;Perreau&lt;/lastName&gt;&lt;/author&gt;&lt;author&gt;&lt;firstName&gt;B&lt;/firstName&gt;&lt;lastName&gt;Roechert&lt;/lastName&gt;&lt;/author&gt;&lt;author&gt;&lt;nonDroppingParticle&gt;van&lt;/nonDroppingParticle&gt;&lt;firstName&gt;K&lt;/firstName&gt;&lt;lastName&gt;Eijk&lt;/lastName&gt;&lt;/author&gt;&lt;author&gt;&lt;firstName&gt;H&lt;/firstName&gt;&lt;lastName&gt;Hermjakob&lt;/lastName&gt;&lt;/author&gt;&lt;/authors&gt;&lt;/publication&gt;&lt;publication&gt;&lt;uuid&gt;5504FEA7-03B0-4655-A66C-CFF42DB4A035&lt;/uuid&gt;&lt;volume&gt;40&lt;/volume&gt;&lt;doi&gt;10.1093/nar/gkr930&lt;/doi&gt;&lt;startpage&gt;D857&lt;/startpage&gt;&lt;publication_date&gt;99201201001200000000220000&lt;/publication_date&gt;&lt;url&gt;http://nar.oxfordjournals.org/lookup/doi/10.1093/nar/gkr930&lt;/url&gt;&lt;type&gt;400&lt;/type&gt;&lt;title&gt;MINT, the molecular interaction database: 2012 update.&lt;/title&gt;&lt;publisher&gt;Oxford University Press&lt;/publisher&gt;&lt;institution&gt;Department of Biology, University of Rome Tor Vergata, Via della Ricerca Scientifica, 00133 Rome, Italy.&lt;/institution&gt;&lt;number&gt;Database issue&lt;/number&gt;&lt;subtype&gt;400&lt;/subtype&gt;&lt;endpage&gt;61&lt;/endpage&gt;&lt;bundle&gt;&lt;publication&gt;&lt;title&gt;Nucleic Acids Research&lt;/title&gt;&lt;type&gt;-100&lt;/type&gt;&lt;subtype&gt;-100&lt;/subtype&gt;&lt;uuid&gt;38FE30B3-4855-4706-AF8E-C6FCB5DF9D7A&lt;/uuid&gt;&lt;/publication&gt;&lt;/bundle&gt;&lt;authors&gt;&lt;author&gt;&lt;firstName&gt;Luana&lt;/firstName&gt;&lt;lastName&gt;Licata&lt;/lastName&gt;&lt;/author&gt;&lt;author&gt;&lt;firstName&gt;Leonardo&lt;/firstName&gt;&lt;lastName&gt;Briganti&lt;/lastName&gt;&lt;/author&gt;&lt;author&gt;&lt;firstName&gt;Daniele&lt;/firstName&gt;&lt;lastName&gt;Peluso&lt;/lastName&gt;&lt;/author&gt;&lt;author&gt;&lt;firstName&gt;Livia&lt;/firstName&gt;&lt;lastName&gt;Perfetto&lt;/lastName&gt;&lt;/author&gt;&lt;author&gt;&lt;firstName&gt;Marta&lt;/firstName&gt;&lt;lastName&gt;Iannuccelli&lt;/lastName&gt;&lt;/author&gt;&lt;author&gt;&lt;firstName&gt;Eugenia&lt;/firstName&gt;&lt;lastName&gt;Galeota&lt;/lastName&gt;&lt;/author&gt;&lt;author&gt;&lt;firstName&gt;Francesca&lt;/firstName&gt;&lt;lastName&gt;Sacco&lt;/lastName&gt;&lt;/author&gt;&lt;author&gt;&lt;firstName&gt;Anita&lt;/firstName&gt;&lt;lastName&gt;Palma&lt;/lastName&gt;&lt;/author&gt;&lt;author&gt;&lt;firstName&gt;Aurelio&lt;/firstName&gt;&lt;middleNames&gt;Pio&lt;/middleNames&gt;&lt;lastName&gt;Nardozza&lt;/lastName&gt;&lt;/author&gt;&lt;author&gt;&lt;firstName&gt;Elena&lt;/firstName&gt;&lt;lastName&gt;Santonico&lt;/lastName&gt;&lt;/author&gt;&lt;author&gt;&lt;firstName&gt;Luisa&lt;/firstName&gt;&lt;lastName&gt;Castagnoli&lt;/lastName&gt;&lt;/author&gt;&lt;author&gt;&lt;firstName&gt;Gianni&lt;/firstName&gt;&lt;lastName&gt;Cesareni&lt;/lastName&gt;&lt;/author&gt;&lt;/authors&gt;&lt;/publication&gt;&lt;/publications&gt;&lt;cites&gt;&lt;/cites&gt;&lt;/citation&gt;</w:instrText>
      </w:r>
      <w:r w:rsidR="001E1FF7" w:rsidRPr="00E5229C">
        <w:rPr>
          <w:lang w:val="en-GB"/>
        </w:rPr>
        <w:fldChar w:fldCharType="separate"/>
      </w:r>
      <w:r w:rsidR="005D6D21">
        <w:rPr>
          <w:rFonts w:eastAsiaTheme="minorEastAsia"/>
          <w:color w:val="auto"/>
          <w:bdr w:val="none" w:sz="0" w:space="0" w:color="auto"/>
        </w:rPr>
        <w:t>(Rual et al., 2005; Aranda et al., 2009; Licata et al., 2012)</w:t>
      </w:r>
      <w:r w:rsidR="001E1FF7" w:rsidRPr="00E5229C">
        <w:rPr>
          <w:lang w:val="en-GB"/>
        </w:rPr>
        <w:fldChar w:fldCharType="end"/>
      </w:r>
      <w:r w:rsidR="009B787B" w:rsidRPr="00E5229C">
        <w:rPr>
          <w:lang w:val="en-GB"/>
        </w:rPr>
        <w:t>, protein-DNA interactions</w:t>
      </w:r>
      <w:r w:rsidR="001E1FF7" w:rsidRPr="00E5229C">
        <w:rPr>
          <w:lang w:val="en-GB"/>
        </w:rPr>
        <w:t xml:space="preserve"> </w:t>
      </w:r>
      <w:r w:rsidR="001E1FF7" w:rsidRPr="00E5229C">
        <w:rPr>
          <w:lang w:val="en-GB"/>
        </w:rPr>
        <w:fldChar w:fldCharType="begin"/>
      </w:r>
      <w:r w:rsidR="00031D18">
        <w:rPr>
          <w:lang w:val="en-GB"/>
        </w:rPr>
        <w:instrText xml:space="preserve"> ADDIN PAPERS2_CITATIONS &lt;citation&gt;&lt;uuid&gt;AD6A7A9D-EDBE-4009-9C6C-25C4378BDBC8&lt;/uuid&gt;&lt;priority&gt;0&lt;/priority&gt;&lt;publications&gt;&lt;publication&gt;&lt;volume&gt;31&lt;/volume&gt;&lt;publication_date&gt;99200301011200000000222000&lt;/publication_date&gt;&lt;number&gt;1&lt;/number&gt;&lt;doi&gt;10.1093/nar/gkg108&lt;/doi&gt;&lt;startpage&gt;374&lt;/startpage&gt;&lt;title&gt;TRANSFAC(R): transcriptional regulation, from patterns to profiles&lt;/title&gt;&lt;uuid&gt;7BD9C9ED-21B2-4D19-AC8D-9A0E10D4C96C&lt;/uuid&gt;&lt;subtype&gt;400&lt;/subtype&gt;&lt;endpage&gt;378&lt;/endpage&gt;&lt;type&gt;400&lt;/type&gt;&lt;url&gt;http://nar.oxfordjournals.org/lookup/doi/10.1093/nar/gkg108&lt;/url&gt;&lt;bundle&gt;&lt;publication&gt;&lt;title&gt;Nucleic Acids Research&lt;/title&gt;&lt;type&gt;-100&lt;/type&gt;&lt;subtype&gt;-100&lt;/subtype&gt;&lt;uuid&gt;38FE30B3-4855-4706-AF8E-C6FCB5DF9D7A&lt;/uuid&gt;&lt;/publication&gt;&lt;/bundle&gt;&lt;authors&gt;&lt;author&gt;&lt;firstName&gt;V&lt;/firstName&gt;&lt;lastName&gt;Matys&lt;/lastName&gt;&lt;/author&gt;&lt;/authors&gt;&lt;/publication&gt;&lt;/publications&gt;&lt;cites&gt;&lt;/cites&gt;&lt;/citation&gt;</w:instrText>
      </w:r>
      <w:r w:rsidR="001E1FF7" w:rsidRPr="00E5229C">
        <w:rPr>
          <w:lang w:val="en-GB"/>
        </w:rPr>
        <w:fldChar w:fldCharType="separate"/>
      </w:r>
      <w:r w:rsidR="005D6D21">
        <w:rPr>
          <w:rFonts w:eastAsiaTheme="minorEastAsia"/>
          <w:color w:val="auto"/>
          <w:bdr w:val="none" w:sz="0" w:space="0" w:color="auto"/>
        </w:rPr>
        <w:t>(Matys, 2003)</w:t>
      </w:r>
      <w:r w:rsidR="001E1FF7" w:rsidRPr="00E5229C">
        <w:rPr>
          <w:lang w:val="en-GB"/>
        </w:rPr>
        <w:fldChar w:fldCharType="end"/>
      </w:r>
      <w:r w:rsidR="009B787B" w:rsidRPr="00E5229C">
        <w:rPr>
          <w:lang w:val="en-GB"/>
        </w:rPr>
        <w:t xml:space="preserve">, kinase-substrate interactions </w:t>
      </w:r>
      <w:r w:rsidR="000D17EF" w:rsidRPr="00E5229C">
        <w:rPr>
          <w:lang w:val="en-GB"/>
        </w:rPr>
        <w:fldChar w:fldCharType="begin"/>
      </w:r>
      <w:r w:rsidR="00031D18">
        <w:rPr>
          <w:lang w:val="en-GB"/>
        </w:rPr>
        <w:instrText xml:space="preserve"> ADDIN PAPERS2_CITATIONS &lt;citation&gt;&lt;uuid&gt;A994E0DF-FFE1-4A2B-8383-B8C704044794&lt;/uuid&gt;&lt;priority&gt;0&lt;/priority&gt;&lt;publications&gt;&lt;publication&gt;&lt;volume&gt;36&lt;/volume&gt;&lt;publication_date&gt;99200712231200000000222000&lt;/publication_date&gt;&lt;number&gt;Database&lt;/number&gt;&lt;doi&gt;10.1093/nar/gkm772&lt;/doi&gt;&lt;startpage&gt;D240&lt;/startpage&gt;&lt;title&gt;Phospho.ELM: a database of phosphorylation sites update 2008&lt;/title&gt;&lt;uuid&gt;EA9032BB-D069-4D30-9CDB-2402FF8188C5&lt;/uuid&gt;&lt;subtype&gt;400&lt;/subtype&gt;&lt;endpage&gt;D244&lt;/endpage&gt;&lt;type&gt;400&lt;/type&gt;&lt;url&gt;http://nar.oxfordjournals.org/lookup/doi/10.1093/nar/gkm772&lt;/url&gt;&lt;bundle&gt;&lt;publication&gt;&lt;title&gt;Nucleic Acids Research&lt;/title&gt;&lt;type&gt;-100&lt;/type&gt;&lt;subtype&gt;-100&lt;/subtype&gt;&lt;uuid&gt;38FE30B3-4855-4706-AF8E-C6FCB5DF9D7A&lt;/uuid&gt;&lt;/publication&gt;&lt;/bundle&gt;&lt;authors&gt;&lt;author&gt;&lt;firstName&gt;F&lt;/firstName&gt;&lt;lastName&gt;Diella&lt;/lastName&gt;&lt;/author&gt;&lt;author&gt;&lt;firstName&gt;C&lt;/firstName&gt;&lt;middleNames&gt;M&lt;/middleNames&gt;&lt;lastName&gt;Gould&lt;/lastName&gt;&lt;/author&gt;&lt;author&gt;&lt;firstName&gt;C&lt;/firstName&gt;&lt;lastName&gt;Chica&lt;/lastName&gt;&lt;/author&gt;&lt;author&gt;&lt;firstName&gt;A&lt;/firstName&gt;&lt;lastName&gt;Via&lt;/lastName&gt;&lt;/author&gt;&lt;author&gt;&lt;firstName&gt;T&lt;/firstName&gt;&lt;middleNames&gt;J&lt;/middleNames&gt;&lt;lastName&gt;Gibson&lt;/lastName&gt;&lt;/author&gt;&lt;/authors&gt;&lt;/publication&gt;&lt;/publications&gt;&lt;cites&gt;&lt;/cites&gt;&lt;/citation&gt;</w:instrText>
      </w:r>
      <w:r w:rsidR="000D17EF" w:rsidRPr="00E5229C">
        <w:rPr>
          <w:lang w:val="en-GB"/>
        </w:rPr>
        <w:fldChar w:fldCharType="separate"/>
      </w:r>
      <w:r w:rsidR="005D6D21">
        <w:rPr>
          <w:rFonts w:eastAsiaTheme="minorEastAsia"/>
          <w:color w:val="auto"/>
          <w:bdr w:val="none" w:sz="0" w:space="0" w:color="auto"/>
        </w:rPr>
        <w:t>(Diella et al., 2007)</w:t>
      </w:r>
      <w:r w:rsidR="000D17EF" w:rsidRPr="00E5229C">
        <w:rPr>
          <w:lang w:val="en-GB"/>
        </w:rPr>
        <w:fldChar w:fldCharType="end"/>
      </w:r>
      <w:r w:rsidR="009B787B" w:rsidRPr="00E5229C">
        <w:rPr>
          <w:lang w:val="en-GB"/>
        </w:rPr>
        <w:t xml:space="preserve"> and data represented as nodes and edges in Cytoscape</w:t>
      </w:r>
      <w:r w:rsidRPr="00E5229C">
        <w:rPr>
          <w:lang w:val="en-GB"/>
        </w:rPr>
        <w:t xml:space="preserve">. </w:t>
      </w:r>
    </w:p>
    <w:p w14:paraId="69DFE678" w14:textId="22E7760A" w:rsidR="00844CA8" w:rsidRPr="00BC13FB" w:rsidRDefault="00BC13FB" w:rsidP="00BC13FB">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220CAD5E" w14:textId="77777777" w:rsidR="00844CA8" w:rsidRPr="00E5229C" w:rsidRDefault="00844CA8" w:rsidP="00844CA8">
      <w:pPr>
        <w:pStyle w:val="Heading3"/>
        <w:numPr>
          <w:ilvl w:val="2"/>
          <w:numId w:val="7"/>
        </w:numPr>
        <w:spacing w:before="80" w:after="80"/>
        <w:rPr>
          <w:lang w:val="en-GB"/>
        </w:rPr>
      </w:pPr>
      <w:bookmarkStart w:id="433" w:name="_Toc297818296"/>
      <w:bookmarkStart w:id="434" w:name="_Toc313135392"/>
      <w:r w:rsidRPr="00E5229C">
        <w:rPr>
          <w:lang w:val="en-GB"/>
        </w:rPr>
        <w:t>Cell Culture, Transient Transfection and Phenotypic Assays</w:t>
      </w:r>
      <w:bookmarkEnd w:id="433"/>
      <w:bookmarkEnd w:id="434"/>
    </w:p>
    <w:p w14:paraId="5B63A253" w14:textId="042BF2CF" w:rsidR="00844CA8" w:rsidRPr="00E5229C" w:rsidRDefault="009B787B" w:rsidP="00844CA8">
      <w:pPr>
        <w:pStyle w:val="Body"/>
        <w:rPr>
          <w:lang w:val="en-GB"/>
        </w:rPr>
      </w:pPr>
      <w:r w:rsidRPr="00E5229C">
        <w:rPr>
          <w:lang w:val="en-GB"/>
        </w:rPr>
        <w:t>Human PASMC</w:t>
      </w:r>
      <w:r w:rsidR="00844CA8" w:rsidRPr="00E5229C">
        <w:rPr>
          <w:lang w:val="en-GB"/>
        </w:rPr>
        <w:t xml:space="preserve"> were maintained as described in Chapter 2. Cell pro</w:t>
      </w:r>
      <w:r w:rsidR="00E75681" w:rsidRPr="00E5229C">
        <w:rPr>
          <w:lang w:val="en-GB"/>
        </w:rPr>
        <w:t>liferation was quantified by</w:t>
      </w:r>
      <w:r w:rsidR="00844CA8" w:rsidRPr="00E5229C">
        <w:rPr>
          <w:lang w:val="en-GB"/>
        </w:rPr>
        <w:t xml:space="preserve"> DNA s</w:t>
      </w:r>
      <w:r w:rsidR="00E75681" w:rsidRPr="00E5229C">
        <w:rPr>
          <w:lang w:val="en-GB"/>
        </w:rPr>
        <w:t>taining and migration</w:t>
      </w:r>
      <w:r w:rsidR="00844CA8" w:rsidRPr="00E5229C">
        <w:rPr>
          <w:lang w:val="en-GB"/>
        </w:rPr>
        <w:t xml:space="preserve"> by Boyden chamber assay. Where stated, cells were transfected with miR-140-5p mimic, inhibitor or scramble c</w:t>
      </w:r>
      <w:r w:rsidR="00E75681" w:rsidRPr="00E5229C">
        <w:rPr>
          <w:lang w:val="en-GB"/>
        </w:rPr>
        <w:t>ontrol as described in</w:t>
      </w:r>
      <w:r w:rsidR="00D938FF" w:rsidRPr="00E5229C">
        <w:rPr>
          <w:lang w:val="en-GB"/>
        </w:rPr>
        <w:t xml:space="preserve"> section</w:t>
      </w:r>
      <w:r w:rsidR="00E75681" w:rsidRPr="00E5229C">
        <w:rPr>
          <w:lang w:val="en-GB"/>
        </w:rPr>
        <w:t xml:space="preserve"> </w:t>
      </w:r>
      <w:r w:rsidR="00E75681" w:rsidRPr="00E5229C">
        <w:rPr>
          <w:lang w:val="en-GB"/>
        </w:rPr>
        <w:fldChar w:fldCharType="begin"/>
      </w:r>
      <w:r w:rsidR="00E75681" w:rsidRPr="00E5229C">
        <w:rPr>
          <w:lang w:val="en-GB"/>
        </w:rPr>
        <w:instrText xml:space="preserve"> REF _Ref300243603 \n \h </w:instrText>
      </w:r>
      <w:r w:rsidR="00E75681" w:rsidRPr="00E5229C">
        <w:rPr>
          <w:lang w:val="en-GB"/>
        </w:rPr>
      </w:r>
      <w:r w:rsidR="00E75681" w:rsidRPr="00E5229C">
        <w:rPr>
          <w:lang w:val="en-GB"/>
        </w:rPr>
        <w:fldChar w:fldCharType="separate"/>
      </w:r>
      <w:r w:rsidR="001B461E">
        <w:rPr>
          <w:lang w:val="en-GB"/>
        </w:rPr>
        <w:t>2.3</w:t>
      </w:r>
      <w:r w:rsidR="00E75681" w:rsidRPr="00E5229C">
        <w:rPr>
          <w:lang w:val="en-GB"/>
        </w:rPr>
        <w:fldChar w:fldCharType="end"/>
      </w:r>
      <w:r w:rsidR="00844CA8" w:rsidRPr="00E5229C">
        <w:rPr>
          <w:lang w:val="en-GB"/>
        </w:rPr>
        <w:t>.</w:t>
      </w:r>
    </w:p>
    <w:p w14:paraId="18572651" w14:textId="4EB58054" w:rsidR="00844CA8" w:rsidRPr="00E5229C" w:rsidRDefault="002A5B76" w:rsidP="00844CA8">
      <w:pPr>
        <w:pStyle w:val="Heading3"/>
        <w:numPr>
          <w:ilvl w:val="2"/>
          <w:numId w:val="7"/>
        </w:numPr>
        <w:spacing w:before="80" w:after="80"/>
        <w:rPr>
          <w:lang w:val="en-GB"/>
        </w:rPr>
      </w:pPr>
      <w:bookmarkStart w:id="435" w:name="_Toc297818297"/>
      <w:bookmarkStart w:id="436" w:name="_Toc313135393"/>
      <w:r w:rsidRPr="00E5229C">
        <w:rPr>
          <w:lang w:val="en-GB"/>
        </w:rPr>
        <w:t>q</w:t>
      </w:r>
      <w:r w:rsidR="00844CA8" w:rsidRPr="00E5229C">
        <w:rPr>
          <w:lang w:val="en-GB"/>
        </w:rPr>
        <w:t>PCR</w:t>
      </w:r>
      <w:bookmarkEnd w:id="435"/>
      <w:bookmarkEnd w:id="436"/>
    </w:p>
    <w:p w14:paraId="6265B4EF" w14:textId="43E840E6" w:rsidR="00844CA8" w:rsidRPr="00E5229C" w:rsidRDefault="00844CA8" w:rsidP="00844CA8">
      <w:pPr>
        <w:pStyle w:val="Body"/>
        <w:rPr>
          <w:lang w:val="en-GB"/>
        </w:rPr>
      </w:pPr>
      <w:r w:rsidRPr="00E5229C">
        <w:rPr>
          <w:lang w:val="en-GB"/>
        </w:rPr>
        <w:t>Expression of miR and mRNA was determined by qPCR and normal</w:t>
      </w:r>
      <w:r w:rsidR="008E75BA">
        <w:rPr>
          <w:lang w:val="en-GB"/>
        </w:rPr>
        <w:t>ise</w:t>
      </w:r>
      <w:r w:rsidRPr="00E5229C">
        <w:rPr>
          <w:lang w:val="en-GB"/>
        </w:rPr>
        <w:t xml:space="preserve">d to U6 and 18S respectively for quantification using the </w:t>
      </w:r>
      <w:r w:rsidRPr="00E5229C">
        <w:rPr>
          <w:rFonts w:ascii="Times New Roman" w:hAnsi="Times New Roman" w:cs="Times New Roman"/>
          <w:lang w:val="en-GB"/>
        </w:rPr>
        <w:t>ΔΔ</w:t>
      </w:r>
      <w:r w:rsidRPr="00E5229C">
        <w:rPr>
          <w:lang w:val="en-GB"/>
        </w:rPr>
        <w:t xml:space="preserve">CT </w:t>
      </w:r>
      <w:r w:rsidR="00E75681" w:rsidRPr="00E5229C">
        <w:rPr>
          <w:lang w:val="en-GB"/>
        </w:rPr>
        <w:t xml:space="preserve">method as described in </w:t>
      </w:r>
      <w:r w:rsidR="00D938FF" w:rsidRPr="00E5229C">
        <w:rPr>
          <w:lang w:val="en-GB"/>
        </w:rPr>
        <w:t xml:space="preserve">section </w:t>
      </w:r>
      <w:r w:rsidR="00E75681" w:rsidRPr="00E5229C">
        <w:rPr>
          <w:lang w:val="en-GB"/>
        </w:rPr>
        <w:fldChar w:fldCharType="begin"/>
      </w:r>
      <w:r w:rsidR="00E75681" w:rsidRPr="00E5229C">
        <w:rPr>
          <w:lang w:val="en-GB"/>
        </w:rPr>
        <w:instrText xml:space="preserve"> REF _Ref300243630 \n \h </w:instrText>
      </w:r>
      <w:r w:rsidR="00E75681" w:rsidRPr="00E5229C">
        <w:rPr>
          <w:lang w:val="en-GB"/>
        </w:rPr>
      </w:r>
      <w:r w:rsidR="00E75681" w:rsidRPr="00E5229C">
        <w:rPr>
          <w:lang w:val="en-GB"/>
        </w:rPr>
        <w:fldChar w:fldCharType="separate"/>
      </w:r>
      <w:r w:rsidR="001B461E">
        <w:rPr>
          <w:lang w:val="en-GB"/>
        </w:rPr>
        <w:t>2.2.4</w:t>
      </w:r>
      <w:r w:rsidR="00E75681" w:rsidRPr="00E5229C">
        <w:rPr>
          <w:lang w:val="en-GB"/>
        </w:rPr>
        <w:fldChar w:fldCharType="end"/>
      </w:r>
      <w:r w:rsidR="00E75681" w:rsidRPr="00E5229C">
        <w:rPr>
          <w:lang w:val="en-GB"/>
        </w:rPr>
        <w:t xml:space="preserve"> and</w:t>
      </w:r>
      <w:r w:rsidR="00D938FF" w:rsidRPr="00E5229C">
        <w:rPr>
          <w:lang w:val="en-GB"/>
        </w:rPr>
        <w:t xml:space="preserve"> section</w:t>
      </w:r>
      <w:r w:rsidR="00E75681" w:rsidRPr="00E5229C">
        <w:rPr>
          <w:lang w:val="en-GB"/>
        </w:rPr>
        <w:t xml:space="preserve"> </w:t>
      </w:r>
      <w:r w:rsidR="00E75681" w:rsidRPr="00E5229C">
        <w:rPr>
          <w:lang w:val="en-GB"/>
        </w:rPr>
        <w:fldChar w:fldCharType="begin"/>
      </w:r>
      <w:r w:rsidR="00E75681" w:rsidRPr="00E5229C">
        <w:rPr>
          <w:lang w:val="en-GB"/>
        </w:rPr>
        <w:instrText xml:space="preserve"> REF _Ref300243644 \n \h </w:instrText>
      </w:r>
      <w:r w:rsidR="00E75681" w:rsidRPr="00E5229C">
        <w:rPr>
          <w:lang w:val="en-GB"/>
        </w:rPr>
      </w:r>
      <w:r w:rsidR="00E75681" w:rsidRPr="00E5229C">
        <w:rPr>
          <w:lang w:val="en-GB"/>
        </w:rPr>
        <w:fldChar w:fldCharType="separate"/>
      </w:r>
      <w:r w:rsidR="001B461E">
        <w:rPr>
          <w:lang w:val="en-GB"/>
        </w:rPr>
        <w:t>2.2.5</w:t>
      </w:r>
      <w:r w:rsidR="00E75681" w:rsidRPr="00E5229C">
        <w:rPr>
          <w:lang w:val="en-GB"/>
        </w:rPr>
        <w:fldChar w:fldCharType="end"/>
      </w:r>
      <w:r w:rsidRPr="00E5229C">
        <w:rPr>
          <w:lang w:val="en-GB"/>
        </w:rPr>
        <w:t xml:space="preserve">. </w:t>
      </w:r>
    </w:p>
    <w:p w14:paraId="72DB27E9" w14:textId="77777777" w:rsidR="00844CA8" w:rsidRPr="00E5229C" w:rsidRDefault="00844CA8" w:rsidP="00844CA8">
      <w:pPr>
        <w:pStyle w:val="Heading3"/>
        <w:numPr>
          <w:ilvl w:val="2"/>
          <w:numId w:val="7"/>
        </w:numPr>
        <w:spacing w:before="80" w:after="80"/>
        <w:rPr>
          <w:lang w:val="en-GB"/>
        </w:rPr>
      </w:pPr>
      <w:bookmarkStart w:id="437" w:name="_Toc297818298"/>
      <w:bookmarkStart w:id="438" w:name="_Toc313135394"/>
      <w:r w:rsidRPr="00E5229C">
        <w:rPr>
          <w:lang w:val="en-GB"/>
        </w:rPr>
        <w:t>Western Immunoblotting</w:t>
      </w:r>
      <w:bookmarkEnd w:id="437"/>
      <w:bookmarkEnd w:id="438"/>
    </w:p>
    <w:p w14:paraId="5C9715D8" w14:textId="7732186E" w:rsidR="00844CA8" w:rsidRPr="00E5229C" w:rsidRDefault="00E75681" w:rsidP="00844CA8">
      <w:pPr>
        <w:pStyle w:val="Body"/>
        <w:rPr>
          <w:lang w:val="en-GB"/>
        </w:rPr>
      </w:pPr>
      <w:r w:rsidRPr="00E5229C">
        <w:rPr>
          <w:lang w:val="en-GB"/>
        </w:rPr>
        <w:t>Cell lysate was prepared and analysed by Western blot as described in</w:t>
      </w:r>
      <w:r w:rsidR="00D938FF" w:rsidRPr="00E5229C">
        <w:rPr>
          <w:lang w:val="en-GB"/>
        </w:rPr>
        <w:t xml:space="preserve"> section</w:t>
      </w:r>
      <w:r w:rsidRPr="00E5229C">
        <w:rPr>
          <w:lang w:val="en-GB"/>
        </w:rPr>
        <w:t xml:space="preserve"> </w:t>
      </w:r>
      <w:r w:rsidRPr="00E5229C">
        <w:rPr>
          <w:lang w:val="en-GB"/>
        </w:rPr>
        <w:fldChar w:fldCharType="begin"/>
      </w:r>
      <w:r w:rsidRPr="00E5229C">
        <w:rPr>
          <w:lang w:val="en-GB"/>
        </w:rPr>
        <w:instrText xml:space="preserve"> REF _Ref300243667 \n \h </w:instrText>
      </w:r>
      <w:r w:rsidRPr="00E5229C">
        <w:rPr>
          <w:lang w:val="en-GB"/>
        </w:rPr>
      </w:r>
      <w:r w:rsidRPr="00E5229C">
        <w:rPr>
          <w:lang w:val="en-GB"/>
        </w:rPr>
        <w:fldChar w:fldCharType="separate"/>
      </w:r>
      <w:r w:rsidR="001B461E">
        <w:rPr>
          <w:lang w:val="en-GB"/>
        </w:rPr>
        <w:t>2.3.7</w:t>
      </w:r>
      <w:r w:rsidRPr="00E5229C">
        <w:rPr>
          <w:lang w:val="en-GB"/>
        </w:rPr>
        <w:fldChar w:fldCharType="end"/>
      </w:r>
      <w:r w:rsidR="00844CA8" w:rsidRPr="00E5229C">
        <w:rPr>
          <w:lang w:val="en-GB"/>
        </w:rPr>
        <w:t>. Membranes were blocked and probed with appropriate primary a</w:t>
      </w:r>
      <w:r w:rsidR="002A5B76" w:rsidRPr="00E5229C">
        <w:rPr>
          <w:lang w:val="en-GB"/>
        </w:rPr>
        <w:t>ntibody and visualised on the LI-COR</w:t>
      </w:r>
      <w:r w:rsidR="00844CA8" w:rsidRPr="00E5229C">
        <w:rPr>
          <w:lang w:val="en-GB"/>
        </w:rPr>
        <w:t xml:space="preserve"> Odyssey </w:t>
      </w:r>
      <w:r w:rsidRPr="00E5229C">
        <w:rPr>
          <w:lang w:val="en-GB"/>
        </w:rPr>
        <w:t>System</w:t>
      </w:r>
      <w:r w:rsidR="00844CA8" w:rsidRPr="00E5229C">
        <w:rPr>
          <w:lang w:val="en-GB"/>
        </w:rPr>
        <w:t>.</w:t>
      </w:r>
    </w:p>
    <w:p w14:paraId="2B2DF795" w14:textId="77777777" w:rsidR="00844CA8" w:rsidRPr="00E5229C" w:rsidRDefault="00844CA8" w:rsidP="00844CA8">
      <w:pPr>
        <w:pStyle w:val="Heading3"/>
        <w:numPr>
          <w:ilvl w:val="2"/>
          <w:numId w:val="7"/>
        </w:numPr>
        <w:spacing w:before="80" w:after="80"/>
        <w:rPr>
          <w:lang w:val="en-GB"/>
        </w:rPr>
      </w:pPr>
      <w:bookmarkStart w:id="439" w:name="_Toc297818299"/>
      <w:bookmarkStart w:id="440" w:name="_Toc313135395"/>
      <w:r w:rsidRPr="00E5229C">
        <w:rPr>
          <w:lang w:val="en-GB"/>
        </w:rPr>
        <w:t>Statistical Analysis</w:t>
      </w:r>
      <w:bookmarkEnd w:id="439"/>
      <w:bookmarkEnd w:id="440"/>
    </w:p>
    <w:p w14:paraId="4A539ABB" w14:textId="026486CE" w:rsidR="00BC13FB" w:rsidRDefault="00CE5BAC" w:rsidP="00844CA8">
      <w:pPr>
        <w:pStyle w:val="Body"/>
        <w:rPr>
          <w:lang w:val="en-GB"/>
        </w:rPr>
      </w:pPr>
      <w:r>
        <w:rPr>
          <w:lang w:val="en-GB"/>
        </w:rPr>
        <w:t>Normality of data d</w:t>
      </w:r>
      <w:r w:rsidRPr="00E5229C">
        <w:rPr>
          <w:lang w:val="en-GB"/>
        </w:rPr>
        <w:t xml:space="preserve">istribution was determined by </w:t>
      </w:r>
      <w:r w:rsidR="00844CA8" w:rsidRPr="00E5229C">
        <w:rPr>
          <w:lang w:val="en-GB"/>
        </w:rPr>
        <w:t>Kolmogorov-Smirnov test with Dallal-Wilkinson-Lille for p value. Differences between groups were identified by significance t</w:t>
      </w:r>
      <w:r w:rsidR="00E75681" w:rsidRPr="00E5229C">
        <w:rPr>
          <w:lang w:val="en-GB"/>
        </w:rPr>
        <w:t>esting using</w:t>
      </w:r>
      <w:r w:rsidR="00844CA8" w:rsidRPr="00E5229C">
        <w:rPr>
          <w:lang w:val="en-GB"/>
        </w:rPr>
        <w:t xml:space="preserve"> </w:t>
      </w:r>
      <w:r w:rsidR="002A5B76" w:rsidRPr="00E5229C">
        <w:rPr>
          <w:lang w:val="en-GB"/>
        </w:rPr>
        <w:t>ANOVA with an appropriate post-</w:t>
      </w:r>
      <w:r w:rsidR="00844CA8" w:rsidRPr="00E5229C">
        <w:rPr>
          <w:lang w:val="en-GB"/>
        </w:rPr>
        <w:t>test correction.</w:t>
      </w:r>
    </w:p>
    <w:p w14:paraId="5FC783C8" w14:textId="1B6182D4" w:rsidR="00844CA8" w:rsidRPr="00BC13FB" w:rsidRDefault="00BC13FB" w:rsidP="00BC13FB">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6F30CDFA" w14:textId="3F7DC189" w:rsidR="00572636" w:rsidRPr="00E5229C" w:rsidRDefault="00572636" w:rsidP="00572636">
      <w:pPr>
        <w:pStyle w:val="Heading2"/>
        <w:numPr>
          <w:ilvl w:val="1"/>
          <w:numId w:val="7"/>
        </w:numPr>
        <w:spacing w:before="120" w:after="120"/>
        <w:ind w:left="578" w:hanging="578"/>
        <w:rPr>
          <w:lang w:val="en-GB"/>
        </w:rPr>
      </w:pPr>
      <w:bookmarkStart w:id="441" w:name="_Toc297818301"/>
      <w:bookmarkStart w:id="442" w:name="_Toc313135396"/>
      <w:r>
        <w:rPr>
          <w:lang w:val="en-GB"/>
        </w:rPr>
        <w:t>Results</w:t>
      </w:r>
      <w:bookmarkEnd w:id="442"/>
    </w:p>
    <w:p w14:paraId="02656246" w14:textId="77777777" w:rsidR="00844CA8" w:rsidRPr="00E5229C" w:rsidRDefault="00844CA8" w:rsidP="00844CA8">
      <w:pPr>
        <w:pStyle w:val="Heading3"/>
        <w:numPr>
          <w:ilvl w:val="2"/>
          <w:numId w:val="7"/>
        </w:numPr>
        <w:spacing w:before="80" w:after="80"/>
        <w:rPr>
          <w:lang w:val="en-GB"/>
        </w:rPr>
      </w:pPr>
      <w:bookmarkStart w:id="443" w:name="_Toc313135397"/>
      <w:r w:rsidRPr="00E5229C">
        <w:rPr>
          <w:lang w:val="en-GB"/>
        </w:rPr>
        <w:t>Target Prediction</w:t>
      </w:r>
      <w:bookmarkEnd w:id="441"/>
      <w:bookmarkEnd w:id="443"/>
    </w:p>
    <w:p w14:paraId="07F72D30" w14:textId="05CDE4A4" w:rsidR="002F3D8F" w:rsidRDefault="00524F75" w:rsidP="00524F75">
      <w:pPr>
        <w:pStyle w:val="Body"/>
        <w:rPr>
          <w:lang w:val="en-GB"/>
        </w:rPr>
      </w:pPr>
      <w:r w:rsidRPr="00E5229C">
        <w:rPr>
          <w:lang w:val="en-GB"/>
        </w:rPr>
        <w:t xml:space="preserve">To identify </w:t>
      </w:r>
      <w:r w:rsidR="00E75681" w:rsidRPr="00E5229C">
        <w:rPr>
          <w:lang w:val="en-GB"/>
        </w:rPr>
        <w:t xml:space="preserve">predicted mRNA </w:t>
      </w:r>
      <w:r w:rsidRPr="00E5229C">
        <w:rPr>
          <w:lang w:val="en-GB"/>
        </w:rPr>
        <w:t>targets</w:t>
      </w:r>
      <w:r w:rsidR="00E75681" w:rsidRPr="00E5229C">
        <w:rPr>
          <w:lang w:val="en-GB"/>
        </w:rPr>
        <w:t xml:space="preserve"> of miR-140-5p</w:t>
      </w:r>
      <w:r w:rsidRPr="00E5229C">
        <w:rPr>
          <w:lang w:val="en-GB"/>
        </w:rPr>
        <w:t xml:space="preserve"> and determine those with key roles in the pathology </w:t>
      </w:r>
      <w:r w:rsidR="00E75681" w:rsidRPr="00E5229C">
        <w:rPr>
          <w:lang w:val="en-GB"/>
        </w:rPr>
        <w:t>of PAH a range of bioinformatic</w:t>
      </w:r>
      <w:r w:rsidRPr="00E5229C">
        <w:rPr>
          <w:lang w:val="en-GB"/>
        </w:rPr>
        <w:t xml:space="preserve"> techniques were employed. Base pairing analogy alone suggests that a single miR may have over a thousand mRNA targets</w:t>
      </w:r>
      <w:r w:rsidR="000D17EF" w:rsidRPr="00E5229C">
        <w:rPr>
          <w:lang w:val="en-GB"/>
        </w:rPr>
        <w:t xml:space="preserve"> </w:t>
      </w:r>
      <w:r w:rsidR="000D17EF" w:rsidRPr="00E5229C">
        <w:rPr>
          <w:lang w:val="en-GB"/>
        </w:rPr>
        <w:fldChar w:fldCharType="begin"/>
      </w:r>
      <w:r w:rsidR="00031D18">
        <w:rPr>
          <w:lang w:val="en-GB"/>
        </w:rPr>
        <w:instrText xml:space="preserve"> ADDIN PAPERS2_CITATIONS &lt;citation&gt;&lt;uuid&gt;AACA6651-0F43-4ACC-9F60-E7FF7804A5B5&lt;/uuid&gt;&lt;priority&gt;0&lt;/priority&gt;&lt;publications&gt;&lt;publication&gt;&lt;volume&gt;34&lt;/volume&gt;&lt;publication_date&gt;99200601011200000000222000&lt;/publication_date&gt;&lt;number&gt;suppl_1&lt;/number&gt;&lt;doi&gt;10.1093/nar/gkj112&lt;/doi&gt;&lt;startpage&gt;D140&lt;/startpage&gt;&lt;title&gt;miRBase: microRNA sequences, targets and gene nomenclature&lt;/title&gt;&lt;uuid&gt;5416FA50-B53D-491F-9956-618886173FFB&lt;/uuid&gt;&lt;subtype&gt;400&lt;/subtype&gt;&lt;endpage&gt;144&lt;/endpage&gt;&lt;type&gt;400&lt;/type&gt;&lt;url&gt;http://nar.oxfordjournals.org/cgi/content/abstract/34/suppl_1/D140 &lt;/url&gt;&lt;bundle&gt;&lt;publication&gt;&lt;title&gt;Nuclaic Acid Research&lt;/title&gt;&lt;type&gt;-100&lt;/type&gt;&lt;subtype&gt;-100&lt;/subtype&gt;&lt;uuid&gt;A9D79018-53EC-4B19-8DF6-1FEB480E18B9&lt;/uuid&gt;&lt;/publication&gt;&lt;/bundle&gt;&lt;authors&gt;&lt;author&gt;&lt;firstName&gt;Sam&lt;/firstName&gt;&lt;lastName&gt;Griffiths-Jones&lt;/lastName&gt;&lt;/author&gt;&lt;author&gt;&lt;firstName&gt;Russell J.&lt;/firstName&gt;&lt;lastName&gt;Grocock&lt;/lastName&gt;&lt;/author&gt;&lt;author&gt;&lt;nonDroppingParticle&gt;van&lt;/nonDroppingParticle&gt;&lt;firstName&gt;Stijn&lt;/firstName&gt;&lt;lastName&gt;Dongen&lt;/lastName&gt;&lt;/author&gt;&lt;author&gt;&lt;firstName&gt;Alex&lt;/firstName&gt;&lt;lastName&gt;Bateman&lt;/lastName&gt;&lt;/author&gt;&lt;author&gt;&lt;firstName&gt;Anton J.&lt;/firstName&gt;&lt;lastName&gt;Enright&lt;/lastName&gt;&lt;/author&gt;&lt;/authors&gt;&lt;/publication&gt;&lt;/publications&gt;&lt;cites&gt;&lt;/cites&gt;&lt;/citation&gt;</w:instrText>
      </w:r>
      <w:r w:rsidR="000D17EF" w:rsidRPr="00E5229C">
        <w:rPr>
          <w:lang w:val="en-GB"/>
        </w:rPr>
        <w:fldChar w:fldCharType="separate"/>
      </w:r>
      <w:r w:rsidR="005D6D21">
        <w:rPr>
          <w:rFonts w:eastAsiaTheme="minorEastAsia"/>
          <w:color w:val="auto"/>
          <w:bdr w:val="none" w:sz="0" w:space="0" w:color="auto"/>
        </w:rPr>
        <w:t>(Griffiths-Jones et al., 2006)</w:t>
      </w:r>
      <w:r w:rsidR="000D17EF" w:rsidRPr="00E5229C">
        <w:rPr>
          <w:lang w:val="en-GB"/>
        </w:rPr>
        <w:fldChar w:fldCharType="end"/>
      </w:r>
      <w:r w:rsidRPr="00E5229C">
        <w:rPr>
          <w:lang w:val="en-GB"/>
        </w:rPr>
        <w:t>. When optimise</w:t>
      </w:r>
      <w:r w:rsidR="00BC13FB">
        <w:rPr>
          <w:lang w:val="en-GB"/>
        </w:rPr>
        <w:t>d by sequence context in TargetS</w:t>
      </w:r>
      <w:r w:rsidRPr="00E5229C">
        <w:rPr>
          <w:lang w:val="en-GB"/>
        </w:rPr>
        <w:t>can</w:t>
      </w:r>
      <w:r w:rsidR="00E75681" w:rsidRPr="00E5229C">
        <w:rPr>
          <w:lang w:val="en-GB"/>
        </w:rPr>
        <w:t>,</w:t>
      </w:r>
      <w:r w:rsidRPr="00E5229C">
        <w:rPr>
          <w:lang w:val="en-GB"/>
        </w:rPr>
        <w:t xml:space="preserve"> the number of predicted miR-140-5p target mRNAs is 346 </w:t>
      </w:r>
      <w:r w:rsidR="00DA306A" w:rsidRPr="00E5229C">
        <w:rPr>
          <w:lang w:val="en-GB"/>
        </w:rPr>
        <w:t>(Appendix C).</w:t>
      </w:r>
      <w:r w:rsidRPr="00E5229C">
        <w:rPr>
          <w:lang w:val="en-GB"/>
        </w:rPr>
        <w:t xml:space="preserve"> Functional annotation and pathway analysis of miR-140-5p targets identified key regulators of pathways related to PAH pathology such as TGF-</w:t>
      </w:r>
      <w:r w:rsidRPr="00E5229C">
        <w:rPr>
          <w:rFonts w:ascii="Times New Roman" w:hAnsi="Times New Roman" w:cs="Times New Roman"/>
          <w:lang w:val="en-GB"/>
        </w:rPr>
        <w:t>β</w:t>
      </w:r>
      <w:r w:rsidRPr="00E5229C">
        <w:rPr>
          <w:lang w:val="en-GB"/>
        </w:rPr>
        <w:t xml:space="preserve"> and BMP signalling and pathways related to cellular migration and proliferation (</w:t>
      </w:r>
      <w:r w:rsidRPr="00E5229C">
        <w:rPr>
          <w:lang w:val="en-GB"/>
        </w:rPr>
        <w:fldChar w:fldCharType="begin"/>
      </w:r>
      <w:r w:rsidRPr="00E5229C">
        <w:rPr>
          <w:lang w:val="en-GB"/>
        </w:rPr>
        <w:instrText xml:space="preserve"> REF _Ref297290167 \h </w:instrText>
      </w:r>
      <w:r w:rsidRPr="00E5229C">
        <w:rPr>
          <w:lang w:val="en-GB"/>
        </w:rPr>
      </w:r>
      <w:r w:rsidRPr="00E5229C">
        <w:rPr>
          <w:lang w:val="en-GB"/>
        </w:rPr>
        <w:fldChar w:fldCharType="separate"/>
      </w:r>
      <w:r w:rsidR="001B461E" w:rsidRPr="00E5229C">
        <w:t xml:space="preserve">Table </w:t>
      </w:r>
      <w:r w:rsidR="001B461E">
        <w:rPr>
          <w:noProof/>
        </w:rPr>
        <w:t>4</w:t>
      </w:r>
      <w:r w:rsidR="001B461E" w:rsidRPr="00E5229C">
        <w:noBreakHyphen/>
      </w:r>
      <w:r w:rsidR="001B461E">
        <w:rPr>
          <w:noProof/>
        </w:rPr>
        <w:t>1</w:t>
      </w:r>
      <w:r w:rsidRPr="00E5229C">
        <w:rPr>
          <w:lang w:val="en-GB"/>
        </w:rPr>
        <w:fldChar w:fldCharType="end"/>
      </w:r>
      <w:r w:rsidRPr="00E5229C">
        <w:rPr>
          <w:lang w:val="en-GB"/>
        </w:rPr>
        <w:t>).</w:t>
      </w:r>
    </w:p>
    <w:p w14:paraId="11B200F2" w14:textId="12DADD3C" w:rsidR="002A5B76" w:rsidRPr="002F3D8F" w:rsidRDefault="002F3D8F" w:rsidP="002F3D8F">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tbl>
      <w:tblPr>
        <w:tblStyle w:val="LightShading-Accent1"/>
        <w:tblpPr w:leftFromText="180" w:rightFromText="180" w:vertAnchor="text" w:horzAnchor="page" w:tblpX="1729" w:tblpY="1049"/>
        <w:tblW w:w="5000" w:type="pct"/>
        <w:tblLook w:val="04A0" w:firstRow="1" w:lastRow="0" w:firstColumn="1" w:lastColumn="0" w:noHBand="0" w:noVBand="1"/>
      </w:tblPr>
      <w:tblGrid>
        <w:gridCol w:w="3583"/>
        <w:gridCol w:w="1208"/>
        <w:gridCol w:w="2246"/>
        <w:gridCol w:w="2244"/>
      </w:tblGrid>
      <w:tr w:rsidR="00524F75" w:rsidRPr="00E5229C" w14:paraId="3A8B1EBF" w14:textId="77777777" w:rsidTr="009203A7">
        <w:trPr>
          <w:cnfStyle w:val="100000000000" w:firstRow="1" w:lastRow="0" w:firstColumn="0" w:lastColumn="0" w:oddVBand="0" w:evenVBand="0" w:oddHBand="0" w:evenHBand="0" w:firstRowFirstColumn="0" w:firstRowLastColumn="0" w:lastRowFirstColumn="0" w:lastRowLastColumn="0"/>
          <w:trHeight w:val="140"/>
        </w:trPr>
        <w:tc>
          <w:tcPr>
            <w:cnfStyle w:val="001000000000" w:firstRow="0" w:lastRow="0" w:firstColumn="1" w:lastColumn="0" w:oddVBand="0" w:evenVBand="0" w:oddHBand="0" w:evenHBand="0" w:firstRowFirstColumn="0" w:firstRowLastColumn="0" w:lastRowFirstColumn="0" w:lastRowLastColumn="0"/>
            <w:tcW w:w="1930" w:type="pct"/>
          </w:tcPr>
          <w:p w14:paraId="7EC8F0EE" w14:textId="7078271E" w:rsidR="00524F75" w:rsidRPr="00917DBF" w:rsidRDefault="002A5B76" w:rsidP="00C42CD1">
            <w:pPr>
              <w:pStyle w:val="table"/>
              <w:jc w:val="left"/>
              <w:rPr>
                <w:sz w:val="18"/>
                <w:szCs w:val="18"/>
                <w:lang w:val="en-GB"/>
              </w:rPr>
            </w:pPr>
            <w:r w:rsidRPr="00917DBF">
              <w:rPr>
                <w:sz w:val="18"/>
                <w:szCs w:val="18"/>
                <w:lang w:val="en-GB"/>
              </w:rPr>
              <w:t>Pathway</w:t>
            </w:r>
          </w:p>
        </w:tc>
        <w:tc>
          <w:tcPr>
            <w:tcW w:w="651" w:type="pct"/>
          </w:tcPr>
          <w:p w14:paraId="7DCFDB79" w14:textId="77777777" w:rsidR="00524F75" w:rsidRPr="00917DBF" w:rsidRDefault="00524F75" w:rsidP="002A5B76">
            <w:pPr>
              <w:pStyle w:val="table"/>
              <w:cnfStyle w:val="100000000000" w:firstRow="1" w:lastRow="0" w:firstColumn="0" w:lastColumn="0" w:oddVBand="0" w:evenVBand="0" w:oddHBand="0" w:evenHBand="0" w:firstRowFirstColumn="0" w:firstRowLastColumn="0" w:lastRowFirstColumn="0" w:lastRowLastColumn="0"/>
              <w:rPr>
                <w:sz w:val="18"/>
                <w:szCs w:val="18"/>
                <w:lang w:val="en-GB"/>
              </w:rPr>
            </w:pPr>
            <w:r w:rsidRPr="00917DBF">
              <w:rPr>
                <w:sz w:val="18"/>
                <w:szCs w:val="18"/>
                <w:lang w:val="en-GB"/>
              </w:rPr>
              <w:t>Count</w:t>
            </w:r>
          </w:p>
        </w:tc>
        <w:tc>
          <w:tcPr>
            <w:tcW w:w="1210" w:type="pct"/>
          </w:tcPr>
          <w:p w14:paraId="2A23A912" w14:textId="77777777" w:rsidR="00524F75" w:rsidRPr="00917DBF" w:rsidRDefault="00524F75" w:rsidP="002A5B76">
            <w:pPr>
              <w:pStyle w:val="table"/>
              <w:cnfStyle w:val="100000000000" w:firstRow="1" w:lastRow="0" w:firstColumn="0" w:lastColumn="0" w:oddVBand="0" w:evenVBand="0" w:oddHBand="0" w:evenHBand="0" w:firstRowFirstColumn="0" w:firstRowLastColumn="0" w:lastRowFirstColumn="0" w:lastRowLastColumn="0"/>
              <w:rPr>
                <w:sz w:val="18"/>
                <w:szCs w:val="18"/>
                <w:lang w:val="en-GB"/>
              </w:rPr>
            </w:pPr>
            <w:r w:rsidRPr="00917DBF">
              <w:rPr>
                <w:sz w:val="18"/>
                <w:szCs w:val="18"/>
                <w:lang w:val="en-GB"/>
              </w:rPr>
              <w:t>P Value</w:t>
            </w:r>
          </w:p>
        </w:tc>
        <w:tc>
          <w:tcPr>
            <w:tcW w:w="1210" w:type="pct"/>
          </w:tcPr>
          <w:p w14:paraId="3519D19C" w14:textId="77777777" w:rsidR="00524F75" w:rsidRPr="00917DBF" w:rsidRDefault="00524F75" w:rsidP="002A5B76">
            <w:pPr>
              <w:pStyle w:val="table"/>
              <w:cnfStyle w:val="100000000000" w:firstRow="1" w:lastRow="0" w:firstColumn="0" w:lastColumn="0" w:oddVBand="0" w:evenVBand="0" w:oddHBand="0" w:evenHBand="0" w:firstRowFirstColumn="0" w:firstRowLastColumn="0" w:lastRowFirstColumn="0" w:lastRowLastColumn="0"/>
              <w:rPr>
                <w:sz w:val="18"/>
                <w:szCs w:val="18"/>
                <w:lang w:val="en-GB"/>
              </w:rPr>
            </w:pPr>
            <w:r w:rsidRPr="00917DBF">
              <w:rPr>
                <w:sz w:val="18"/>
                <w:szCs w:val="18"/>
                <w:lang w:val="en-GB"/>
              </w:rPr>
              <w:t>Fold Enrichment</w:t>
            </w:r>
          </w:p>
        </w:tc>
      </w:tr>
      <w:tr w:rsidR="00524F75" w:rsidRPr="00E5229C" w14:paraId="4881293A" w14:textId="77777777" w:rsidTr="009203A7">
        <w:trPr>
          <w:cnfStyle w:val="000000100000" w:firstRow="0" w:lastRow="0" w:firstColumn="0" w:lastColumn="0" w:oddVBand="0" w:evenVBand="0" w:oddHBand="1" w:evenHBand="0" w:firstRowFirstColumn="0" w:firstRowLastColumn="0" w:lastRowFirstColumn="0" w:lastRowLastColumn="0"/>
          <w:trHeight w:val="140"/>
        </w:trPr>
        <w:tc>
          <w:tcPr>
            <w:cnfStyle w:val="001000000000" w:firstRow="0" w:lastRow="0" w:firstColumn="1" w:lastColumn="0" w:oddVBand="0" w:evenVBand="0" w:oddHBand="0" w:evenHBand="0" w:firstRowFirstColumn="0" w:firstRowLastColumn="0" w:lastRowFirstColumn="0" w:lastRowLastColumn="0"/>
            <w:tcW w:w="1930" w:type="pct"/>
          </w:tcPr>
          <w:p w14:paraId="06274D66" w14:textId="77777777" w:rsidR="00524F75" w:rsidRPr="00917DBF" w:rsidRDefault="00524F75" w:rsidP="00C42CD1">
            <w:pPr>
              <w:pStyle w:val="table"/>
              <w:jc w:val="left"/>
              <w:rPr>
                <w:sz w:val="18"/>
                <w:szCs w:val="18"/>
                <w:lang w:val="en-GB"/>
              </w:rPr>
            </w:pPr>
            <w:r w:rsidRPr="00917DBF">
              <w:rPr>
                <w:sz w:val="18"/>
                <w:szCs w:val="18"/>
                <w:lang w:val="en-GB"/>
              </w:rPr>
              <w:t>hsa04720:Long-term potentiation</w:t>
            </w:r>
          </w:p>
        </w:tc>
        <w:tc>
          <w:tcPr>
            <w:tcW w:w="651" w:type="pct"/>
          </w:tcPr>
          <w:p w14:paraId="2CD0E486" w14:textId="77777777" w:rsidR="00524F75" w:rsidRPr="00E5229C" w:rsidRDefault="00524F75" w:rsidP="002A5B76">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7</w:t>
            </w:r>
          </w:p>
        </w:tc>
        <w:tc>
          <w:tcPr>
            <w:tcW w:w="1210" w:type="pct"/>
          </w:tcPr>
          <w:p w14:paraId="64DBB16F" w14:textId="0AD06CA8" w:rsidR="00524F75" w:rsidRPr="00E5229C" w:rsidRDefault="00D938FF" w:rsidP="002A5B76">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0.003</w:t>
            </w:r>
          </w:p>
        </w:tc>
        <w:tc>
          <w:tcPr>
            <w:tcW w:w="1210" w:type="pct"/>
          </w:tcPr>
          <w:p w14:paraId="5B32D779" w14:textId="038AD892" w:rsidR="00524F75" w:rsidRPr="00E5229C" w:rsidRDefault="00D938FF" w:rsidP="002A5B76">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4.71</w:t>
            </w:r>
          </w:p>
        </w:tc>
      </w:tr>
      <w:tr w:rsidR="00524F75" w:rsidRPr="00E5229C" w14:paraId="26882ADA" w14:textId="77777777" w:rsidTr="009203A7">
        <w:trPr>
          <w:trHeight w:val="514"/>
        </w:trPr>
        <w:tc>
          <w:tcPr>
            <w:cnfStyle w:val="001000000000" w:firstRow="0" w:lastRow="0" w:firstColumn="1" w:lastColumn="0" w:oddVBand="0" w:evenVBand="0" w:oddHBand="0" w:evenHBand="0" w:firstRowFirstColumn="0" w:firstRowLastColumn="0" w:lastRowFirstColumn="0" w:lastRowLastColumn="0"/>
            <w:tcW w:w="1930" w:type="pct"/>
          </w:tcPr>
          <w:p w14:paraId="1E1781F8" w14:textId="77777777" w:rsidR="00524F75" w:rsidRPr="00917DBF" w:rsidRDefault="00524F75" w:rsidP="00C42CD1">
            <w:pPr>
              <w:pStyle w:val="table"/>
              <w:jc w:val="left"/>
              <w:rPr>
                <w:sz w:val="18"/>
                <w:szCs w:val="18"/>
                <w:lang w:val="en-GB"/>
              </w:rPr>
            </w:pPr>
            <w:r w:rsidRPr="00917DBF">
              <w:rPr>
                <w:sz w:val="18"/>
                <w:szCs w:val="18"/>
                <w:lang w:val="en-GB"/>
              </w:rPr>
              <w:t>hsa04144:Endocytosis</w:t>
            </w:r>
          </w:p>
        </w:tc>
        <w:tc>
          <w:tcPr>
            <w:tcW w:w="651" w:type="pct"/>
          </w:tcPr>
          <w:p w14:paraId="06E1D027" w14:textId="77777777" w:rsidR="00524F75" w:rsidRPr="00E5229C" w:rsidRDefault="00524F75" w:rsidP="002A5B76">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11</w:t>
            </w:r>
          </w:p>
        </w:tc>
        <w:tc>
          <w:tcPr>
            <w:tcW w:w="1210" w:type="pct"/>
          </w:tcPr>
          <w:p w14:paraId="1FFB1F78" w14:textId="14D8498C" w:rsidR="00524F75" w:rsidRPr="00E5229C" w:rsidRDefault="00D938FF" w:rsidP="002A5B76">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0.006</w:t>
            </w:r>
          </w:p>
        </w:tc>
        <w:tc>
          <w:tcPr>
            <w:tcW w:w="1210" w:type="pct"/>
          </w:tcPr>
          <w:p w14:paraId="7FF2F404" w14:textId="5C1C2512" w:rsidR="00524F75" w:rsidRPr="00E5229C" w:rsidRDefault="00524F75" w:rsidP="002A5B76">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2.7</w:t>
            </w:r>
            <w:r w:rsidR="00D938FF" w:rsidRPr="00E5229C">
              <w:rPr>
                <w:sz w:val="18"/>
                <w:szCs w:val="18"/>
                <w:lang w:val="en-GB"/>
              </w:rPr>
              <w:t>4</w:t>
            </w:r>
          </w:p>
        </w:tc>
      </w:tr>
      <w:tr w:rsidR="00524F75" w:rsidRPr="00E5229C" w14:paraId="2AB0D005" w14:textId="77777777" w:rsidTr="009203A7">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1930" w:type="pct"/>
          </w:tcPr>
          <w:p w14:paraId="50E0A82A" w14:textId="77777777" w:rsidR="00524F75" w:rsidRPr="00917DBF" w:rsidRDefault="00524F75" w:rsidP="00C42CD1">
            <w:pPr>
              <w:pStyle w:val="table"/>
              <w:jc w:val="left"/>
              <w:rPr>
                <w:sz w:val="18"/>
                <w:szCs w:val="18"/>
                <w:lang w:val="en-GB"/>
              </w:rPr>
            </w:pPr>
            <w:r w:rsidRPr="00917DBF">
              <w:rPr>
                <w:sz w:val="18"/>
                <w:szCs w:val="18"/>
                <w:lang w:val="en-GB"/>
              </w:rPr>
              <w:t>hsa04810:Regulation of actin cytoskeleton</w:t>
            </w:r>
          </w:p>
        </w:tc>
        <w:tc>
          <w:tcPr>
            <w:tcW w:w="651" w:type="pct"/>
          </w:tcPr>
          <w:p w14:paraId="55A02B39" w14:textId="77777777" w:rsidR="00524F75" w:rsidRPr="00E5229C" w:rsidRDefault="00524F75" w:rsidP="002A5B76">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11</w:t>
            </w:r>
          </w:p>
        </w:tc>
        <w:tc>
          <w:tcPr>
            <w:tcW w:w="1210" w:type="pct"/>
          </w:tcPr>
          <w:p w14:paraId="7CA70CFC" w14:textId="25324810" w:rsidR="00524F75" w:rsidRPr="00E5229C" w:rsidRDefault="00D938FF" w:rsidP="002A5B76">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0.017</w:t>
            </w:r>
          </w:p>
        </w:tc>
        <w:tc>
          <w:tcPr>
            <w:tcW w:w="1210" w:type="pct"/>
          </w:tcPr>
          <w:p w14:paraId="2FAA133D" w14:textId="599D7CBA" w:rsidR="00524F75" w:rsidRPr="00E5229C" w:rsidRDefault="00D938FF" w:rsidP="002A5B76">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2.34</w:t>
            </w:r>
          </w:p>
        </w:tc>
      </w:tr>
      <w:tr w:rsidR="00524F75" w:rsidRPr="00E5229C" w14:paraId="4172C834" w14:textId="77777777" w:rsidTr="009203A7">
        <w:trPr>
          <w:trHeight w:val="800"/>
        </w:trPr>
        <w:tc>
          <w:tcPr>
            <w:cnfStyle w:val="001000000000" w:firstRow="0" w:lastRow="0" w:firstColumn="1" w:lastColumn="0" w:oddVBand="0" w:evenVBand="0" w:oddHBand="0" w:evenHBand="0" w:firstRowFirstColumn="0" w:firstRowLastColumn="0" w:lastRowFirstColumn="0" w:lastRowLastColumn="0"/>
            <w:tcW w:w="1930" w:type="pct"/>
          </w:tcPr>
          <w:p w14:paraId="5C2926E2" w14:textId="249F3089" w:rsidR="00524F75" w:rsidRPr="00917DBF" w:rsidRDefault="00524F75" w:rsidP="00C42CD1">
            <w:pPr>
              <w:pStyle w:val="table"/>
              <w:jc w:val="left"/>
              <w:rPr>
                <w:sz w:val="18"/>
                <w:szCs w:val="18"/>
                <w:lang w:val="en-GB"/>
              </w:rPr>
            </w:pPr>
            <w:r w:rsidRPr="00917DBF">
              <w:rPr>
                <w:sz w:val="18"/>
                <w:szCs w:val="18"/>
                <w:lang w:val="en-GB"/>
              </w:rPr>
              <w:t xml:space="preserve">hsa04330:Notch </w:t>
            </w:r>
            <w:r w:rsidR="00D938FF" w:rsidRPr="00917DBF">
              <w:rPr>
                <w:sz w:val="18"/>
                <w:szCs w:val="18"/>
                <w:lang w:val="en-GB"/>
              </w:rPr>
              <w:t>signalling</w:t>
            </w:r>
            <w:r w:rsidRPr="00917DBF">
              <w:rPr>
                <w:sz w:val="18"/>
                <w:szCs w:val="18"/>
                <w:lang w:val="en-GB"/>
              </w:rPr>
              <w:t xml:space="preserve"> pathway</w:t>
            </w:r>
          </w:p>
        </w:tc>
        <w:tc>
          <w:tcPr>
            <w:tcW w:w="651" w:type="pct"/>
          </w:tcPr>
          <w:p w14:paraId="31C5887D" w14:textId="77777777" w:rsidR="00524F75" w:rsidRPr="00E5229C" w:rsidRDefault="00524F75" w:rsidP="002A5B76">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5</w:t>
            </w:r>
          </w:p>
        </w:tc>
        <w:tc>
          <w:tcPr>
            <w:tcW w:w="1210" w:type="pct"/>
          </w:tcPr>
          <w:p w14:paraId="0211FBD4" w14:textId="59F572AB" w:rsidR="00524F75" w:rsidRPr="00E5229C" w:rsidRDefault="00D938FF" w:rsidP="002A5B76">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0.018</w:t>
            </w:r>
          </w:p>
        </w:tc>
        <w:tc>
          <w:tcPr>
            <w:tcW w:w="1210" w:type="pct"/>
          </w:tcPr>
          <w:p w14:paraId="06F6B462" w14:textId="16597E9D" w:rsidR="00524F75" w:rsidRPr="00E5229C" w:rsidRDefault="00D938FF" w:rsidP="002A5B76">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4.87</w:t>
            </w:r>
          </w:p>
        </w:tc>
      </w:tr>
      <w:tr w:rsidR="00524F75" w:rsidRPr="00E5229C" w14:paraId="6F7ED54A" w14:textId="77777777" w:rsidTr="009203A7">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1930" w:type="pct"/>
          </w:tcPr>
          <w:p w14:paraId="6B7750FD" w14:textId="77777777" w:rsidR="00524F75" w:rsidRPr="00917DBF" w:rsidRDefault="00524F75" w:rsidP="00C42CD1">
            <w:pPr>
              <w:pStyle w:val="table"/>
              <w:jc w:val="left"/>
              <w:rPr>
                <w:sz w:val="18"/>
                <w:szCs w:val="18"/>
                <w:lang w:val="en-GB"/>
              </w:rPr>
            </w:pPr>
            <w:r w:rsidRPr="00917DBF">
              <w:rPr>
                <w:sz w:val="18"/>
                <w:szCs w:val="18"/>
                <w:lang w:val="en-GB"/>
              </w:rPr>
              <w:t>hsa05200:Pathways in cancer</w:t>
            </w:r>
          </w:p>
        </w:tc>
        <w:tc>
          <w:tcPr>
            <w:tcW w:w="651" w:type="pct"/>
          </w:tcPr>
          <w:p w14:paraId="5B6AF038" w14:textId="77777777" w:rsidR="00524F75" w:rsidRPr="00E5229C" w:rsidRDefault="00524F75" w:rsidP="002A5B76">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14</w:t>
            </w:r>
          </w:p>
        </w:tc>
        <w:tc>
          <w:tcPr>
            <w:tcW w:w="1210" w:type="pct"/>
          </w:tcPr>
          <w:p w14:paraId="308E8D5B" w14:textId="3F8B6DBF" w:rsidR="00524F75" w:rsidRPr="00E5229C" w:rsidRDefault="00D938FF" w:rsidP="002A5B76">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0.024</w:t>
            </w:r>
          </w:p>
        </w:tc>
        <w:tc>
          <w:tcPr>
            <w:tcW w:w="1210" w:type="pct"/>
          </w:tcPr>
          <w:p w14:paraId="67D19CF2" w14:textId="52CC3CF7" w:rsidR="00524F75" w:rsidRPr="00E5229C" w:rsidRDefault="00D938FF" w:rsidP="002A5B76">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1.96</w:t>
            </w:r>
          </w:p>
        </w:tc>
      </w:tr>
      <w:tr w:rsidR="00524F75" w:rsidRPr="00E5229C" w14:paraId="4FDF222A" w14:textId="77777777" w:rsidTr="009203A7">
        <w:trPr>
          <w:trHeight w:val="800"/>
        </w:trPr>
        <w:tc>
          <w:tcPr>
            <w:cnfStyle w:val="001000000000" w:firstRow="0" w:lastRow="0" w:firstColumn="1" w:lastColumn="0" w:oddVBand="0" w:evenVBand="0" w:oddHBand="0" w:evenHBand="0" w:firstRowFirstColumn="0" w:firstRowLastColumn="0" w:lastRowFirstColumn="0" w:lastRowLastColumn="0"/>
            <w:tcW w:w="1930" w:type="pct"/>
          </w:tcPr>
          <w:p w14:paraId="6FC96EDE" w14:textId="77777777" w:rsidR="00524F75" w:rsidRPr="00917DBF" w:rsidRDefault="00524F75" w:rsidP="00C42CD1">
            <w:pPr>
              <w:pStyle w:val="table"/>
              <w:jc w:val="left"/>
              <w:rPr>
                <w:sz w:val="18"/>
                <w:szCs w:val="18"/>
                <w:lang w:val="en-GB"/>
              </w:rPr>
            </w:pPr>
            <w:r w:rsidRPr="00917DBF">
              <w:rPr>
                <w:sz w:val="18"/>
                <w:szCs w:val="18"/>
                <w:lang w:val="en-GB"/>
              </w:rPr>
              <w:t>hsa04520:Adherens junction</w:t>
            </w:r>
          </w:p>
        </w:tc>
        <w:tc>
          <w:tcPr>
            <w:tcW w:w="651" w:type="pct"/>
          </w:tcPr>
          <w:p w14:paraId="1DAF2593" w14:textId="77777777" w:rsidR="00524F75" w:rsidRPr="00E5229C" w:rsidRDefault="00524F75" w:rsidP="002A5B76">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6</w:t>
            </w:r>
          </w:p>
        </w:tc>
        <w:tc>
          <w:tcPr>
            <w:tcW w:w="1210" w:type="pct"/>
          </w:tcPr>
          <w:p w14:paraId="634133AB" w14:textId="5A3DE649" w:rsidR="00524F75" w:rsidRPr="00E5229C" w:rsidRDefault="00D938FF" w:rsidP="002A5B76">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0.025</w:t>
            </w:r>
          </w:p>
        </w:tc>
        <w:tc>
          <w:tcPr>
            <w:tcW w:w="1210" w:type="pct"/>
          </w:tcPr>
          <w:p w14:paraId="57681AF6" w14:textId="4656CED7" w:rsidR="00524F75" w:rsidRPr="00E5229C" w:rsidRDefault="00524F75" w:rsidP="002A5B76">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3.5</w:t>
            </w:r>
            <w:r w:rsidR="00D938FF" w:rsidRPr="00E5229C">
              <w:rPr>
                <w:sz w:val="18"/>
                <w:szCs w:val="18"/>
                <w:lang w:val="en-GB"/>
              </w:rPr>
              <w:t>7</w:t>
            </w:r>
          </w:p>
        </w:tc>
      </w:tr>
      <w:tr w:rsidR="00524F75" w:rsidRPr="00E5229C" w14:paraId="12B175F2" w14:textId="77777777" w:rsidTr="009203A7">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1930" w:type="pct"/>
          </w:tcPr>
          <w:p w14:paraId="3E2E7415" w14:textId="11D46F60" w:rsidR="00524F75" w:rsidRPr="00917DBF" w:rsidRDefault="00524F75" w:rsidP="00C42CD1">
            <w:pPr>
              <w:pStyle w:val="table"/>
              <w:jc w:val="left"/>
              <w:rPr>
                <w:sz w:val="18"/>
                <w:szCs w:val="18"/>
                <w:lang w:val="en-GB"/>
              </w:rPr>
            </w:pPr>
            <w:r w:rsidRPr="00917DBF">
              <w:rPr>
                <w:sz w:val="18"/>
                <w:szCs w:val="18"/>
                <w:lang w:val="en-GB"/>
              </w:rPr>
              <w:t xml:space="preserve">hsa04010:MAPK </w:t>
            </w:r>
            <w:r w:rsidR="00D938FF" w:rsidRPr="00917DBF">
              <w:rPr>
                <w:sz w:val="18"/>
                <w:szCs w:val="18"/>
                <w:lang w:val="en-GB"/>
              </w:rPr>
              <w:t>signalling</w:t>
            </w:r>
            <w:r w:rsidRPr="00917DBF">
              <w:rPr>
                <w:sz w:val="18"/>
                <w:szCs w:val="18"/>
                <w:lang w:val="en-GB"/>
              </w:rPr>
              <w:t xml:space="preserve"> pathway</w:t>
            </w:r>
          </w:p>
        </w:tc>
        <w:tc>
          <w:tcPr>
            <w:tcW w:w="651" w:type="pct"/>
          </w:tcPr>
          <w:p w14:paraId="172826C5" w14:textId="77777777" w:rsidR="00524F75" w:rsidRPr="00E5229C" w:rsidRDefault="00524F75" w:rsidP="002A5B76">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12</w:t>
            </w:r>
          </w:p>
        </w:tc>
        <w:tc>
          <w:tcPr>
            <w:tcW w:w="1210" w:type="pct"/>
          </w:tcPr>
          <w:p w14:paraId="7A63FE92" w14:textId="113E8976" w:rsidR="00524F75" w:rsidRPr="00E5229C" w:rsidRDefault="00D938FF" w:rsidP="002A5B76">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0.029</w:t>
            </w:r>
          </w:p>
        </w:tc>
        <w:tc>
          <w:tcPr>
            <w:tcW w:w="1210" w:type="pct"/>
          </w:tcPr>
          <w:p w14:paraId="692A3148" w14:textId="2A8AF230" w:rsidR="00524F75" w:rsidRPr="00E5229C" w:rsidRDefault="00D938FF" w:rsidP="002A5B76">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2.06</w:t>
            </w:r>
          </w:p>
        </w:tc>
      </w:tr>
      <w:tr w:rsidR="00524F75" w:rsidRPr="00E5229C" w14:paraId="314C14E8" w14:textId="77777777" w:rsidTr="009203A7">
        <w:trPr>
          <w:trHeight w:val="800"/>
        </w:trPr>
        <w:tc>
          <w:tcPr>
            <w:cnfStyle w:val="001000000000" w:firstRow="0" w:lastRow="0" w:firstColumn="1" w:lastColumn="0" w:oddVBand="0" w:evenVBand="0" w:oddHBand="0" w:evenHBand="0" w:firstRowFirstColumn="0" w:firstRowLastColumn="0" w:lastRowFirstColumn="0" w:lastRowLastColumn="0"/>
            <w:tcW w:w="1930" w:type="pct"/>
          </w:tcPr>
          <w:p w14:paraId="3D066FC6" w14:textId="20079A8D" w:rsidR="00524F75" w:rsidRPr="00917DBF" w:rsidRDefault="00524F75" w:rsidP="00C42CD1">
            <w:pPr>
              <w:pStyle w:val="table"/>
              <w:jc w:val="left"/>
              <w:rPr>
                <w:sz w:val="18"/>
                <w:szCs w:val="18"/>
                <w:lang w:val="en-GB"/>
              </w:rPr>
            </w:pPr>
            <w:r w:rsidRPr="00917DBF">
              <w:rPr>
                <w:sz w:val="18"/>
                <w:szCs w:val="18"/>
                <w:lang w:val="en-GB"/>
              </w:rPr>
              <w:t xml:space="preserve">hsa04350:TGF-beta </w:t>
            </w:r>
            <w:r w:rsidR="00D938FF" w:rsidRPr="00917DBF">
              <w:rPr>
                <w:sz w:val="18"/>
                <w:szCs w:val="18"/>
                <w:lang w:val="en-GB"/>
              </w:rPr>
              <w:t>signalling</w:t>
            </w:r>
            <w:r w:rsidRPr="00917DBF">
              <w:rPr>
                <w:sz w:val="18"/>
                <w:szCs w:val="18"/>
                <w:lang w:val="en-GB"/>
              </w:rPr>
              <w:t xml:space="preserve"> pathway</w:t>
            </w:r>
          </w:p>
        </w:tc>
        <w:tc>
          <w:tcPr>
            <w:tcW w:w="651" w:type="pct"/>
          </w:tcPr>
          <w:p w14:paraId="3AFAD4E0" w14:textId="77777777" w:rsidR="00524F75" w:rsidRPr="00E5229C" w:rsidRDefault="00524F75" w:rsidP="002A5B76">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6</w:t>
            </w:r>
          </w:p>
        </w:tc>
        <w:tc>
          <w:tcPr>
            <w:tcW w:w="1210" w:type="pct"/>
          </w:tcPr>
          <w:p w14:paraId="43C555F7" w14:textId="726D44E3" w:rsidR="00524F75" w:rsidRPr="00E5229C" w:rsidRDefault="00D938FF" w:rsidP="002A5B76">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0.040</w:t>
            </w:r>
          </w:p>
        </w:tc>
        <w:tc>
          <w:tcPr>
            <w:tcW w:w="1210" w:type="pct"/>
          </w:tcPr>
          <w:p w14:paraId="047FAE3D" w14:textId="4A2AA6F5" w:rsidR="00524F75" w:rsidRPr="00E5229C" w:rsidRDefault="00D938FF" w:rsidP="002A5B76">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3.16</w:t>
            </w:r>
          </w:p>
        </w:tc>
      </w:tr>
    </w:tbl>
    <w:p w14:paraId="35548ECD" w14:textId="322007A3" w:rsidR="002A5B76" w:rsidRPr="00E5229C" w:rsidRDefault="005E6EE6" w:rsidP="00D938FF">
      <w:pPr>
        <w:pStyle w:val="Caption"/>
      </w:pPr>
      <w:bookmarkStart w:id="444" w:name="_Ref297290167"/>
      <w:bookmarkStart w:id="445" w:name="_Toc313048806"/>
      <w:r w:rsidRPr="00E5229C">
        <w:t xml:space="preserve">Table </w:t>
      </w:r>
      <w:r w:rsidR="00080205" w:rsidRPr="00E5229C">
        <w:fldChar w:fldCharType="begin"/>
      </w:r>
      <w:r w:rsidR="00080205" w:rsidRPr="00E5229C">
        <w:instrText xml:space="preserve"> STYLEREF 1 \s </w:instrText>
      </w:r>
      <w:r w:rsidR="00080205" w:rsidRPr="00E5229C">
        <w:fldChar w:fldCharType="separate"/>
      </w:r>
      <w:r w:rsidR="001B461E">
        <w:rPr>
          <w:noProof/>
        </w:rPr>
        <w:t>4</w:t>
      </w:r>
      <w:r w:rsidR="00080205" w:rsidRPr="00E5229C">
        <w:rPr>
          <w:noProof/>
        </w:rPr>
        <w:fldChar w:fldCharType="end"/>
      </w:r>
      <w:r w:rsidR="004B575A" w:rsidRPr="00E5229C">
        <w:noBreakHyphen/>
      </w:r>
      <w:r w:rsidR="00080205" w:rsidRPr="00E5229C">
        <w:fldChar w:fldCharType="begin"/>
      </w:r>
      <w:r w:rsidR="00080205" w:rsidRPr="00E5229C">
        <w:instrText xml:space="preserve"> SEQ Table \* ARABIC \s 1 </w:instrText>
      </w:r>
      <w:r w:rsidR="00080205" w:rsidRPr="00E5229C">
        <w:fldChar w:fldCharType="separate"/>
      </w:r>
      <w:r w:rsidR="001B461E">
        <w:rPr>
          <w:noProof/>
        </w:rPr>
        <w:t>1</w:t>
      </w:r>
      <w:r w:rsidR="00080205" w:rsidRPr="00E5229C">
        <w:rPr>
          <w:noProof/>
        </w:rPr>
        <w:fldChar w:fldCharType="end"/>
      </w:r>
      <w:bookmarkEnd w:id="444"/>
      <w:r w:rsidRPr="00E5229C">
        <w:t xml:space="preserve">: </w:t>
      </w:r>
      <w:r w:rsidRPr="00E5229C">
        <w:rPr>
          <w:rFonts w:ascii="Helvetica"/>
        </w:rPr>
        <w:t xml:space="preserve">Pathway analysis of </w:t>
      </w:r>
      <w:r w:rsidRPr="00E5229C">
        <w:t xml:space="preserve">all </w:t>
      </w:r>
      <w:r w:rsidR="000008AA" w:rsidRPr="00E5229C">
        <w:t xml:space="preserve">predicted </w:t>
      </w:r>
      <w:r w:rsidRPr="00E5229C">
        <w:rPr>
          <w:rFonts w:ascii="Helvetica"/>
        </w:rPr>
        <w:t>miR-140-5p targets</w:t>
      </w:r>
      <w:r w:rsidRPr="00E5229C">
        <w:t>.</w:t>
      </w:r>
      <w:bookmarkEnd w:id="445"/>
    </w:p>
    <w:p w14:paraId="5EC0CE44" w14:textId="77777777" w:rsidR="00D938FF" w:rsidRDefault="00D938FF" w:rsidP="00D938FF"/>
    <w:p w14:paraId="407A67AB" w14:textId="77777777" w:rsidR="009203A7" w:rsidRPr="00E5229C" w:rsidRDefault="009203A7" w:rsidP="00D938FF"/>
    <w:p w14:paraId="1331746F" w14:textId="7A3A4F3C" w:rsidR="000D17EF" w:rsidRPr="00E5229C" w:rsidRDefault="00E41372" w:rsidP="002F3D8F">
      <w:pPr>
        <w:pStyle w:val="caption2"/>
      </w:pPr>
      <w:r w:rsidRPr="00E5229C">
        <w:t>Pathway analysis of all predicated miR-140-5p targets. Target prediction was performed in TargetScan and pathway analysis in DAVID.</w:t>
      </w:r>
    </w:p>
    <w:p w14:paraId="25B5E5A4" w14:textId="77777777" w:rsidR="00D938FF" w:rsidRPr="00E5229C" w:rsidRDefault="00D938FF" w:rsidP="00844CA8">
      <w:pPr>
        <w:pStyle w:val="Body"/>
        <w:rPr>
          <w:lang w:val="en-GB"/>
        </w:rPr>
      </w:pPr>
    </w:p>
    <w:p w14:paraId="5DD23FEB" w14:textId="19FFDEB5" w:rsidR="00844CA8" w:rsidRPr="00E5229C" w:rsidRDefault="00844CA8" w:rsidP="00844CA8">
      <w:pPr>
        <w:pStyle w:val="Body"/>
        <w:rPr>
          <w:lang w:val="en-GB"/>
        </w:rPr>
      </w:pPr>
      <w:r w:rsidRPr="00E5229C">
        <w:rPr>
          <w:lang w:val="en-GB"/>
        </w:rPr>
        <w:t xml:space="preserve">To identify key regulators related to the pathology PAH miR-140-5p targets were refined using a curated set of PH-relevant genes </w:t>
      </w:r>
      <w:r w:rsidR="00DA306A" w:rsidRPr="00E5229C">
        <w:rPr>
          <w:lang w:val="en-GB"/>
        </w:rPr>
        <w:t>(Appendix D)</w:t>
      </w:r>
      <w:r w:rsidRPr="00E5229C">
        <w:rPr>
          <w:lang w:val="en-GB"/>
        </w:rPr>
        <w:t xml:space="preserve">. The refined miR-140-5p-PH network is shown in </w:t>
      </w:r>
      <w:r w:rsidRPr="00E5229C">
        <w:rPr>
          <w:lang w:val="en-GB"/>
        </w:rPr>
        <w:fldChar w:fldCharType="begin"/>
      </w:r>
      <w:r w:rsidRPr="00E5229C">
        <w:rPr>
          <w:lang w:val="en-GB"/>
        </w:rPr>
        <w:instrText xml:space="preserve"> REF _Ref297290430 \h </w:instrText>
      </w:r>
      <w:r w:rsidRPr="00E5229C">
        <w:rPr>
          <w:lang w:val="en-GB"/>
        </w:rPr>
      </w:r>
      <w:r w:rsidRPr="00E5229C">
        <w:rPr>
          <w:lang w:val="en-GB"/>
        </w:rPr>
        <w:fldChar w:fldCharType="separate"/>
      </w:r>
      <w:r w:rsidR="001B461E" w:rsidRPr="00E5229C">
        <w:t xml:space="preserve">Figure </w:t>
      </w:r>
      <w:r w:rsidR="001B461E">
        <w:rPr>
          <w:noProof/>
        </w:rPr>
        <w:t>4</w:t>
      </w:r>
      <w:r w:rsidR="001B461E" w:rsidRPr="00E5229C">
        <w:noBreakHyphen/>
      </w:r>
      <w:r w:rsidR="001B461E">
        <w:rPr>
          <w:noProof/>
        </w:rPr>
        <w:t>1</w:t>
      </w:r>
      <w:r w:rsidRPr="00E5229C">
        <w:rPr>
          <w:lang w:val="en-GB"/>
        </w:rPr>
        <w:fldChar w:fldCharType="end"/>
      </w:r>
      <w:r w:rsidRPr="00E5229C">
        <w:rPr>
          <w:lang w:val="en-GB"/>
        </w:rPr>
        <w:t xml:space="preserve"> and includes targets with known, and undetermined, role</w:t>
      </w:r>
      <w:r w:rsidR="00E75681" w:rsidRPr="00E5229C">
        <w:rPr>
          <w:lang w:val="en-GB"/>
        </w:rPr>
        <w:t>s in disease pathology. Pathway</w:t>
      </w:r>
      <w:r w:rsidRPr="00E5229C">
        <w:rPr>
          <w:lang w:val="en-GB"/>
        </w:rPr>
        <w:t xml:space="preserve"> analysis of miR-140-5p-PH network identified an over-representation of TGF-</w:t>
      </w:r>
      <w:r w:rsidRPr="00E5229C">
        <w:rPr>
          <w:rFonts w:ascii="Times New Roman" w:hAnsi="Times New Roman" w:cs="Times New Roman"/>
          <w:lang w:val="en-GB"/>
        </w:rPr>
        <w:t>β</w:t>
      </w:r>
      <w:r w:rsidRPr="00E5229C">
        <w:rPr>
          <w:lang w:val="en-GB"/>
        </w:rPr>
        <w:t>, BMP and inflammatory signalling pathways and pathways related to cellular migration and</w:t>
      </w:r>
      <w:r w:rsidR="002A5B76" w:rsidRPr="00E5229C">
        <w:rPr>
          <w:lang w:val="en-GB"/>
        </w:rPr>
        <w:t xml:space="preserve"> proliferation (</w:t>
      </w:r>
      <w:r w:rsidR="00E75681" w:rsidRPr="00E5229C">
        <w:rPr>
          <w:lang w:val="en-GB"/>
        </w:rPr>
        <w:fldChar w:fldCharType="begin"/>
      </w:r>
      <w:r w:rsidR="00E75681" w:rsidRPr="00E5229C">
        <w:rPr>
          <w:lang w:val="en-GB"/>
        </w:rPr>
        <w:instrText xml:space="preserve"> REF _Ref297290167 \h </w:instrText>
      </w:r>
      <w:r w:rsidR="00E75681" w:rsidRPr="00E5229C">
        <w:rPr>
          <w:lang w:val="en-GB"/>
        </w:rPr>
      </w:r>
      <w:r w:rsidR="00E75681" w:rsidRPr="00E5229C">
        <w:rPr>
          <w:lang w:val="en-GB"/>
        </w:rPr>
        <w:fldChar w:fldCharType="separate"/>
      </w:r>
      <w:r w:rsidR="001B461E" w:rsidRPr="00E5229C">
        <w:t xml:space="preserve">Table </w:t>
      </w:r>
      <w:r w:rsidR="001B461E">
        <w:rPr>
          <w:noProof/>
        </w:rPr>
        <w:t>4</w:t>
      </w:r>
      <w:r w:rsidR="001B461E" w:rsidRPr="00E5229C">
        <w:noBreakHyphen/>
      </w:r>
      <w:r w:rsidR="001B461E">
        <w:rPr>
          <w:noProof/>
        </w:rPr>
        <w:t>1</w:t>
      </w:r>
      <w:r w:rsidR="00E75681" w:rsidRPr="00E5229C">
        <w:rPr>
          <w:lang w:val="en-GB"/>
        </w:rPr>
        <w:fldChar w:fldCharType="end"/>
      </w:r>
      <w:r w:rsidR="002A5B76" w:rsidRPr="00E5229C">
        <w:rPr>
          <w:lang w:val="en-GB"/>
        </w:rPr>
        <w:t>).</w:t>
      </w:r>
    </w:p>
    <w:p w14:paraId="43CDFAC6" w14:textId="1F776847" w:rsidR="000D17EF" w:rsidRPr="00E5229C" w:rsidRDefault="00B153DE" w:rsidP="000D17EF">
      <w:pPr>
        <w:pStyle w:val="Body"/>
        <w:rPr>
          <w:lang w:val="en-GB"/>
        </w:rPr>
      </w:pPr>
      <w:r w:rsidRPr="00E5229C">
        <w:rPr>
          <w:noProof/>
        </w:rPr>
        <w:drawing>
          <wp:inline distT="0" distB="0" distL="0" distR="0" wp14:anchorId="6778B6DF" wp14:editId="6BC665C9">
            <wp:extent cx="5941795" cy="5517024"/>
            <wp:effectExtent l="0" t="0" r="1905" b="0"/>
            <wp:docPr id="10737418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2797" cy="5517955"/>
                    </a:xfrm>
                    <a:prstGeom prst="rect">
                      <a:avLst/>
                    </a:prstGeom>
                    <a:noFill/>
                    <a:ln>
                      <a:noFill/>
                    </a:ln>
                  </pic:spPr>
                </pic:pic>
              </a:graphicData>
            </a:graphic>
          </wp:inline>
        </w:drawing>
      </w:r>
    </w:p>
    <w:p w14:paraId="3A0B333D" w14:textId="77777777" w:rsidR="000008AA" w:rsidRPr="00E5229C" w:rsidRDefault="000D17EF" w:rsidP="000D17EF">
      <w:pPr>
        <w:pStyle w:val="Caption"/>
      </w:pPr>
      <w:bookmarkStart w:id="446" w:name="_Ref297290430"/>
      <w:bookmarkStart w:id="447" w:name="_Toc298513084"/>
      <w:bookmarkStart w:id="448" w:name="_Toc313048842"/>
      <w:r w:rsidRPr="00E5229C">
        <w:t xml:space="preserve">Figure </w:t>
      </w:r>
      <w:r w:rsidRPr="00E5229C">
        <w:fldChar w:fldCharType="begin"/>
      </w:r>
      <w:r w:rsidRPr="00E5229C">
        <w:instrText xml:space="preserve"> STYLEREF 1 \s </w:instrText>
      </w:r>
      <w:r w:rsidRPr="00E5229C">
        <w:fldChar w:fldCharType="separate"/>
      </w:r>
      <w:r w:rsidR="001B461E">
        <w:rPr>
          <w:noProof/>
        </w:rPr>
        <w:t>4</w:t>
      </w:r>
      <w:r w:rsidRPr="00E5229C">
        <w:fldChar w:fldCharType="end"/>
      </w:r>
      <w:r w:rsidRPr="00E5229C">
        <w:noBreakHyphen/>
      </w:r>
      <w:r w:rsidRPr="00E5229C">
        <w:fldChar w:fldCharType="begin"/>
      </w:r>
      <w:r w:rsidRPr="00E5229C">
        <w:instrText xml:space="preserve"> SEQ Figure \* ARABIC \s 1 </w:instrText>
      </w:r>
      <w:r w:rsidRPr="00E5229C">
        <w:fldChar w:fldCharType="separate"/>
      </w:r>
      <w:r w:rsidR="001B461E">
        <w:rPr>
          <w:noProof/>
        </w:rPr>
        <w:t>1</w:t>
      </w:r>
      <w:r w:rsidRPr="00E5229C">
        <w:fldChar w:fldCharType="end"/>
      </w:r>
      <w:bookmarkEnd w:id="446"/>
      <w:r w:rsidRPr="00E5229C">
        <w:t xml:space="preserve">: Predicted PH related </w:t>
      </w:r>
      <w:r w:rsidR="000008AA" w:rsidRPr="00E5229C">
        <w:t>predicted</w:t>
      </w:r>
      <w:r w:rsidRPr="00E5229C">
        <w:t xml:space="preserve"> targets of miR-140-5p.</w:t>
      </w:r>
      <w:bookmarkEnd w:id="448"/>
    </w:p>
    <w:p w14:paraId="608A04AA" w14:textId="42641DAA" w:rsidR="00127BF1" w:rsidRPr="00E5229C" w:rsidRDefault="000D17EF" w:rsidP="000008AA">
      <w:pPr>
        <w:pStyle w:val="caption2"/>
      </w:pPr>
      <w:r w:rsidRPr="00E5229C">
        <w:t>miR-140-5p ta</w:t>
      </w:r>
      <w:r w:rsidR="002F3D8F">
        <w:t>rgets were identified in TargetS</w:t>
      </w:r>
      <w:r w:rsidRPr="00E5229C">
        <w:t>can and refined using a curated</w:t>
      </w:r>
      <w:r w:rsidR="00114707" w:rsidRPr="00E5229C">
        <w:t xml:space="preserve"> </w:t>
      </w:r>
      <w:r w:rsidR="00C42CD1" w:rsidRPr="00E5229C">
        <w:t>PH-</w:t>
      </w:r>
      <w:r w:rsidR="000008AA" w:rsidRPr="00E5229C">
        <w:t>related genes</w:t>
      </w:r>
      <w:r w:rsidRPr="00E5229C">
        <w:t>. Interactions between network genes were annotated according to a list of protein-protein interactions, protein-DNA interaction, kinase-substrate interactions, drawn from consolidated databases.</w:t>
      </w:r>
      <w:bookmarkEnd w:id="447"/>
    </w:p>
    <w:p w14:paraId="196494BD" w14:textId="77777777" w:rsidR="00127BF1" w:rsidRPr="00E5229C" w:rsidRDefault="00127BF1">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hAnsi="TUOS Blake"/>
          <w:i/>
          <w:iCs/>
          <w:sz w:val="24"/>
          <w:szCs w:val="24"/>
        </w:rPr>
      </w:pPr>
      <w:r w:rsidRPr="00E5229C">
        <w:br w:type="page"/>
      </w:r>
    </w:p>
    <w:p w14:paraId="087F2CAD" w14:textId="77777777" w:rsidR="00114707" w:rsidRPr="00E5229C" w:rsidRDefault="00114707" w:rsidP="000008AA">
      <w:pPr>
        <w:pStyle w:val="caption2"/>
      </w:pPr>
    </w:p>
    <w:tbl>
      <w:tblPr>
        <w:tblStyle w:val="LightShading-Accent1"/>
        <w:tblpPr w:leftFromText="180" w:rightFromText="180" w:vertAnchor="text" w:horzAnchor="page" w:tblpX="1729" w:tblpY="709"/>
        <w:tblW w:w="5000" w:type="pct"/>
        <w:tblLook w:val="04A0" w:firstRow="1" w:lastRow="0" w:firstColumn="1" w:lastColumn="0" w:noHBand="0" w:noVBand="1"/>
      </w:tblPr>
      <w:tblGrid>
        <w:gridCol w:w="3583"/>
        <w:gridCol w:w="1208"/>
        <w:gridCol w:w="2246"/>
        <w:gridCol w:w="2244"/>
      </w:tblGrid>
      <w:tr w:rsidR="005E6EE6" w:rsidRPr="00E5229C" w14:paraId="49FF68E4" w14:textId="77777777" w:rsidTr="009203A7">
        <w:trPr>
          <w:cnfStyle w:val="100000000000" w:firstRow="1" w:lastRow="0" w:firstColumn="0" w:lastColumn="0" w:oddVBand="0" w:evenVBand="0" w:oddHBand="0"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1930" w:type="pct"/>
          </w:tcPr>
          <w:p w14:paraId="71FE9061" w14:textId="77777777" w:rsidR="005E6EE6" w:rsidRPr="00917DBF" w:rsidRDefault="005E6EE6" w:rsidP="00C42CD1">
            <w:pPr>
              <w:pStyle w:val="table"/>
              <w:jc w:val="left"/>
              <w:rPr>
                <w:rFonts w:cs="Times"/>
                <w:sz w:val="18"/>
                <w:szCs w:val="18"/>
                <w:lang w:val="en-GB"/>
              </w:rPr>
            </w:pPr>
            <w:bookmarkStart w:id="449" w:name="_Ref298017195"/>
            <w:r w:rsidRPr="00917DBF">
              <w:rPr>
                <w:sz w:val="18"/>
                <w:szCs w:val="18"/>
                <w:lang w:val="en-GB"/>
              </w:rPr>
              <w:t>Term</w:t>
            </w:r>
          </w:p>
        </w:tc>
        <w:tc>
          <w:tcPr>
            <w:tcW w:w="651" w:type="pct"/>
          </w:tcPr>
          <w:p w14:paraId="4DF5C5E3" w14:textId="77777777" w:rsidR="005E6EE6" w:rsidRPr="00917DBF" w:rsidRDefault="005E6EE6" w:rsidP="005E6EE6">
            <w:pPr>
              <w:pStyle w:val="table"/>
              <w:cnfStyle w:val="100000000000" w:firstRow="1" w:lastRow="0" w:firstColumn="0" w:lastColumn="0" w:oddVBand="0" w:evenVBand="0" w:oddHBand="0" w:evenHBand="0" w:firstRowFirstColumn="0" w:firstRowLastColumn="0" w:lastRowFirstColumn="0" w:lastRowLastColumn="0"/>
              <w:rPr>
                <w:rFonts w:cs="Times"/>
                <w:sz w:val="18"/>
                <w:szCs w:val="18"/>
                <w:lang w:val="en-GB"/>
              </w:rPr>
            </w:pPr>
            <w:r w:rsidRPr="00917DBF">
              <w:rPr>
                <w:sz w:val="18"/>
                <w:szCs w:val="18"/>
                <w:lang w:val="en-GB"/>
              </w:rPr>
              <w:t>Count</w:t>
            </w:r>
          </w:p>
        </w:tc>
        <w:tc>
          <w:tcPr>
            <w:tcW w:w="1210" w:type="pct"/>
          </w:tcPr>
          <w:p w14:paraId="68B565DC" w14:textId="77777777" w:rsidR="005E6EE6" w:rsidRPr="00917DBF" w:rsidRDefault="005E6EE6" w:rsidP="005E6EE6">
            <w:pPr>
              <w:pStyle w:val="table"/>
              <w:cnfStyle w:val="100000000000" w:firstRow="1" w:lastRow="0" w:firstColumn="0" w:lastColumn="0" w:oddVBand="0" w:evenVBand="0" w:oddHBand="0" w:evenHBand="0" w:firstRowFirstColumn="0" w:firstRowLastColumn="0" w:lastRowFirstColumn="0" w:lastRowLastColumn="0"/>
              <w:rPr>
                <w:rFonts w:cs="Times"/>
                <w:sz w:val="18"/>
                <w:szCs w:val="18"/>
                <w:lang w:val="en-GB"/>
              </w:rPr>
            </w:pPr>
            <w:r w:rsidRPr="00917DBF">
              <w:rPr>
                <w:sz w:val="18"/>
                <w:szCs w:val="18"/>
                <w:lang w:val="en-GB"/>
              </w:rPr>
              <w:t>P Value</w:t>
            </w:r>
          </w:p>
        </w:tc>
        <w:tc>
          <w:tcPr>
            <w:tcW w:w="1210" w:type="pct"/>
          </w:tcPr>
          <w:p w14:paraId="1211A54E" w14:textId="77777777" w:rsidR="005E6EE6" w:rsidRPr="00917DBF" w:rsidRDefault="005E6EE6" w:rsidP="005E6EE6">
            <w:pPr>
              <w:pStyle w:val="table"/>
              <w:cnfStyle w:val="100000000000" w:firstRow="1" w:lastRow="0" w:firstColumn="0" w:lastColumn="0" w:oddVBand="0" w:evenVBand="0" w:oddHBand="0" w:evenHBand="0" w:firstRowFirstColumn="0" w:firstRowLastColumn="0" w:lastRowFirstColumn="0" w:lastRowLastColumn="0"/>
              <w:rPr>
                <w:rFonts w:cs="Times"/>
                <w:sz w:val="18"/>
                <w:szCs w:val="18"/>
                <w:lang w:val="en-GB"/>
              </w:rPr>
            </w:pPr>
            <w:r w:rsidRPr="00917DBF">
              <w:rPr>
                <w:sz w:val="18"/>
                <w:szCs w:val="18"/>
                <w:lang w:val="en-GB"/>
              </w:rPr>
              <w:t>Fold Enrichment</w:t>
            </w:r>
          </w:p>
        </w:tc>
      </w:tr>
      <w:tr w:rsidR="005E6EE6" w:rsidRPr="00E5229C" w14:paraId="2174447F" w14:textId="77777777" w:rsidTr="009203A7">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1930" w:type="pct"/>
          </w:tcPr>
          <w:p w14:paraId="6667DE93" w14:textId="7BECF44F" w:rsidR="005E6EE6" w:rsidRPr="00917DBF" w:rsidRDefault="005E6EE6" w:rsidP="00C42CD1">
            <w:pPr>
              <w:pStyle w:val="table"/>
              <w:jc w:val="left"/>
              <w:rPr>
                <w:rFonts w:cs="Times"/>
                <w:sz w:val="18"/>
                <w:szCs w:val="18"/>
                <w:lang w:val="en-GB"/>
              </w:rPr>
            </w:pPr>
            <w:r w:rsidRPr="00917DBF">
              <w:rPr>
                <w:sz w:val="18"/>
                <w:szCs w:val="18"/>
                <w:lang w:val="en-GB"/>
              </w:rPr>
              <w:t xml:space="preserve">hsa04350:TGF-beta </w:t>
            </w:r>
            <w:r w:rsidR="00127BF1" w:rsidRPr="00917DBF">
              <w:rPr>
                <w:sz w:val="18"/>
                <w:szCs w:val="18"/>
                <w:lang w:val="en-GB"/>
              </w:rPr>
              <w:t>signalling</w:t>
            </w:r>
            <w:r w:rsidRPr="00917DBF">
              <w:rPr>
                <w:sz w:val="18"/>
                <w:szCs w:val="18"/>
                <w:lang w:val="en-GB"/>
              </w:rPr>
              <w:t xml:space="preserve"> pathway</w:t>
            </w:r>
          </w:p>
        </w:tc>
        <w:tc>
          <w:tcPr>
            <w:tcW w:w="651" w:type="pct"/>
          </w:tcPr>
          <w:p w14:paraId="39D28EE2" w14:textId="77777777" w:rsidR="005E6EE6" w:rsidRPr="00E5229C" w:rsidRDefault="005E6EE6" w:rsidP="005E6EE6">
            <w:pPr>
              <w:pStyle w:val="table"/>
              <w:cnfStyle w:val="000000100000" w:firstRow="0" w:lastRow="0" w:firstColumn="0" w:lastColumn="0" w:oddVBand="0" w:evenVBand="0" w:oddHBand="1" w:evenHBand="0" w:firstRowFirstColumn="0" w:firstRowLastColumn="0" w:lastRowFirstColumn="0" w:lastRowLastColumn="0"/>
              <w:rPr>
                <w:rFonts w:cs="Times"/>
                <w:sz w:val="18"/>
                <w:szCs w:val="18"/>
                <w:lang w:val="en-GB"/>
              </w:rPr>
            </w:pPr>
            <w:r w:rsidRPr="00E5229C">
              <w:rPr>
                <w:sz w:val="18"/>
                <w:szCs w:val="18"/>
                <w:lang w:val="en-GB"/>
              </w:rPr>
              <w:t>6</w:t>
            </w:r>
          </w:p>
        </w:tc>
        <w:tc>
          <w:tcPr>
            <w:tcW w:w="1210" w:type="pct"/>
          </w:tcPr>
          <w:p w14:paraId="5DC05A01" w14:textId="77777777" w:rsidR="005E6EE6" w:rsidRPr="00E5229C" w:rsidRDefault="005E6EE6" w:rsidP="005E6EE6">
            <w:pPr>
              <w:pStyle w:val="table"/>
              <w:cnfStyle w:val="000000100000" w:firstRow="0" w:lastRow="0" w:firstColumn="0" w:lastColumn="0" w:oddVBand="0" w:evenVBand="0" w:oddHBand="1" w:evenHBand="0" w:firstRowFirstColumn="0" w:firstRowLastColumn="0" w:lastRowFirstColumn="0" w:lastRowLastColumn="0"/>
              <w:rPr>
                <w:rFonts w:cs="Times"/>
                <w:sz w:val="18"/>
                <w:szCs w:val="18"/>
                <w:lang w:val="en-GB"/>
              </w:rPr>
            </w:pPr>
            <w:r w:rsidRPr="00E5229C">
              <w:rPr>
                <w:sz w:val="18"/>
                <w:szCs w:val="18"/>
                <w:lang w:val="en-GB"/>
              </w:rPr>
              <w:t>3.08E-07</w:t>
            </w:r>
          </w:p>
        </w:tc>
        <w:tc>
          <w:tcPr>
            <w:tcW w:w="1210" w:type="pct"/>
          </w:tcPr>
          <w:p w14:paraId="3749B367" w14:textId="58057EC6" w:rsidR="005E6EE6" w:rsidRPr="00E5229C" w:rsidRDefault="00127BF1" w:rsidP="005E6EE6">
            <w:pPr>
              <w:pStyle w:val="table"/>
              <w:cnfStyle w:val="000000100000" w:firstRow="0" w:lastRow="0" w:firstColumn="0" w:lastColumn="0" w:oddVBand="0" w:evenVBand="0" w:oddHBand="1" w:evenHBand="0" w:firstRowFirstColumn="0" w:firstRowLastColumn="0" w:lastRowFirstColumn="0" w:lastRowLastColumn="0"/>
              <w:rPr>
                <w:rFonts w:cs="Times"/>
                <w:sz w:val="18"/>
                <w:szCs w:val="18"/>
                <w:lang w:val="en-GB"/>
              </w:rPr>
            </w:pPr>
            <w:r w:rsidRPr="00E5229C">
              <w:rPr>
                <w:sz w:val="18"/>
                <w:szCs w:val="18"/>
                <w:lang w:val="en-GB"/>
              </w:rPr>
              <w:t>31.88</w:t>
            </w:r>
          </w:p>
        </w:tc>
      </w:tr>
      <w:tr w:rsidR="005E6EE6" w:rsidRPr="00E5229C" w14:paraId="291FB1CC" w14:textId="77777777" w:rsidTr="009203A7">
        <w:trPr>
          <w:trHeight w:val="373"/>
        </w:trPr>
        <w:tc>
          <w:tcPr>
            <w:cnfStyle w:val="001000000000" w:firstRow="0" w:lastRow="0" w:firstColumn="1" w:lastColumn="0" w:oddVBand="0" w:evenVBand="0" w:oddHBand="0" w:evenHBand="0" w:firstRowFirstColumn="0" w:firstRowLastColumn="0" w:lastRowFirstColumn="0" w:lastRowLastColumn="0"/>
            <w:tcW w:w="1930" w:type="pct"/>
          </w:tcPr>
          <w:p w14:paraId="047479F5" w14:textId="77777777" w:rsidR="005E6EE6" w:rsidRPr="00917DBF" w:rsidRDefault="005E6EE6" w:rsidP="00C42CD1">
            <w:pPr>
              <w:pStyle w:val="table"/>
              <w:jc w:val="left"/>
              <w:rPr>
                <w:rFonts w:cs="Times"/>
                <w:sz w:val="18"/>
                <w:szCs w:val="18"/>
                <w:lang w:val="en-GB"/>
              </w:rPr>
            </w:pPr>
            <w:r w:rsidRPr="00917DBF">
              <w:rPr>
                <w:sz w:val="18"/>
                <w:szCs w:val="18"/>
                <w:lang w:val="en-GB"/>
              </w:rPr>
              <w:t>hsa05200:Pathways in cancer</w:t>
            </w:r>
          </w:p>
        </w:tc>
        <w:tc>
          <w:tcPr>
            <w:tcW w:w="651" w:type="pct"/>
          </w:tcPr>
          <w:p w14:paraId="037759DD" w14:textId="77777777" w:rsidR="005E6EE6" w:rsidRPr="00E5229C" w:rsidRDefault="005E6EE6" w:rsidP="005E6EE6">
            <w:pPr>
              <w:pStyle w:val="table"/>
              <w:cnfStyle w:val="000000000000" w:firstRow="0" w:lastRow="0" w:firstColumn="0" w:lastColumn="0" w:oddVBand="0" w:evenVBand="0" w:oddHBand="0" w:evenHBand="0" w:firstRowFirstColumn="0" w:firstRowLastColumn="0" w:lastRowFirstColumn="0" w:lastRowLastColumn="0"/>
              <w:rPr>
                <w:rFonts w:cs="Times"/>
                <w:sz w:val="18"/>
                <w:szCs w:val="18"/>
                <w:lang w:val="en-GB"/>
              </w:rPr>
            </w:pPr>
            <w:r w:rsidRPr="00E5229C">
              <w:rPr>
                <w:sz w:val="18"/>
                <w:szCs w:val="18"/>
                <w:lang w:val="en-GB"/>
              </w:rPr>
              <w:t>7</w:t>
            </w:r>
          </w:p>
        </w:tc>
        <w:tc>
          <w:tcPr>
            <w:tcW w:w="1210" w:type="pct"/>
          </w:tcPr>
          <w:p w14:paraId="14BF2D0F" w14:textId="77777777" w:rsidR="005E6EE6" w:rsidRPr="00E5229C" w:rsidRDefault="005E6EE6" w:rsidP="005E6EE6">
            <w:pPr>
              <w:pStyle w:val="table"/>
              <w:cnfStyle w:val="000000000000" w:firstRow="0" w:lastRow="0" w:firstColumn="0" w:lastColumn="0" w:oddVBand="0" w:evenVBand="0" w:oddHBand="0" w:evenHBand="0" w:firstRowFirstColumn="0" w:firstRowLastColumn="0" w:lastRowFirstColumn="0" w:lastRowLastColumn="0"/>
              <w:rPr>
                <w:rFonts w:cs="Times"/>
                <w:sz w:val="18"/>
                <w:szCs w:val="18"/>
                <w:lang w:val="en-GB"/>
              </w:rPr>
            </w:pPr>
            <w:r w:rsidRPr="00E5229C">
              <w:rPr>
                <w:sz w:val="18"/>
                <w:szCs w:val="18"/>
                <w:lang w:val="en-GB"/>
              </w:rPr>
              <w:t>1.16E-05</w:t>
            </w:r>
          </w:p>
        </w:tc>
        <w:tc>
          <w:tcPr>
            <w:tcW w:w="1210" w:type="pct"/>
          </w:tcPr>
          <w:p w14:paraId="05304DA7" w14:textId="63278285" w:rsidR="005E6EE6" w:rsidRPr="00E5229C" w:rsidRDefault="00127BF1" w:rsidP="005E6EE6">
            <w:pPr>
              <w:pStyle w:val="table"/>
              <w:cnfStyle w:val="000000000000" w:firstRow="0" w:lastRow="0" w:firstColumn="0" w:lastColumn="0" w:oddVBand="0" w:evenVBand="0" w:oddHBand="0" w:evenHBand="0" w:firstRowFirstColumn="0" w:firstRowLastColumn="0" w:lastRowFirstColumn="0" w:lastRowLastColumn="0"/>
              <w:rPr>
                <w:rFonts w:cs="Times"/>
                <w:sz w:val="18"/>
                <w:szCs w:val="18"/>
                <w:lang w:val="en-GB"/>
              </w:rPr>
            </w:pPr>
            <w:r w:rsidRPr="00E5229C">
              <w:rPr>
                <w:sz w:val="18"/>
                <w:szCs w:val="18"/>
                <w:lang w:val="en-GB"/>
              </w:rPr>
              <w:t>9.87</w:t>
            </w:r>
          </w:p>
        </w:tc>
      </w:tr>
      <w:tr w:rsidR="005E6EE6" w:rsidRPr="00E5229C" w14:paraId="483945F1" w14:textId="77777777" w:rsidTr="009203A7">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1930" w:type="pct"/>
          </w:tcPr>
          <w:p w14:paraId="3FF4A671" w14:textId="77777777" w:rsidR="005E6EE6" w:rsidRPr="00917DBF" w:rsidRDefault="005E6EE6" w:rsidP="00C42CD1">
            <w:pPr>
              <w:pStyle w:val="table"/>
              <w:jc w:val="left"/>
              <w:rPr>
                <w:rFonts w:cs="Times"/>
                <w:sz w:val="18"/>
                <w:szCs w:val="18"/>
                <w:lang w:val="en-GB"/>
              </w:rPr>
            </w:pPr>
            <w:r w:rsidRPr="00917DBF">
              <w:rPr>
                <w:sz w:val="18"/>
                <w:szCs w:val="18"/>
                <w:lang w:val="en-GB"/>
              </w:rPr>
              <w:t>hsa04520:Adherens junction</w:t>
            </w:r>
          </w:p>
        </w:tc>
        <w:tc>
          <w:tcPr>
            <w:tcW w:w="651" w:type="pct"/>
          </w:tcPr>
          <w:p w14:paraId="27A213E5" w14:textId="77777777" w:rsidR="005E6EE6" w:rsidRPr="00E5229C" w:rsidRDefault="005E6EE6" w:rsidP="005E6EE6">
            <w:pPr>
              <w:pStyle w:val="table"/>
              <w:cnfStyle w:val="000000100000" w:firstRow="0" w:lastRow="0" w:firstColumn="0" w:lastColumn="0" w:oddVBand="0" w:evenVBand="0" w:oddHBand="1" w:evenHBand="0" w:firstRowFirstColumn="0" w:firstRowLastColumn="0" w:lastRowFirstColumn="0" w:lastRowLastColumn="0"/>
              <w:rPr>
                <w:rFonts w:cs="Times"/>
                <w:sz w:val="18"/>
                <w:szCs w:val="18"/>
                <w:lang w:val="en-GB"/>
              </w:rPr>
            </w:pPr>
            <w:r w:rsidRPr="00E5229C">
              <w:rPr>
                <w:sz w:val="18"/>
                <w:szCs w:val="18"/>
                <w:lang w:val="en-GB"/>
              </w:rPr>
              <w:t>4</w:t>
            </w:r>
          </w:p>
        </w:tc>
        <w:tc>
          <w:tcPr>
            <w:tcW w:w="1210" w:type="pct"/>
          </w:tcPr>
          <w:p w14:paraId="0FE1FFAD" w14:textId="77777777" w:rsidR="005E6EE6" w:rsidRPr="00E5229C" w:rsidRDefault="005E6EE6" w:rsidP="005E6EE6">
            <w:pPr>
              <w:pStyle w:val="table"/>
              <w:cnfStyle w:val="000000100000" w:firstRow="0" w:lastRow="0" w:firstColumn="0" w:lastColumn="0" w:oddVBand="0" w:evenVBand="0" w:oddHBand="1" w:evenHBand="0" w:firstRowFirstColumn="0" w:firstRowLastColumn="0" w:lastRowFirstColumn="0" w:lastRowLastColumn="0"/>
              <w:rPr>
                <w:rFonts w:cs="Times"/>
                <w:sz w:val="18"/>
                <w:szCs w:val="18"/>
                <w:lang w:val="en-GB"/>
              </w:rPr>
            </w:pPr>
            <w:r w:rsidRPr="00E5229C">
              <w:rPr>
                <w:sz w:val="18"/>
                <w:szCs w:val="18"/>
                <w:lang w:val="en-GB"/>
              </w:rPr>
              <w:t>3.71E-04</w:t>
            </w:r>
          </w:p>
        </w:tc>
        <w:tc>
          <w:tcPr>
            <w:tcW w:w="1210" w:type="pct"/>
          </w:tcPr>
          <w:p w14:paraId="6C1A4E43" w14:textId="246C361F" w:rsidR="005E6EE6" w:rsidRPr="00E5229C" w:rsidRDefault="00127BF1" w:rsidP="005E6EE6">
            <w:pPr>
              <w:pStyle w:val="table"/>
              <w:cnfStyle w:val="000000100000" w:firstRow="0" w:lastRow="0" w:firstColumn="0" w:lastColumn="0" w:oddVBand="0" w:evenVBand="0" w:oddHBand="1" w:evenHBand="0" w:firstRowFirstColumn="0" w:firstRowLastColumn="0" w:lastRowFirstColumn="0" w:lastRowLastColumn="0"/>
              <w:rPr>
                <w:rFonts w:cs="Times"/>
                <w:sz w:val="18"/>
                <w:szCs w:val="18"/>
                <w:lang w:val="en-GB"/>
              </w:rPr>
            </w:pPr>
            <w:r w:rsidRPr="00E5229C">
              <w:rPr>
                <w:sz w:val="18"/>
                <w:szCs w:val="18"/>
                <w:lang w:val="en-GB"/>
              </w:rPr>
              <w:t>24.01</w:t>
            </w:r>
          </w:p>
        </w:tc>
      </w:tr>
      <w:tr w:rsidR="005E6EE6" w:rsidRPr="00E5229C" w14:paraId="610BA1E6" w14:textId="77777777" w:rsidTr="009203A7">
        <w:trPr>
          <w:trHeight w:val="368"/>
        </w:trPr>
        <w:tc>
          <w:tcPr>
            <w:cnfStyle w:val="001000000000" w:firstRow="0" w:lastRow="0" w:firstColumn="1" w:lastColumn="0" w:oddVBand="0" w:evenVBand="0" w:oddHBand="0" w:evenHBand="0" w:firstRowFirstColumn="0" w:firstRowLastColumn="0" w:lastRowFirstColumn="0" w:lastRowLastColumn="0"/>
            <w:tcW w:w="1930" w:type="pct"/>
          </w:tcPr>
          <w:p w14:paraId="583D1414" w14:textId="77777777" w:rsidR="005E6EE6" w:rsidRPr="00917DBF" w:rsidRDefault="005E6EE6" w:rsidP="00C42CD1">
            <w:pPr>
              <w:pStyle w:val="table"/>
              <w:jc w:val="left"/>
              <w:rPr>
                <w:rFonts w:cs="Times"/>
                <w:sz w:val="18"/>
                <w:szCs w:val="18"/>
                <w:lang w:val="en-GB"/>
              </w:rPr>
            </w:pPr>
            <w:r w:rsidRPr="00917DBF">
              <w:rPr>
                <w:sz w:val="18"/>
                <w:szCs w:val="18"/>
                <w:lang w:val="en-GB"/>
              </w:rPr>
              <w:t>hsa04510:Focal adhesion</w:t>
            </w:r>
          </w:p>
        </w:tc>
        <w:tc>
          <w:tcPr>
            <w:tcW w:w="651" w:type="pct"/>
          </w:tcPr>
          <w:p w14:paraId="3A3821D3" w14:textId="77777777" w:rsidR="005E6EE6" w:rsidRPr="00E5229C" w:rsidRDefault="005E6EE6" w:rsidP="005E6EE6">
            <w:pPr>
              <w:pStyle w:val="table"/>
              <w:cnfStyle w:val="000000000000" w:firstRow="0" w:lastRow="0" w:firstColumn="0" w:lastColumn="0" w:oddVBand="0" w:evenVBand="0" w:oddHBand="0" w:evenHBand="0" w:firstRowFirstColumn="0" w:firstRowLastColumn="0" w:lastRowFirstColumn="0" w:lastRowLastColumn="0"/>
              <w:rPr>
                <w:rFonts w:cs="Times"/>
                <w:sz w:val="18"/>
                <w:szCs w:val="18"/>
                <w:lang w:val="en-GB"/>
              </w:rPr>
            </w:pPr>
            <w:r w:rsidRPr="00E5229C">
              <w:rPr>
                <w:sz w:val="18"/>
                <w:szCs w:val="18"/>
                <w:lang w:val="en-GB"/>
              </w:rPr>
              <w:t>5</w:t>
            </w:r>
          </w:p>
        </w:tc>
        <w:tc>
          <w:tcPr>
            <w:tcW w:w="1210" w:type="pct"/>
          </w:tcPr>
          <w:p w14:paraId="16767E56" w14:textId="77777777" w:rsidR="005E6EE6" w:rsidRPr="00E5229C" w:rsidRDefault="005E6EE6" w:rsidP="005E6EE6">
            <w:pPr>
              <w:pStyle w:val="table"/>
              <w:cnfStyle w:val="000000000000" w:firstRow="0" w:lastRow="0" w:firstColumn="0" w:lastColumn="0" w:oddVBand="0" w:evenVBand="0" w:oddHBand="0" w:evenHBand="0" w:firstRowFirstColumn="0" w:firstRowLastColumn="0" w:lastRowFirstColumn="0" w:lastRowLastColumn="0"/>
              <w:rPr>
                <w:rFonts w:cs="Times"/>
                <w:sz w:val="18"/>
                <w:szCs w:val="18"/>
                <w:lang w:val="en-GB"/>
              </w:rPr>
            </w:pPr>
            <w:r w:rsidRPr="00E5229C">
              <w:rPr>
                <w:sz w:val="18"/>
                <w:szCs w:val="18"/>
                <w:lang w:val="en-GB"/>
              </w:rPr>
              <w:t>4.13E-04</w:t>
            </w:r>
          </w:p>
        </w:tc>
        <w:tc>
          <w:tcPr>
            <w:tcW w:w="1210" w:type="pct"/>
          </w:tcPr>
          <w:p w14:paraId="5AD9652F" w14:textId="1852D155" w:rsidR="005E6EE6" w:rsidRPr="00E5229C" w:rsidRDefault="00127BF1" w:rsidP="005E6EE6">
            <w:pPr>
              <w:pStyle w:val="table"/>
              <w:cnfStyle w:val="000000000000" w:firstRow="0" w:lastRow="0" w:firstColumn="0" w:lastColumn="0" w:oddVBand="0" w:evenVBand="0" w:oddHBand="0" w:evenHBand="0" w:firstRowFirstColumn="0" w:firstRowLastColumn="0" w:lastRowFirstColumn="0" w:lastRowLastColumn="0"/>
              <w:rPr>
                <w:rFonts w:cs="Times"/>
                <w:sz w:val="18"/>
                <w:szCs w:val="18"/>
                <w:lang w:val="en-GB"/>
              </w:rPr>
            </w:pPr>
            <w:r w:rsidRPr="00E5229C">
              <w:rPr>
                <w:sz w:val="18"/>
                <w:szCs w:val="18"/>
                <w:lang w:val="en-GB"/>
              </w:rPr>
              <w:t>11.50</w:t>
            </w:r>
          </w:p>
        </w:tc>
      </w:tr>
      <w:tr w:rsidR="005E6EE6" w:rsidRPr="00E5229C" w14:paraId="462367AB" w14:textId="77777777" w:rsidTr="009203A7">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1930" w:type="pct"/>
          </w:tcPr>
          <w:p w14:paraId="164EEEFE" w14:textId="77777777" w:rsidR="005E6EE6" w:rsidRPr="00917DBF" w:rsidRDefault="005E6EE6" w:rsidP="00C42CD1">
            <w:pPr>
              <w:pStyle w:val="table"/>
              <w:jc w:val="left"/>
              <w:rPr>
                <w:rFonts w:cs="Times"/>
                <w:sz w:val="18"/>
                <w:szCs w:val="18"/>
                <w:lang w:val="en-GB"/>
              </w:rPr>
            </w:pPr>
            <w:r w:rsidRPr="00917DBF">
              <w:rPr>
                <w:sz w:val="18"/>
                <w:szCs w:val="18"/>
                <w:lang w:val="en-GB"/>
              </w:rPr>
              <w:t>hsa05210:Colorectal cancer</w:t>
            </w:r>
          </w:p>
        </w:tc>
        <w:tc>
          <w:tcPr>
            <w:tcW w:w="651" w:type="pct"/>
          </w:tcPr>
          <w:p w14:paraId="6D33321B" w14:textId="77777777" w:rsidR="005E6EE6" w:rsidRPr="00E5229C" w:rsidRDefault="005E6EE6" w:rsidP="005E6EE6">
            <w:pPr>
              <w:pStyle w:val="table"/>
              <w:cnfStyle w:val="000000100000" w:firstRow="0" w:lastRow="0" w:firstColumn="0" w:lastColumn="0" w:oddVBand="0" w:evenVBand="0" w:oddHBand="1" w:evenHBand="0" w:firstRowFirstColumn="0" w:firstRowLastColumn="0" w:lastRowFirstColumn="0" w:lastRowLastColumn="0"/>
              <w:rPr>
                <w:rFonts w:cs="Times"/>
                <w:sz w:val="18"/>
                <w:szCs w:val="18"/>
                <w:lang w:val="en-GB"/>
              </w:rPr>
            </w:pPr>
            <w:r w:rsidRPr="00E5229C">
              <w:rPr>
                <w:sz w:val="18"/>
                <w:szCs w:val="18"/>
                <w:lang w:val="en-GB"/>
              </w:rPr>
              <w:t>4</w:t>
            </w:r>
          </w:p>
        </w:tc>
        <w:tc>
          <w:tcPr>
            <w:tcW w:w="1210" w:type="pct"/>
          </w:tcPr>
          <w:p w14:paraId="6016199D" w14:textId="77777777" w:rsidR="005E6EE6" w:rsidRPr="00E5229C" w:rsidRDefault="005E6EE6" w:rsidP="005E6EE6">
            <w:pPr>
              <w:pStyle w:val="table"/>
              <w:cnfStyle w:val="000000100000" w:firstRow="0" w:lastRow="0" w:firstColumn="0" w:lastColumn="0" w:oddVBand="0" w:evenVBand="0" w:oddHBand="1" w:evenHBand="0" w:firstRowFirstColumn="0" w:firstRowLastColumn="0" w:lastRowFirstColumn="0" w:lastRowLastColumn="0"/>
              <w:rPr>
                <w:rFonts w:cs="Times"/>
                <w:sz w:val="18"/>
                <w:szCs w:val="18"/>
                <w:lang w:val="en-GB"/>
              </w:rPr>
            </w:pPr>
            <w:r w:rsidRPr="00E5229C">
              <w:rPr>
                <w:sz w:val="18"/>
                <w:szCs w:val="18"/>
                <w:lang w:val="en-GB"/>
              </w:rPr>
              <w:t>4.80E-04</w:t>
            </w:r>
          </w:p>
        </w:tc>
        <w:tc>
          <w:tcPr>
            <w:tcW w:w="1210" w:type="pct"/>
          </w:tcPr>
          <w:p w14:paraId="4AE173C7" w14:textId="4B935832" w:rsidR="005E6EE6" w:rsidRPr="00E5229C" w:rsidRDefault="005E6EE6" w:rsidP="005E6EE6">
            <w:pPr>
              <w:pStyle w:val="table"/>
              <w:cnfStyle w:val="000000100000" w:firstRow="0" w:lastRow="0" w:firstColumn="0" w:lastColumn="0" w:oddVBand="0" w:evenVBand="0" w:oddHBand="1" w:evenHBand="0" w:firstRowFirstColumn="0" w:firstRowLastColumn="0" w:lastRowFirstColumn="0" w:lastRowLastColumn="0"/>
              <w:rPr>
                <w:rFonts w:cs="Times"/>
                <w:sz w:val="18"/>
                <w:szCs w:val="18"/>
                <w:lang w:val="en-GB"/>
              </w:rPr>
            </w:pPr>
            <w:r w:rsidRPr="00E5229C">
              <w:rPr>
                <w:sz w:val="18"/>
                <w:szCs w:val="18"/>
                <w:lang w:val="en-GB"/>
              </w:rPr>
              <w:t>22.01</w:t>
            </w:r>
          </w:p>
        </w:tc>
      </w:tr>
      <w:tr w:rsidR="005E6EE6" w:rsidRPr="00E5229C" w14:paraId="72B886F1" w14:textId="77777777" w:rsidTr="009203A7">
        <w:trPr>
          <w:trHeight w:val="259"/>
        </w:trPr>
        <w:tc>
          <w:tcPr>
            <w:cnfStyle w:val="001000000000" w:firstRow="0" w:lastRow="0" w:firstColumn="1" w:lastColumn="0" w:oddVBand="0" w:evenVBand="0" w:oddHBand="0" w:evenHBand="0" w:firstRowFirstColumn="0" w:firstRowLastColumn="0" w:lastRowFirstColumn="0" w:lastRowLastColumn="0"/>
            <w:tcW w:w="1930" w:type="pct"/>
          </w:tcPr>
          <w:p w14:paraId="574CE4CF" w14:textId="77777777" w:rsidR="005E6EE6" w:rsidRPr="00917DBF" w:rsidRDefault="005E6EE6" w:rsidP="00C42CD1">
            <w:pPr>
              <w:pStyle w:val="table"/>
              <w:jc w:val="left"/>
              <w:rPr>
                <w:rFonts w:cs="Times"/>
                <w:sz w:val="18"/>
                <w:szCs w:val="18"/>
                <w:lang w:val="en-GB"/>
              </w:rPr>
            </w:pPr>
            <w:r w:rsidRPr="00917DBF">
              <w:rPr>
                <w:sz w:val="18"/>
                <w:szCs w:val="18"/>
                <w:lang w:val="en-GB"/>
              </w:rPr>
              <w:t>hsa04060:Cytokine-cytokine receptor interaction</w:t>
            </w:r>
          </w:p>
        </w:tc>
        <w:tc>
          <w:tcPr>
            <w:tcW w:w="651" w:type="pct"/>
          </w:tcPr>
          <w:p w14:paraId="3BF2C34C" w14:textId="77777777" w:rsidR="005E6EE6" w:rsidRPr="00E5229C" w:rsidRDefault="005E6EE6" w:rsidP="005E6EE6">
            <w:pPr>
              <w:pStyle w:val="table"/>
              <w:cnfStyle w:val="000000000000" w:firstRow="0" w:lastRow="0" w:firstColumn="0" w:lastColumn="0" w:oddVBand="0" w:evenVBand="0" w:oddHBand="0" w:evenHBand="0" w:firstRowFirstColumn="0" w:firstRowLastColumn="0" w:lastRowFirstColumn="0" w:lastRowLastColumn="0"/>
              <w:rPr>
                <w:rFonts w:cs="Times"/>
                <w:sz w:val="18"/>
                <w:szCs w:val="18"/>
                <w:lang w:val="en-GB"/>
              </w:rPr>
            </w:pPr>
            <w:r w:rsidRPr="00E5229C">
              <w:rPr>
                <w:sz w:val="18"/>
                <w:szCs w:val="18"/>
                <w:lang w:val="en-GB"/>
              </w:rPr>
              <w:t>5</w:t>
            </w:r>
          </w:p>
        </w:tc>
        <w:tc>
          <w:tcPr>
            <w:tcW w:w="1210" w:type="pct"/>
          </w:tcPr>
          <w:p w14:paraId="6B3B1C3D" w14:textId="2D5C9419" w:rsidR="005E6EE6" w:rsidRPr="00E5229C" w:rsidRDefault="005E6EE6" w:rsidP="005E6EE6">
            <w:pPr>
              <w:pStyle w:val="table"/>
              <w:cnfStyle w:val="000000000000" w:firstRow="0" w:lastRow="0" w:firstColumn="0" w:lastColumn="0" w:oddVBand="0" w:evenVBand="0" w:oddHBand="0" w:evenHBand="0" w:firstRowFirstColumn="0" w:firstRowLastColumn="0" w:lastRowFirstColumn="0" w:lastRowLastColumn="0"/>
              <w:rPr>
                <w:rFonts w:cs="Times"/>
                <w:sz w:val="18"/>
                <w:szCs w:val="18"/>
                <w:lang w:val="en-GB"/>
              </w:rPr>
            </w:pPr>
            <w:r w:rsidRPr="00E5229C">
              <w:rPr>
                <w:sz w:val="18"/>
                <w:szCs w:val="18"/>
                <w:lang w:val="en-GB"/>
              </w:rPr>
              <w:t>0.001</w:t>
            </w:r>
          </w:p>
        </w:tc>
        <w:tc>
          <w:tcPr>
            <w:tcW w:w="1210" w:type="pct"/>
          </w:tcPr>
          <w:p w14:paraId="55B74400" w14:textId="0A4AAF2A" w:rsidR="005E6EE6" w:rsidRPr="00E5229C" w:rsidRDefault="00127BF1" w:rsidP="005E6EE6">
            <w:pPr>
              <w:pStyle w:val="table"/>
              <w:cnfStyle w:val="000000000000" w:firstRow="0" w:lastRow="0" w:firstColumn="0" w:lastColumn="0" w:oddVBand="0" w:evenVBand="0" w:oddHBand="0" w:evenHBand="0" w:firstRowFirstColumn="0" w:firstRowLastColumn="0" w:lastRowFirstColumn="0" w:lastRowLastColumn="0"/>
              <w:rPr>
                <w:rFonts w:cs="Times"/>
                <w:sz w:val="18"/>
                <w:szCs w:val="18"/>
                <w:lang w:val="en-GB"/>
              </w:rPr>
            </w:pPr>
            <w:r w:rsidRPr="00E5229C">
              <w:rPr>
                <w:sz w:val="18"/>
                <w:szCs w:val="18"/>
                <w:lang w:val="en-GB"/>
              </w:rPr>
              <w:t>8.82</w:t>
            </w:r>
          </w:p>
        </w:tc>
      </w:tr>
      <w:tr w:rsidR="005E6EE6" w:rsidRPr="00E5229C" w14:paraId="1B5BBE10" w14:textId="77777777" w:rsidTr="009203A7">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930" w:type="pct"/>
          </w:tcPr>
          <w:p w14:paraId="2C1DCEAD" w14:textId="77777777" w:rsidR="005E6EE6" w:rsidRPr="00917DBF" w:rsidRDefault="005E6EE6" w:rsidP="00C42CD1">
            <w:pPr>
              <w:pStyle w:val="table"/>
              <w:jc w:val="left"/>
              <w:rPr>
                <w:rFonts w:cs="Times"/>
                <w:sz w:val="18"/>
                <w:szCs w:val="18"/>
                <w:lang w:val="en-GB"/>
              </w:rPr>
            </w:pPr>
            <w:r w:rsidRPr="00917DBF">
              <w:rPr>
                <w:sz w:val="18"/>
                <w:szCs w:val="18"/>
                <w:lang w:val="en-GB"/>
              </w:rPr>
              <w:t>hsa04144:Endocytosis</w:t>
            </w:r>
          </w:p>
        </w:tc>
        <w:tc>
          <w:tcPr>
            <w:tcW w:w="651" w:type="pct"/>
          </w:tcPr>
          <w:p w14:paraId="0E8E97E5" w14:textId="77777777" w:rsidR="005E6EE6" w:rsidRPr="00E5229C" w:rsidRDefault="005E6EE6" w:rsidP="005E6EE6">
            <w:pPr>
              <w:pStyle w:val="table"/>
              <w:cnfStyle w:val="000000100000" w:firstRow="0" w:lastRow="0" w:firstColumn="0" w:lastColumn="0" w:oddVBand="0" w:evenVBand="0" w:oddHBand="1" w:evenHBand="0" w:firstRowFirstColumn="0" w:firstRowLastColumn="0" w:lastRowFirstColumn="0" w:lastRowLastColumn="0"/>
              <w:rPr>
                <w:rFonts w:cs="Times"/>
                <w:sz w:val="18"/>
                <w:szCs w:val="18"/>
                <w:lang w:val="en-GB"/>
              </w:rPr>
            </w:pPr>
            <w:r w:rsidRPr="00E5229C">
              <w:rPr>
                <w:sz w:val="18"/>
                <w:szCs w:val="18"/>
                <w:lang w:val="en-GB"/>
              </w:rPr>
              <w:t>4</w:t>
            </w:r>
          </w:p>
        </w:tc>
        <w:tc>
          <w:tcPr>
            <w:tcW w:w="1210" w:type="pct"/>
          </w:tcPr>
          <w:p w14:paraId="0F65E5E4" w14:textId="420C6F27" w:rsidR="005E6EE6" w:rsidRPr="00E5229C" w:rsidRDefault="00127BF1" w:rsidP="005E6EE6">
            <w:pPr>
              <w:pStyle w:val="table"/>
              <w:cnfStyle w:val="000000100000" w:firstRow="0" w:lastRow="0" w:firstColumn="0" w:lastColumn="0" w:oddVBand="0" w:evenVBand="0" w:oddHBand="1" w:evenHBand="0" w:firstRowFirstColumn="0" w:firstRowLastColumn="0" w:lastRowFirstColumn="0" w:lastRowLastColumn="0"/>
              <w:rPr>
                <w:rFonts w:cs="Times"/>
                <w:sz w:val="18"/>
                <w:szCs w:val="18"/>
                <w:lang w:val="en-GB"/>
              </w:rPr>
            </w:pPr>
            <w:r w:rsidRPr="00E5229C">
              <w:rPr>
                <w:sz w:val="18"/>
                <w:szCs w:val="18"/>
                <w:lang w:val="en-GB"/>
              </w:rPr>
              <w:t>0.005</w:t>
            </w:r>
          </w:p>
        </w:tc>
        <w:tc>
          <w:tcPr>
            <w:tcW w:w="1210" w:type="pct"/>
          </w:tcPr>
          <w:p w14:paraId="53310A0F" w14:textId="1B9190ED" w:rsidR="005E6EE6" w:rsidRPr="00E5229C" w:rsidRDefault="00127BF1" w:rsidP="005E6EE6">
            <w:pPr>
              <w:pStyle w:val="table"/>
              <w:cnfStyle w:val="000000100000" w:firstRow="0" w:lastRow="0" w:firstColumn="0" w:lastColumn="0" w:oddVBand="0" w:evenVBand="0" w:oddHBand="1" w:evenHBand="0" w:firstRowFirstColumn="0" w:firstRowLastColumn="0" w:lastRowFirstColumn="0" w:lastRowLastColumn="0"/>
              <w:rPr>
                <w:rFonts w:cs="Times"/>
                <w:sz w:val="18"/>
                <w:szCs w:val="18"/>
                <w:lang w:val="en-GB"/>
              </w:rPr>
            </w:pPr>
            <w:r w:rsidRPr="00E5229C">
              <w:rPr>
                <w:sz w:val="18"/>
                <w:szCs w:val="18"/>
                <w:lang w:val="en-GB"/>
              </w:rPr>
              <w:t>10.05</w:t>
            </w:r>
          </w:p>
        </w:tc>
      </w:tr>
      <w:tr w:rsidR="005E6EE6" w:rsidRPr="00E5229C" w14:paraId="1BE65C0E" w14:textId="77777777" w:rsidTr="009203A7">
        <w:trPr>
          <w:trHeight w:val="237"/>
        </w:trPr>
        <w:tc>
          <w:tcPr>
            <w:cnfStyle w:val="001000000000" w:firstRow="0" w:lastRow="0" w:firstColumn="1" w:lastColumn="0" w:oddVBand="0" w:evenVBand="0" w:oddHBand="0" w:evenHBand="0" w:firstRowFirstColumn="0" w:firstRowLastColumn="0" w:lastRowFirstColumn="0" w:lastRowLastColumn="0"/>
            <w:tcW w:w="1930" w:type="pct"/>
          </w:tcPr>
          <w:p w14:paraId="299732C5" w14:textId="77777777" w:rsidR="005E6EE6" w:rsidRPr="00917DBF" w:rsidRDefault="005E6EE6" w:rsidP="00C42CD1">
            <w:pPr>
              <w:pStyle w:val="table"/>
              <w:jc w:val="left"/>
              <w:rPr>
                <w:rFonts w:cs="Times"/>
                <w:sz w:val="18"/>
                <w:szCs w:val="18"/>
                <w:lang w:val="en-GB"/>
              </w:rPr>
            </w:pPr>
            <w:r w:rsidRPr="00917DBF">
              <w:rPr>
                <w:sz w:val="18"/>
                <w:szCs w:val="18"/>
                <w:lang w:val="en-GB"/>
              </w:rPr>
              <w:t>hsa05214:Glioma</w:t>
            </w:r>
          </w:p>
        </w:tc>
        <w:tc>
          <w:tcPr>
            <w:tcW w:w="651" w:type="pct"/>
          </w:tcPr>
          <w:p w14:paraId="288389EF" w14:textId="77777777" w:rsidR="005E6EE6" w:rsidRPr="00E5229C" w:rsidRDefault="005E6EE6" w:rsidP="005E6EE6">
            <w:pPr>
              <w:pStyle w:val="table"/>
              <w:cnfStyle w:val="000000000000" w:firstRow="0" w:lastRow="0" w:firstColumn="0" w:lastColumn="0" w:oddVBand="0" w:evenVBand="0" w:oddHBand="0" w:evenHBand="0" w:firstRowFirstColumn="0" w:firstRowLastColumn="0" w:lastRowFirstColumn="0" w:lastRowLastColumn="0"/>
              <w:rPr>
                <w:rFonts w:cs="Times"/>
                <w:sz w:val="18"/>
                <w:szCs w:val="18"/>
                <w:lang w:val="en-GB"/>
              </w:rPr>
            </w:pPr>
            <w:r w:rsidRPr="00E5229C">
              <w:rPr>
                <w:sz w:val="18"/>
                <w:szCs w:val="18"/>
                <w:lang w:val="en-GB"/>
              </w:rPr>
              <w:t>3</w:t>
            </w:r>
          </w:p>
        </w:tc>
        <w:tc>
          <w:tcPr>
            <w:tcW w:w="1210" w:type="pct"/>
          </w:tcPr>
          <w:p w14:paraId="594F4B8C" w14:textId="4FC4357A" w:rsidR="005E6EE6" w:rsidRPr="00E5229C" w:rsidRDefault="00127BF1" w:rsidP="005E6EE6">
            <w:pPr>
              <w:pStyle w:val="table"/>
              <w:cnfStyle w:val="000000000000" w:firstRow="0" w:lastRow="0" w:firstColumn="0" w:lastColumn="0" w:oddVBand="0" w:evenVBand="0" w:oddHBand="0" w:evenHBand="0" w:firstRowFirstColumn="0" w:firstRowLastColumn="0" w:lastRowFirstColumn="0" w:lastRowLastColumn="0"/>
              <w:rPr>
                <w:rFonts w:cs="Times"/>
                <w:sz w:val="18"/>
                <w:szCs w:val="18"/>
                <w:lang w:val="en-GB"/>
              </w:rPr>
            </w:pPr>
            <w:r w:rsidRPr="00E5229C">
              <w:rPr>
                <w:sz w:val="18"/>
                <w:szCs w:val="18"/>
                <w:lang w:val="en-GB"/>
              </w:rPr>
              <w:t>0.006</w:t>
            </w:r>
          </w:p>
        </w:tc>
        <w:tc>
          <w:tcPr>
            <w:tcW w:w="1210" w:type="pct"/>
          </w:tcPr>
          <w:p w14:paraId="52121CC4" w14:textId="28F28F8D" w:rsidR="005E6EE6" w:rsidRPr="00E5229C" w:rsidRDefault="00127BF1" w:rsidP="005E6EE6">
            <w:pPr>
              <w:pStyle w:val="table"/>
              <w:cnfStyle w:val="000000000000" w:firstRow="0" w:lastRow="0" w:firstColumn="0" w:lastColumn="0" w:oddVBand="0" w:evenVBand="0" w:oddHBand="0" w:evenHBand="0" w:firstRowFirstColumn="0" w:firstRowLastColumn="0" w:lastRowFirstColumn="0" w:lastRowLastColumn="0"/>
              <w:rPr>
                <w:rFonts w:cs="Times"/>
                <w:sz w:val="18"/>
                <w:szCs w:val="18"/>
                <w:lang w:val="en-GB"/>
              </w:rPr>
            </w:pPr>
            <w:r w:rsidRPr="00E5229C">
              <w:rPr>
                <w:sz w:val="18"/>
                <w:szCs w:val="18"/>
                <w:lang w:val="en-GB"/>
              </w:rPr>
              <w:t>22.01</w:t>
            </w:r>
          </w:p>
        </w:tc>
      </w:tr>
      <w:tr w:rsidR="005E6EE6" w:rsidRPr="00E5229C" w14:paraId="5AACA14E" w14:textId="77777777" w:rsidTr="009203A7">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930" w:type="pct"/>
          </w:tcPr>
          <w:p w14:paraId="6F66382F" w14:textId="77777777" w:rsidR="005E6EE6" w:rsidRPr="00917DBF" w:rsidRDefault="005E6EE6" w:rsidP="00C42CD1">
            <w:pPr>
              <w:pStyle w:val="table"/>
              <w:jc w:val="left"/>
              <w:rPr>
                <w:rFonts w:cs="Times"/>
                <w:sz w:val="18"/>
                <w:szCs w:val="18"/>
                <w:lang w:val="en-GB"/>
              </w:rPr>
            </w:pPr>
            <w:r w:rsidRPr="00917DBF">
              <w:rPr>
                <w:sz w:val="18"/>
                <w:szCs w:val="18"/>
                <w:lang w:val="en-GB"/>
              </w:rPr>
              <w:t>hsa05218:Melanoma</w:t>
            </w:r>
          </w:p>
        </w:tc>
        <w:tc>
          <w:tcPr>
            <w:tcW w:w="651" w:type="pct"/>
          </w:tcPr>
          <w:p w14:paraId="3F865EA2" w14:textId="77777777" w:rsidR="005E6EE6" w:rsidRPr="00E5229C" w:rsidRDefault="005E6EE6" w:rsidP="005E6EE6">
            <w:pPr>
              <w:pStyle w:val="table"/>
              <w:cnfStyle w:val="000000100000" w:firstRow="0" w:lastRow="0" w:firstColumn="0" w:lastColumn="0" w:oddVBand="0" w:evenVBand="0" w:oddHBand="1" w:evenHBand="0" w:firstRowFirstColumn="0" w:firstRowLastColumn="0" w:lastRowFirstColumn="0" w:lastRowLastColumn="0"/>
              <w:rPr>
                <w:rFonts w:cs="Times"/>
                <w:sz w:val="18"/>
                <w:szCs w:val="18"/>
                <w:lang w:val="en-GB"/>
              </w:rPr>
            </w:pPr>
            <w:r w:rsidRPr="00E5229C">
              <w:rPr>
                <w:sz w:val="18"/>
                <w:szCs w:val="18"/>
                <w:lang w:val="en-GB"/>
              </w:rPr>
              <w:t>3</w:t>
            </w:r>
          </w:p>
        </w:tc>
        <w:tc>
          <w:tcPr>
            <w:tcW w:w="1210" w:type="pct"/>
          </w:tcPr>
          <w:p w14:paraId="20E9348F" w14:textId="319F777B" w:rsidR="005E6EE6" w:rsidRPr="00E5229C" w:rsidRDefault="00127BF1" w:rsidP="005E6EE6">
            <w:pPr>
              <w:pStyle w:val="table"/>
              <w:cnfStyle w:val="000000100000" w:firstRow="0" w:lastRow="0" w:firstColumn="0" w:lastColumn="0" w:oddVBand="0" w:evenVBand="0" w:oddHBand="1" w:evenHBand="0" w:firstRowFirstColumn="0" w:firstRowLastColumn="0" w:lastRowFirstColumn="0" w:lastRowLastColumn="0"/>
              <w:rPr>
                <w:rFonts w:cs="Times"/>
                <w:sz w:val="18"/>
                <w:szCs w:val="18"/>
                <w:lang w:val="en-GB"/>
              </w:rPr>
            </w:pPr>
            <w:r w:rsidRPr="00E5229C">
              <w:rPr>
                <w:sz w:val="18"/>
                <w:szCs w:val="18"/>
                <w:lang w:val="en-GB"/>
              </w:rPr>
              <w:t>0.008</w:t>
            </w:r>
          </w:p>
        </w:tc>
        <w:tc>
          <w:tcPr>
            <w:tcW w:w="1210" w:type="pct"/>
          </w:tcPr>
          <w:p w14:paraId="2D922545" w14:textId="334EB5AD" w:rsidR="005E6EE6" w:rsidRPr="00E5229C" w:rsidRDefault="00127BF1" w:rsidP="005E6EE6">
            <w:pPr>
              <w:pStyle w:val="table"/>
              <w:cnfStyle w:val="000000100000" w:firstRow="0" w:lastRow="0" w:firstColumn="0" w:lastColumn="0" w:oddVBand="0" w:evenVBand="0" w:oddHBand="1" w:evenHBand="0" w:firstRowFirstColumn="0" w:firstRowLastColumn="0" w:lastRowFirstColumn="0" w:lastRowLastColumn="0"/>
              <w:rPr>
                <w:rFonts w:cs="Times"/>
                <w:sz w:val="18"/>
                <w:szCs w:val="18"/>
                <w:lang w:val="en-GB"/>
              </w:rPr>
            </w:pPr>
            <w:r w:rsidRPr="00E5229C">
              <w:rPr>
                <w:sz w:val="18"/>
                <w:szCs w:val="18"/>
                <w:lang w:val="en-GB"/>
              </w:rPr>
              <w:t>19.53</w:t>
            </w:r>
          </w:p>
        </w:tc>
      </w:tr>
      <w:tr w:rsidR="005E6EE6" w:rsidRPr="00E5229C" w14:paraId="46922189" w14:textId="77777777" w:rsidTr="009203A7">
        <w:trPr>
          <w:trHeight w:val="368"/>
        </w:trPr>
        <w:tc>
          <w:tcPr>
            <w:cnfStyle w:val="001000000000" w:firstRow="0" w:lastRow="0" w:firstColumn="1" w:lastColumn="0" w:oddVBand="0" w:evenVBand="0" w:oddHBand="0" w:evenHBand="0" w:firstRowFirstColumn="0" w:firstRowLastColumn="0" w:lastRowFirstColumn="0" w:lastRowLastColumn="0"/>
            <w:tcW w:w="1930" w:type="pct"/>
          </w:tcPr>
          <w:p w14:paraId="2BB513FD" w14:textId="77777777" w:rsidR="005E6EE6" w:rsidRPr="00917DBF" w:rsidRDefault="005E6EE6" w:rsidP="00C42CD1">
            <w:pPr>
              <w:pStyle w:val="table"/>
              <w:jc w:val="left"/>
              <w:rPr>
                <w:rFonts w:cs="Times"/>
                <w:sz w:val="18"/>
                <w:szCs w:val="18"/>
                <w:lang w:val="en-GB"/>
              </w:rPr>
            </w:pPr>
            <w:r w:rsidRPr="00917DBF">
              <w:rPr>
                <w:sz w:val="18"/>
                <w:szCs w:val="18"/>
                <w:lang w:val="en-GB"/>
              </w:rPr>
              <w:t>hsa05212:Pancreatic cancer</w:t>
            </w:r>
          </w:p>
        </w:tc>
        <w:tc>
          <w:tcPr>
            <w:tcW w:w="651" w:type="pct"/>
          </w:tcPr>
          <w:p w14:paraId="5CCCA4E7" w14:textId="77777777" w:rsidR="005E6EE6" w:rsidRPr="00E5229C" w:rsidRDefault="005E6EE6" w:rsidP="005E6EE6">
            <w:pPr>
              <w:pStyle w:val="table"/>
              <w:cnfStyle w:val="000000000000" w:firstRow="0" w:lastRow="0" w:firstColumn="0" w:lastColumn="0" w:oddVBand="0" w:evenVBand="0" w:oddHBand="0" w:evenHBand="0" w:firstRowFirstColumn="0" w:firstRowLastColumn="0" w:lastRowFirstColumn="0" w:lastRowLastColumn="0"/>
              <w:rPr>
                <w:rFonts w:cs="Times"/>
                <w:sz w:val="18"/>
                <w:szCs w:val="18"/>
                <w:lang w:val="en-GB"/>
              </w:rPr>
            </w:pPr>
            <w:r w:rsidRPr="00E5229C">
              <w:rPr>
                <w:sz w:val="18"/>
                <w:szCs w:val="18"/>
                <w:lang w:val="en-GB"/>
              </w:rPr>
              <w:t>3</w:t>
            </w:r>
          </w:p>
        </w:tc>
        <w:tc>
          <w:tcPr>
            <w:tcW w:w="1210" w:type="pct"/>
          </w:tcPr>
          <w:p w14:paraId="31DF2383" w14:textId="1DAC60D2" w:rsidR="005E6EE6" w:rsidRPr="00E5229C" w:rsidRDefault="00127BF1" w:rsidP="005E6EE6">
            <w:pPr>
              <w:pStyle w:val="table"/>
              <w:cnfStyle w:val="000000000000" w:firstRow="0" w:lastRow="0" w:firstColumn="0" w:lastColumn="0" w:oddVBand="0" w:evenVBand="0" w:oddHBand="0" w:evenHBand="0" w:firstRowFirstColumn="0" w:firstRowLastColumn="0" w:lastRowFirstColumn="0" w:lastRowLastColumn="0"/>
              <w:rPr>
                <w:rFonts w:cs="Times"/>
                <w:sz w:val="18"/>
                <w:szCs w:val="18"/>
                <w:lang w:val="en-GB"/>
              </w:rPr>
            </w:pPr>
            <w:r w:rsidRPr="00E5229C">
              <w:rPr>
                <w:sz w:val="18"/>
                <w:szCs w:val="18"/>
                <w:lang w:val="en-GB"/>
              </w:rPr>
              <w:t>0.008</w:t>
            </w:r>
          </w:p>
        </w:tc>
        <w:tc>
          <w:tcPr>
            <w:tcW w:w="1210" w:type="pct"/>
          </w:tcPr>
          <w:p w14:paraId="58621A27" w14:textId="124B35A3" w:rsidR="005E6EE6" w:rsidRPr="00E5229C" w:rsidRDefault="00127BF1" w:rsidP="005E6EE6">
            <w:pPr>
              <w:pStyle w:val="table"/>
              <w:cnfStyle w:val="000000000000" w:firstRow="0" w:lastRow="0" w:firstColumn="0" w:lastColumn="0" w:oddVBand="0" w:evenVBand="0" w:oddHBand="0" w:evenHBand="0" w:firstRowFirstColumn="0" w:firstRowLastColumn="0" w:lastRowFirstColumn="0" w:lastRowLastColumn="0"/>
              <w:rPr>
                <w:rFonts w:cs="Times"/>
                <w:sz w:val="18"/>
                <w:szCs w:val="18"/>
                <w:lang w:val="en-GB"/>
              </w:rPr>
            </w:pPr>
            <w:r w:rsidRPr="00E5229C">
              <w:rPr>
                <w:sz w:val="18"/>
                <w:szCs w:val="18"/>
                <w:lang w:val="en-GB"/>
              </w:rPr>
              <w:t>19.26</w:t>
            </w:r>
          </w:p>
        </w:tc>
      </w:tr>
      <w:tr w:rsidR="005E6EE6" w:rsidRPr="00E5229C" w14:paraId="2B4622F2" w14:textId="77777777" w:rsidTr="009203A7">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1930" w:type="pct"/>
          </w:tcPr>
          <w:p w14:paraId="6F1D56AA" w14:textId="77777777" w:rsidR="005E6EE6" w:rsidRPr="00917DBF" w:rsidRDefault="005E6EE6" w:rsidP="00C42CD1">
            <w:pPr>
              <w:pStyle w:val="table"/>
              <w:jc w:val="left"/>
              <w:rPr>
                <w:rFonts w:cs="Times"/>
                <w:sz w:val="18"/>
                <w:szCs w:val="18"/>
                <w:lang w:val="en-GB"/>
              </w:rPr>
            </w:pPr>
            <w:r w:rsidRPr="00917DBF">
              <w:rPr>
                <w:sz w:val="18"/>
                <w:szCs w:val="18"/>
                <w:lang w:val="en-GB"/>
              </w:rPr>
              <w:t>hsa05215:Prostate cancer</w:t>
            </w:r>
          </w:p>
        </w:tc>
        <w:tc>
          <w:tcPr>
            <w:tcW w:w="651" w:type="pct"/>
          </w:tcPr>
          <w:p w14:paraId="5392A60D" w14:textId="77777777" w:rsidR="005E6EE6" w:rsidRPr="00E5229C" w:rsidRDefault="005E6EE6" w:rsidP="005E6EE6">
            <w:pPr>
              <w:pStyle w:val="table"/>
              <w:cnfStyle w:val="000000100000" w:firstRow="0" w:lastRow="0" w:firstColumn="0" w:lastColumn="0" w:oddVBand="0" w:evenVBand="0" w:oddHBand="1" w:evenHBand="0" w:firstRowFirstColumn="0" w:firstRowLastColumn="0" w:lastRowFirstColumn="0" w:lastRowLastColumn="0"/>
              <w:rPr>
                <w:rFonts w:cs="Times"/>
                <w:sz w:val="18"/>
                <w:szCs w:val="18"/>
                <w:lang w:val="en-GB"/>
              </w:rPr>
            </w:pPr>
            <w:r w:rsidRPr="00E5229C">
              <w:rPr>
                <w:sz w:val="18"/>
                <w:szCs w:val="18"/>
                <w:lang w:val="en-GB"/>
              </w:rPr>
              <w:t>3</w:t>
            </w:r>
          </w:p>
        </w:tc>
        <w:tc>
          <w:tcPr>
            <w:tcW w:w="1210" w:type="pct"/>
          </w:tcPr>
          <w:p w14:paraId="3BF928F3" w14:textId="7FC7AF62" w:rsidR="005E6EE6" w:rsidRPr="00E5229C" w:rsidRDefault="005E6EE6" w:rsidP="005E6EE6">
            <w:pPr>
              <w:pStyle w:val="table"/>
              <w:cnfStyle w:val="000000100000" w:firstRow="0" w:lastRow="0" w:firstColumn="0" w:lastColumn="0" w:oddVBand="0" w:evenVBand="0" w:oddHBand="1" w:evenHBand="0" w:firstRowFirstColumn="0" w:firstRowLastColumn="0" w:lastRowFirstColumn="0" w:lastRowLastColumn="0"/>
              <w:rPr>
                <w:rFonts w:cs="Times"/>
                <w:sz w:val="18"/>
                <w:szCs w:val="18"/>
                <w:lang w:val="en-GB"/>
              </w:rPr>
            </w:pPr>
            <w:r w:rsidRPr="00E5229C">
              <w:rPr>
                <w:sz w:val="18"/>
                <w:szCs w:val="18"/>
                <w:lang w:val="en-GB"/>
              </w:rPr>
              <w:t>0.012</w:t>
            </w:r>
          </w:p>
        </w:tc>
        <w:tc>
          <w:tcPr>
            <w:tcW w:w="1210" w:type="pct"/>
          </w:tcPr>
          <w:p w14:paraId="60A4BF27" w14:textId="53B84A7B" w:rsidR="005E6EE6" w:rsidRPr="00E5229C" w:rsidRDefault="00127BF1" w:rsidP="005E6EE6">
            <w:pPr>
              <w:pStyle w:val="table"/>
              <w:cnfStyle w:val="000000100000" w:firstRow="0" w:lastRow="0" w:firstColumn="0" w:lastColumn="0" w:oddVBand="0" w:evenVBand="0" w:oddHBand="1" w:evenHBand="0" w:firstRowFirstColumn="0" w:firstRowLastColumn="0" w:lastRowFirstColumn="0" w:lastRowLastColumn="0"/>
              <w:rPr>
                <w:rFonts w:cs="Times"/>
                <w:sz w:val="18"/>
                <w:szCs w:val="18"/>
                <w:lang w:val="en-GB"/>
              </w:rPr>
            </w:pPr>
            <w:r w:rsidRPr="00E5229C">
              <w:rPr>
                <w:sz w:val="18"/>
                <w:szCs w:val="18"/>
                <w:lang w:val="en-GB"/>
              </w:rPr>
              <w:t>15.58</w:t>
            </w:r>
          </w:p>
        </w:tc>
      </w:tr>
      <w:tr w:rsidR="005E6EE6" w:rsidRPr="00E5229C" w14:paraId="48537C74" w14:textId="77777777" w:rsidTr="009203A7">
        <w:trPr>
          <w:trHeight w:val="373"/>
        </w:trPr>
        <w:tc>
          <w:tcPr>
            <w:cnfStyle w:val="001000000000" w:firstRow="0" w:lastRow="0" w:firstColumn="1" w:lastColumn="0" w:oddVBand="0" w:evenVBand="0" w:oddHBand="0" w:evenHBand="0" w:firstRowFirstColumn="0" w:firstRowLastColumn="0" w:lastRowFirstColumn="0" w:lastRowLastColumn="0"/>
            <w:tcW w:w="1930" w:type="pct"/>
          </w:tcPr>
          <w:p w14:paraId="3CB76758" w14:textId="012D890D" w:rsidR="005E6EE6" w:rsidRPr="00917DBF" w:rsidRDefault="005E6EE6" w:rsidP="00C42CD1">
            <w:pPr>
              <w:pStyle w:val="table"/>
              <w:jc w:val="left"/>
              <w:rPr>
                <w:rFonts w:cs="Times"/>
                <w:sz w:val="18"/>
                <w:szCs w:val="18"/>
                <w:lang w:val="en-GB"/>
              </w:rPr>
            </w:pPr>
            <w:r w:rsidRPr="00917DBF">
              <w:rPr>
                <w:sz w:val="18"/>
                <w:szCs w:val="18"/>
                <w:lang w:val="en-GB"/>
              </w:rPr>
              <w:t xml:space="preserve">hsa04010:MAPK </w:t>
            </w:r>
            <w:r w:rsidR="00127BF1" w:rsidRPr="00917DBF">
              <w:rPr>
                <w:sz w:val="18"/>
                <w:szCs w:val="18"/>
                <w:lang w:val="en-GB"/>
              </w:rPr>
              <w:t>signalling</w:t>
            </w:r>
            <w:r w:rsidRPr="00917DBF">
              <w:rPr>
                <w:sz w:val="18"/>
                <w:szCs w:val="18"/>
                <w:lang w:val="en-GB"/>
              </w:rPr>
              <w:t xml:space="preserve"> pathway</w:t>
            </w:r>
          </w:p>
        </w:tc>
        <w:tc>
          <w:tcPr>
            <w:tcW w:w="651" w:type="pct"/>
          </w:tcPr>
          <w:p w14:paraId="6304751B" w14:textId="77777777" w:rsidR="005E6EE6" w:rsidRPr="00E5229C" w:rsidRDefault="005E6EE6" w:rsidP="005E6EE6">
            <w:pPr>
              <w:pStyle w:val="table"/>
              <w:cnfStyle w:val="000000000000" w:firstRow="0" w:lastRow="0" w:firstColumn="0" w:lastColumn="0" w:oddVBand="0" w:evenVBand="0" w:oddHBand="0" w:evenHBand="0" w:firstRowFirstColumn="0" w:firstRowLastColumn="0" w:lastRowFirstColumn="0" w:lastRowLastColumn="0"/>
              <w:rPr>
                <w:rFonts w:cs="Times"/>
                <w:sz w:val="18"/>
                <w:szCs w:val="18"/>
                <w:lang w:val="en-GB"/>
              </w:rPr>
            </w:pPr>
            <w:r w:rsidRPr="00E5229C">
              <w:rPr>
                <w:sz w:val="18"/>
                <w:szCs w:val="18"/>
                <w:lang w:val="en-GB"/>
              </w:rPr>
              <w:t>4</w:t>
            </w:r>
          </w:p>
        </w:tc>
        <w:tc>
          <w:tcPr>
            <w:tcW w:w="1210" w:type="pct"/>
          </w:tcPr>
          <w:p w14:paraId="3D0D7A5B" w14:textId="6B210754" w:rsidR="005E6EE6" w:rsidRPr="00E5229C" w:rsidRDefault="00127BF1" w:rsidP="005E6EE6">
            <w:pPr>
              <w:pStyle w:val="table"/>
              <w:cnfStyle w:val="000000000000" w:firstRow="0" w:lastRow="0" w:firstColumn="0" w:lastColumn="0" w:oddVBand="0" w:evenVBand="0" w:oddHBand="0" w:evenHBand="0" w:firstRowFirstColumn="0" w:firstRowLastColumn="0" w:lastRowFirstColumn="0" w:lastRowLastColumn="0"/>
              <w:rPr>
                <w:rFonts w:cs="Times"/>
                <w:sz w:val="18"/>
                <w:szCs w:val="18"/>
                <w:lang w:val="en-GB"/>
              </w:rPr>
            </w:pPr>
            <w:r w:rsidRPr="00E5229C">
              <w:rPr>
                <w:sz w:val="18"/>
                <w:szCs w:val="18"/>
                <w:lang w:val="en-GB"/>
              </w:rPr>
              <w:t>0.013</w:t>
            </w:r>
          </w:p>
        </w:tc>
        <w:tc>
          <w:tcPr>
            <w:tcW w:w="1210" w:type="pct"/>
          </w:tcPr>
          <w:p w14:paraId="491BBDF7" w14:textId="4FC315AB" w:rsidR="005E6EE6" w:rsidRPr="00E5229C" w:rsidRDefault="00127BF1" w:rsidP="005E6EE6">
            <w:pPr>
              <w:pStyle w:val="table"/>
              <w:cnfStyle w:val="000000000000" w:firstRow="0" w:lastRow="0" w:firstColumn="0" w:lastColumn="0" w:oddVBand="0" w:evenVBand="0" w:oddHBand="0" w:evenHBand="0" w:firstRowFirstColumn="0" w:firstRowLastColumn="0" w:lastRowFirstColumn="0" w:lastRowLastColumn="0"/>
              <w:rPr>
                <w:rFonts w:cs="Times"/>
                <w:sz w:val="18"/>
                <w:szCs w:val="18"/>
                <w:lang w:val="en-GB"/>
              </w:rPr>
            </w:pPr>
            <w:r w:rsidRPr="00E5229C">
              <w:rPr>
                <w:sz w:val="18"/>
                <w:szCs w:val="18"/>
                <w:lang w:val="en-GB"/>
              </w:rPr>
              <w:t>6.93</w:t>
            </w:r>
          </w:p>
        </w:tc>
      </w:tr>
      <w:tr w:rsidR="005E6EE6" w:rsidRPr="00E5229C" w14:paraId="04D179CE" w14:textId="77777777" w:rsidTr="009203A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1930" w:type="pct"/>
          </w:tcPr>
          <w:p w14:paraId="45DA522B" w14:textId="77777777" w:rsidR="005E6EE6" w:rsidRPr="00917DBF" w:rsidRDefault="005E6EE6" w:rsidP="00C42CD1">
            <w:pPr>
              <w:pStyle w:val="table"/>
              <w:jc w:val="left"/>
              <w:rPr>
                <w:rFonts w:cs="Times"/>
                <w:sz w:val="18"/>
                <w:szCs w:val="18"/>
                <w:lang w:val="en-GB"/>
              </w:rPr>
            </w:pPr>
            <w:r w:rsidRPr="00917DBF">
              <w:rPr>
                <w:sz w:val="18"/>
                <w:szCs w:val="18"/>
                <w:lang w:val="en-GB"/>
              </w:rPr>
              <w:t>hsa04270:Vascular smooth muscle contraction</w:t>
            </w:r>
          </w:p>
        </w:tc>
        <w:tc>
          <w:tcPr>
            <w:tcW w:w="651" w:type="pct"/>
          </w:tcPr>
          <w:p w14:paraId="638F2844" w14:textId="77777777" w:rsidR="005E6EE6" w:rsidRPr="00E5229C" w:rsidRDefault="005E6EE6" w:rsidP="005E6EE6">
            <w:pPr>
              <w:pStyle w:val="table"/>
              <w:cnfStyle w:val="000000100000" w:firstRow="0" w:lastRow="0" w:firstColumn="0" w:lastColumn="0" w:oddVBand="0" w:evenVBand="0" w:oddHBand="1" w:evenHBand="0" w:firstRowFirstColumn="0" w:firstRowLastColumn="0" w:lastRowFirstColumn="0" w:lastRowLastColumn="0"/>
              <w:rPr>
                <w:rFonts w:cs="Times"/>
                <w:sz w:val="18"/>
                <w:szCs w:val="18"/>
                <w:lang w:val="en-GB"/>
              </w:rPr>
            </w:pPr>
            <w:r w:rsidRPr="00E5229C">
              <w:rPr>
                <w:sz w:val="18"/>
                <w:szCs w:val="18"/>
                <w:lang w:val="en-GB"/>
              </w:rPr>
              <w:t>3</w:t>
            </w:r>
          </w:p>
        </w:tc>
        <w:tc>
          <w:tcPr>
            <w:tcW w:w="1210" w:type="pct"/>
          </w:tcPr>
          <w:p w14:paraId="0608A115" w14:textId="005DF524" w:rsidR="005E6EE6" w:rsidRPr="00E5229C" w:rsidRDefault="005E6EE6" w:rsidP="005E6EE6">
            <w:pPr>
              <w:pStyle w:val="table"/>
              <w:cnfStyle w:val="000000100000" w:firstRow="0" w:lastRow="0" w:firstColumn="0" w:lastColumn="0" w:oddVBand="0" w:evenVBand="0" w:oddHBand="1" w:evenHBand="0" w:firstRowFirstColumn="0" w:firstRowLastColumn="0" w:lastRowFirstColumn="0" w:lastRowLastColumn="0"/>
              <w:rPr>
                <w:rFonts w:cs="Times"/>
                <w:sz w:val="18"/>
                <w:szCs w:val="18"/>
                <w:lang w:val="en-GB"/>
              </w:rPr>
            </w:pPr>
            <w:r w:rsidRPr="00E5229C">
              <w:rPr>
                <w:sz w:val="18"/>
                <w:szCs w:val="18"/>
                <w:lang w:val="en-GB"/>
              </w:rPr>
              <w:t>0.019</w:t>
            </w:r>
          </w:p>
        </w:tc>
        <w:tc>
          <w:tcPr>
            <w:tcW w:w="1210" w:type="pct"/>
          </w:tcPr>
          <w:p w14:paraId="14185715" w14:textId="413D7FE6" w:rsidR="005E6EE6" w:rsidRPr="00E5229C" w:rsidRDefault="00127BF1" w:rsidP="005E6EE6">
            <w:pPr>
              <w:pStyle w:val="table"/>
              <w:cnfStyle w:val="000000100000" w:firstRow="0" w:lastRow="0" w:firstColumn="0" w:lastColumn="0" w:oddVBand="0" w:evenVBand="0" w:oddHBand="1" w:evenHBand="0" w:firstRowFirstColumn="0" w:firstRowLastColumn="0" w:lastRowFirstColumn="0" w:lastRowLastColumn="0"/>
              <w:rPr>
                <w:rFonts w:cs="Times"/>
                <w:sz w:val="18"/>
                <w:szCs w:val="18"/>
                <w:lang w:val="en-GB"/>
              </w:rPr>
            </w:pPr>
            <w:r w:rsidRPr="00E5229C">
              <w:rPr>
                <w:sz w:val="18"/>
                <w:szCs w:val="18"/>
                <w:lang w:val="en-GB"/>
              </w:rPr>
              <w:t>12.38</w:t>
            </w:r>
          </w:p>
        </w:tc>
      </w:tr>
      <w:tr w:rsidR="005E6EE6" w:rsidRPr="00E5229C" w14:paraId="56848CC8" w14:textId="77777777" w:rsidTr="009203A7">
        <w:trPr>
          <w:trHeight w:val="368"/>
        </w:trPr>
        <w:tc>
          <w:tcPr>
            <w:cnfStyle w:val="001000000000" w:firstRow="0" w:lastRow="0" w:firstColumn="1" w:lastColumn="0" w:oddVBand="0" w:evenVBand="0" w:oddHBand="0" w:evenHBand="0" w:firstRowFirstColumn="0" w:firstRowLastColumn="0" w:lastRowFirstColumn="0" w:lastRowLastColumn="0"/>
            <w:tcW w:w="1930" w:type="pct"/>
          </w:tcPr>
          <w:p w14:paraId="733A77A6" w14:textId="77777777" w:rsidR="005E6EE6" w:rsidRPr="00E5229C" w:rsidRDefault="005E6EE6" w:rsidP="00C42CD1">
            <w:pPr>
              <w:pStyle w:val="table"/>
              <w:jc w:val="left"/>
              <w:rPr>
                <w:rFonts w:cs="Times"/>
                <w:b w:val="0"/>
                <w:sz w:val="18"/>
                <w:szCs w:val="18"/>
                <w:lang w:val="en-GB"/>
              </w:rPr>
            </w:pPr>
            <w:r w:rsidRPr="00E5229C">
              <w:rPr>
                <w:b w:val="0"/>
                <w:sz w:val="18"/>
                <w:szCs w:val="18"/>
                <w:lang w:val="en-GB"/>
              </w:rPr>
              <w:t>hsa04360:Axon guidance</w:t>
            </w:r>
          </w:p>
        </w:tc>
        <w:tc>
          <w:tcPr>
            <w:tcW w:w="651" w:type="pct"/>
          </w:tcPr>
          <w:p w14:paraId="250D14C4" w14:textId="77777777" w:rsidR="005E6EE6" w:rsidRPr="00E5229C" w:rsidRDefault="005E6EE6" w:rsidP="005E6EE6">
            <w:pPr>
              <w:pStyle w:val="table"/>
              <w:cnfStyle w:val="000000000000" w:firstRow="0" w:lastRow="0" w:firstColumn="0" w:lastColumn="0" w:oddVBand="0" w:evenVBand="0" w:oddHBand="0" w:evenHBand="0" w:firstRowFirstColumn="0" w:firstRowLastColumn="0" w:lastRowFirstColumn="0" w:lastRowLastColumn="0"/>
              <w:rPr>
                <w:rFonts w:cs="Times"/>
                <w:sz w:val="18"/>
                <w:szCs w:val="18"/>
                <w:lang w:val="en-GB"/>
              </w:rPr>
            </w:pPr>
            <w:r w:rsidRPr="00E5229C">
              <w:rPr>
                <w:sz w:val="18"/>
                <w:szCs w:val="18"/>
                <w:lang w:val="en-GB"/>
              </w:rPr>
              <w:t>3</w:t>
            </w:r>
          </w:p>
        </w:tc>
        <w:tc>
          <w:tcPr>
            <w:tcW w:w="1210" w:type="pct"/>
          </w:tcPr>
          <w:p w14:paraId="01E2679E" w14:textId="4745175B" w:rsidR="005E6EE6" w:rsidRPr="00E5229C" w:rsidRDefault="00127BF1" w:rsidP="005E6EE6">
            <w:pPr>
              <w:pStyle w:val="table"/>
              <w:cnfStyle w:val="000000000000" w:firstRow="0" w:lastRow="0" w:firstColumn="0" w:lastColumn="0" w:oddVBand="0" w:evenVBand="0" w:oddHBand="0" w:evenHBand="0" w:firstRowFirstColumn="0" w:firstRowLastColumn="0" w:lastRowFirstColumn="0" w:lastRowLastColumn="0"/>
              <w:rPr>
                <w:rFonts w:cs="Times"/>
                <w:sz w:val="18"/>
                <w:szCs w:val="18"/>
                <w:lang w:val="en-GB"/>
              </w:rPr>
            </w:pPr>
            <w:r w:rsidRPr="00E5229C">
              <w:rPr>
                <w:sz w:val="18"/>
                <w:szCs w:val="18"/>
                <w:lang w:val="en-GB"/>
              </w:rPr>
              <w:t>0.025</w:t>
            </w:r>
          </w:p>
        </w:tc>
        <w:tc>
          <w:tcPr>
            <w:tcW w:w="1210" w:type="pct"/>
          </w:tcPr>
          <w:p w14:paraId="65ADC5A7" w14:textId="60D74545" w:rsidR="005E6EE6" w:rsidRPr="00E5229C" w:rsidRDefault="00127BF1" w:rsidP="005E6EE6">
            <w:pPr>
              <w:pStyle w:val="table"/>
              <w:cnfStyle w:val="000000000000" w:firstRow="0" w:lastRow="0" w:firstColumn="0" w:lastColumn="0" w:oddVBand="0" w:evenVBand="0" w:oddHBand="0" w:evenHBand="0" w:firstRowFirstColumn="0" w:firstRowLastColumn="0" w:lastRowFirstColumn="0" w:lastRowLastColumn="0"/>
              <w:rPr>
                <w:rFonts w:cs="Times"/>
                <w:sz w:val="18"/>
                <w:szCs w:val="18"/>
                <w:lang w:val="en-GB"/>
              </w:rPr>
            </w:pPr>
            <w:r w:rsidRPr="00E5229C">
              <w:rPr>
                <w:sz w:val="18"/>
                <w:szCs w:val="18"/>
                <w:lang w:val="en-GB"/>
              </w:rPr>
              <w:t>10.75</w:t>
            </w:r>
          </w:p>
        </w:tc>
      </w:tr>
    </w:tbl>
    <w:p w14:paraId="29E1C4E7" w14:textId="77777777" w:rsidR="00114707" w:rsidRPr="00E5229C" w:rsidRDefault="00114707" w:rsidP="00114707">
      <w:pPr>
        <w:pStyle w:val="Caption"/>
      </w:pPr>
      <w:bookmarkStart w:id="450" w:name="_Toc313048807"/>
      <w:bookmarkEnd w:id="449"/>
      <w:r w:rsidRPr="00E5229C">
        <w:t xml:space="preserve">Table </w:t>
      </w:r>
      <w:r w:rsidRPr="00E5229C">
        <w:fldChar w:fldCharType="begin"/>
      </w:r>
      <w:r w:rsidRPr="00E5229C">
        <w:instrText xml:space="preserve"> STYLEREF 1 \s </w:instrText>
      </w:r>
      <w:r w:rsidRPr="00E5229C">
        <w:fldChar w:fldCharType="separate"/>
      </w:r>
      <w:r w:rsidR="001B461E">
        <w:rPr>
          <w:noProof/>
        </w:rPr>
        <w:t>4</w:t>
      </w:r>
      <w:r w:rsidRPr="00E5229C">
        <w:fldChar w:fldCharType="end"/>
      </w:r>
      <w:r w:rsidRPr="00E5229C">
        <w:noBreakHyphen/>
      </w:r>
      <w:r w:rsidRPr="00E5229C">
        <w:fldChar w:fldCharType="begin"/>
      </w:r>
      <w:r w:rsidRPr="00E5229C">
        <w:instrText xml:space="preserve"> SEQ Table \* ARABIC \s 1 </w:instrText>
      </w:r>
      <w:r w:rsidRPr="00E5229C">
        <w:fldChar w:fldCharType="separate"/>
      </w:r>
      <w:r w:rsidR="001B461E">
        <w:rPr>
          <w:noProof/>
        </w:rPr>
        <w:t>2</w:t>
      </w:r>
      <w:r w:rsidRPr="00E5229C">
        <w:fldChar w:fldCharType="end"/>
      </w:r>
      <w:r w:rsidRPr="00E5229C">
        <w:t>: Pathway analysis of miR-140-5p-PH network.</w:t>
      </w:r>
      <w:bookmarkEnd w:id="450"/>
    </w:p>
    <w:p w14:paraId="766F34E5" w14:textId="1C14D553" w:rsidR="00E41372" w:rsidRPr="00E5229C" w:rsidRDefault="00E41372" w:rsidP="00E41372">
      <w:pPr>
        <w:pStyle w:val="caption2"/>
      </w:pPr>
      <w:r w:rsidRPr="00E5229C">
        <w:t>Pathway analysis of PH-related predicated miR-140-5p targets. Target prediction was performed in TargetScan and rationalised using a curated PH-related gene list. Subsequent pathway analysis was performed in DAVID.</w:t>
      </w:r>
    </w:p>
    <w:p w14:paraId="762B5AE1" w14:textId="77777777" w:rsidR="000D17EF" w:rsidRPr="00E5229C" w:rsidRDefault="000D17EF" w:rsidP="00844CA8">
      <w:pPr>
        <w:pStyle w:val="Body"/>
        <w:rPr>
          <w:lang w:val="en-GB"/>
        </w:rPr>
      </w:pPr>
    </w:p>
    <w:p w14:paraId="3042507D" w14:textId="77777777" w:rsidR="00885652" w:rsidRPr="00E5229C" w:rsidRDefault="00885652">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rsidRPr="00E5229C">
        <w:br w:type="page"/>
      </w:r>
    </w:p>
    <w:p w14:paraId="00CAD4DF" w14:textId="6F3C6CE9" w:rsidR="00844CA8" w:rsidRPr="00E10FCF" w:rsidRDefault="00844CA8" w:rsidP="00844CA8">
      <w:pPr>
        <w:pStyle w:val="Body"/>
        <w:rPr>
          <w:i/>
          <w:iCs/>
        </w:rPr>
      </w:pPr>
      <w:r w:rsidRPr="00E5229C">
        <w:t xml:space="preserve">ALK5/TGFBR1 and PDGFRA are targets that have known roles in disease pathology and </w:t>
      </w:r>
      <w:r w:rsidR="00E75681" w:rsidRPr="00E5229C">
        <w:t>biologically</w:t>
      </w:r>
      <w:r w:rsidR="002A5B76" w:rsidRPr="00E5229C">
        <w:t xml:space="preserve"> </w:t>
      </w:r>
      <w:r w:rsidRPr="00E5229C">
        <w:t>validated binding sites with miR-140-5p</w:t>
      </w:r>
      <w:r w:rsidR="002A5B76" w:rsidRPr="00E5229C">
        <w:t xml:space="preserve"> </w:t>
      </w:r>
      <w:r w:rsidR="00AB7BAA" w:rsidRPr="00E5229C">
        <w:fldChar w:fldCharType="begin"/>
      </w:r>
      <w:r w:rsidR="00031D18">
        <w:instrText xml:space="preserve"> ADDIN PAPERS2_CITATIONS &lt;citation&gt;&lt;uuid&gt;9A400C70-59BD-4489-BE5F-E131A6539A4A&lt;/uuid&gt;&lt;priority&gt;257&lt;/priority&gt;&lt;publications&gt;&lt;publication&gt;&lt;uuid&gt;309B9B8D-F758-42AA-A262-59F100D7C9D2&lt;/uuid&gt;&lt;volume&gt;40&lt;/volume&gt;&lt;accepted_date&gt;99200712181200000000222000&lt;/accepted_date&gt;&lt;doi&gt;10.1038/ng.82&lt;/doi&gt;&lt;startpage&gt;290&lt;/startpage&gt;&lt;publication_date&gt;99200803001200000000220000&lt;/publication_date&gt;&lt;url&gt;http://eutils.ncbi.nlm.nih.gov/entrez/eutils/elink.fcgi?dbfrom=pubmed&amp;amp;id=18264099&amp;amp;retmode=ref&amp;amp;cmd=prlinks&lt;/url&gt;&lt;type&gt;400&lt;/type&gt;&lt;title&gt;MicroRNA Mirn140 modulates Pdgf signaling during palatogenesis.&lt;/title&gt;&lt;location&gt;200,9,44.0441731,-123.0702749&lt;/location&gt;&lt;submission_date&gt;99200708281200000000222000&lt;/submission_date&gt;&lt;number&gt;3&lt;/number&gt;&lt;institution&gt;Institute of Neuroscience, 1254 University of Oregon, Eugene, Oregon 97403, USA. eberhart@uoneuro.uoregon.edu&lt;/institution&gt;&lt;subtype&gt;400&lt;/subtype&gt;&lt;endpage&gt;298&lt;/endpage&gt;&lt;bundle&gt;&lt;publication&gt;&lt;url&gt;http://www.nature.com/ng/&lt;/url&gt;&lt;title&gt;Nat Genet&lt;/title&gt;&lt;type&gt;-100&lt;/type&gt;&lt;subtype&gt;-100&lt;/subtype&gt;&lt;uuid&gt;21B13C70-58C1-46FB-A395-CF407368F671&lt;/uuid&gt;&lt;/publication&gt;&lt;/bundle&gt;&lt;authors&gt;&lt;author&gt;&lt;firstName&gt;Johann&lt;/firstName&gt;&lt;middleNames&gt;K&lt;/middleNames&gt;&lt;lastName&gt;Eberhart&lt;/lastName&gt;&lt;/author&gt;&lt;author&gt;&lt;firstName&gt;Xinjun&lt;/firstName&gt;&lt;lastName&gt;He&lt;/lastName&gt;&lt;/author&gt;&lt;author&gt;&lt;firstName&gt;Mary&lt;/firstName&gt;&lt;middleNames&gt;E&lt;/middleNames&gt;&lt;lastName&gt;Swartz&lt;/lastName&gt;&lt;/author&gt;&lt;author&gt;&lt;firstName&gt;Yi-Lin&lt;/firstName&gt;&lt;lastName&gt;Yan&lt;/lastName&gt;&lt;/author&gt;&lt;author&gt;&lt;firstName&gt;Hao&lt;/firstName&gt;&lt;lastName&gt;Song&lt;/lastName&gt;&lt;/author&gt;&lt;author&gt;&lt;firstName&gt;Taylor&lt;/firstName&gt;&lt;middleNames&gt;C&lt;/middleNames&gt;&lt;lastName&gt;Boling&lt;/lastName&gt;&lt;/author&gt;&lt;author&gt;&lt;firstName&gt;Allison&lt;/firstName&gt;&lt;middleNames&gt;K&lt;/middleNames&gt;&lt;lastName&gt;Kunerth&lt;/lastName&gt;&lt;/author&gt;&lt;author&gt;&lt;firstName&gt;Macie&lt;/firstName&gt;&lt;middleNames&gt;B&lt;/middleNames&gt;&lt;lastName&gt;Walker&lt;/lastName&gt;&lt;/author&gt;&lt;author&gt;&lt;firstName&gt;Charles&lt;/firstName&gt;&lt;middleNames&gt;B&lt;/middleNames&gt;&lt;lastName&gt;Kimmel&lt;/lastName&gt;&lt;/author&gt;&lt;author&gt;&lt;firstName&gt;John&lt;/firstName&gt;&lt;middleNames&gt;H&lt;/middleNames&gt;&lt;lastName&gt;Postlethwait&lt;/lastName&gt;&lt;/author&gt;&lt;/authors&gt;&lt;/publication&gt;&lt;publication&gt;&lt;publication_date&gt;99201300001200000000200000&lt;/publication_date&gt;&lt;startpage&gt;n/a&lt;/startpage&gt;&lt;doi&gt;10.1002/hep.26315&lt;/doi&gt;&lt;title&gt;MicroRNA-140-5p suppresses tumor growth and metastasis by targeting TGFBR1 and FGF9 in hepatocellular carcinoma&lt;/title&gt;&lt;uuid&gt;531BDA5A-63D7-47A8-B6F0-37645BEB10F5&lt;/uuid&gt;&lt;subtype&gt;400&lt;/subtype&gt;&lt;endpage&gt;n/a&lt;/endpage&gt;&lt;type&gt;400&lt;/type&gt;&lt;url&gt;http://doi.wiley.com/10.1002/hep.26315&lt;/url&gt;&lt;bundle&gt;&lt;publication&gt;&lt;title&gt;Hepatology&lt;/title&gt;&lt;type&gt;-100&lt;/type&gt;&lt;subtype&gt;-100&lt;/subtype&gt;&lt;uuid&gt;B8218EDA-F288-49C4-A6BC-7FBEA1D9286A&lt;/uuid&gt;&lt;/publication&gt;&lt;/bundle&gt;&lt;authors&gt;&lt;author&gt;&lt;firstName&gt;Hao&lt;/firstName&gt;&lt;lastName&gt;Yang&lt;/lastName&gt;&lt;/author&gt;&lt;author&gt;&lt;firstName&gt;Feng&lt;/firstName&gt;&lt;lastName&gt;Fang&lt;/lastName&gt;&lt;/author&gt;&lt;author&gt;&lt;firstName&gt;Ruimin&lt;/firstName&gt;&lt;lastName&gt;Chang&lt;/lastName&gt;&lt;/author&gt;&lt;author&gt;&lt;firstName&gt;Lianyue&lt;/firstName&gt;&lt;lastName&gt;Yang&lt;/lastName&gt;&lt;/author&gt;&lt;/authors&gt;&lt;/publication&gt;&lt;/publications&gt;&lt;cites&gt;&lt;/cites&gt;&lt;/citation&gt;</w:instrText>
      </w:r>
      <w:r w:rsidR="00AB7BAA" w:rsidRPr="00E5229C">
        <w:fldChar w:fldCharType="separate"/>
      </w:r>
      <w:r w:rsidR="005D6D21">
        <w:rPr>
          <w:rFonts w:eastAsiaTheme="minorEastAsia"/>
          <w:color w:val="auto"/>
          <w:bdr w:val="none" w:sz="0" w:space="0" w:color="auto"/>
        </w:rPr>
        <w:t>(Eberhart et al., 2008; Yang, Fang, Chang and Yang, 2013a)</w:t>
      </w:r>
      <w:r w:rsidR="00AB7BAA" w:rsidRPr="00E5229C">
        <w:fldChar w:fldCharType="end"/>
      </w:r>
      <w:r w:rsidRPr="00E5229C">
        <w:t>. Both were chose</w:t>
      </w:r>
      <w:r w:rsidR="002A5B76" w:rsidRPr="00E5229C">
        <w:t>n for further investigation to demonstrate proof-of-</w:t>
      </w:r>
      <w:r w:rsidRPr="00E5229C">
        <w:t>concept for target interaction and regulation of key mediators of disease pathology by miR-140-5p. SMURF1 was the target with the most conserved miR-140-5p binding site</w:t>
      </w:r>
      <w:r w:rsidR="002A5B76" w:rsidRPr="00E5229C">
        <w:t xml:space="preserve"> (</w:t>
      </w:r>
      <w:r w:rsidR="002A5B76" w:rsidRPr="00E5229C">
        <w:fldChar w:fldCharType="begin"/>
      </w:r>
      <w:r w:rsidR="002A5B76" w:rsidRPr="00E5229C">
        <w:instrText xml:space="preserve"> REF _Ref297301136 \h </w:instrText>
      </w:r>
      <w:r w:rsidR="002A5B76" w:rsidRPr="00E5229C">
        <w:fldChar w:fldCharType="separate"/>
      </w:r>
      <w:r w:rsidR="001B461E" w:rsidRPr="00E5229C">
        <w:t xml:space="preserve">Table </w:t>
      </w:r>
      <w:r w:rsidR="001B461E">
        <w:rPr>
          <w:noProof/>
        </w:rPr>
        <w:t>4</w:t>
      </w:r>
      <w:r w:rsidR="001B461E" w:rsidRPr="00E5229C">
        <w:noBreakHyphen/>
      </w:r>
      <w:r w:rsidR="001B461E">
        <w:rPr>
          <w:noProof/>
        </w:rPr>
        <w:t>3</w:t>
      </w:r>
      <w:r w:rsidR="002A5B76" w:rsidRPr="00E5229C">
        <w:rPr>
          <w:lang w:val="en-GB"/>
        </w:rPr>
        <w:fldChar w:fldCharType="end"/>
      </w:r>
      <w:r w:rsidR="00DA306A" w:rsidRPr="00E5229C">
        <w:rPr>
          <w:lang w:val="en-GB"/>
        </w:rPr>
        <w:t>, Appendix C and Appendix E</w:t>
      </w:r>
      <w:r w:rsidR="002A5B76" w:rsidRPr="00E5229C">
        <w:rPr>
          <w:lang w:val="en-GB"/>
        </w:rPr>
        <w:t>)</w:t>
      </w:r>
      <w:r w:rsidRPr="00E5229C">
        <w:rPr>
          <w:lang w:val="en-GB"/>
        </w:rPr>
        <w:t xml:space="preserve"> and is the most connected target within the miR-140-5p-PH network</w:t>
      </w:r>
      <w:r w:rsidR="002A5B76" w:rsidRPr="00E5229C">
        <w:rPr>
          <w:lang w:val="en-GB"/>
        </w:rPr>
        <w:t xml:space="preserve"> (</w:t>
      </w:r>
      <w:r w:rsidR="002A5B76" w:rsidRPr="00E5229C">
        <w:rPr>
          <w:lang w:val="en-GB"/>
        </w:rPr>
        <w:fldChar w:fldCharType="begin"/>
      </w:r>
      <w:r w:rsidR="002A5B76" w:rsidRPr="00E5229C">
        <w:rPr>
          <w:lang w:val="en-GB"/>
        </w:rPr>
        <w:instrText xml:space="preserve"> REF _Ref297290430 \h </w:instrText>
      </w:r>
      <w:r w:rsidR="002A5B76" w:rsidRPr="00E5229C">
        <w:rPr>
          <w:lang w:val="en-GB"/>
        </w:rPr>
      </w:r>
      <w:r w:rsidR="002A5B76" w:rsidRPr="00E5229C">
        <w:rPr>
          <w:lang w:val="en-GB"/>
        </w:rPr>
        <w:fldChar w:fldCharType="separate"/>
      </w:r>
      <w:r w:rsidR="001B461E" w:rsidRPr="00E5229C">
        <w:t xml:space="preserve">Figure </w:t>
      </w:r>
      <w:r w:rsidR="001B461E">
        <w:rPr>
          <w:noProof/>
        </w:rPr>
        <w:t>4</w:t>
      </w:r>
      <w:r w:rsidR="001B461E" w:rsidRPr="00E5229C">
        <w:noBreakHyphen/>
      </w:r>
      <w:r w:rsidR="001B461E">
        <w:rPr>
          <w:noProof/>
        </w:rPr>
        <w:t>1</w:t>
      </w:r>
      <w:r w:rsidR="002A5B76" w:rsidRPr="00E5229C">
        <w:rPr>
          <w:lang w:val="en-GB"/>
        </w:rPr>
        <w:fldChar w:fldCharType="end"/>
      </w:r>
      <w:r w:rsidR="002A5B76" w:rsidRPr="00E5229C">
        <w:rPr>
          <w:lang w:val="en-GB"/>
        </w:rPr>
        <w:t>)</w:t>
      </w:r>
      <w:r w:rsidR="000D17EF" w:rsidRPr="00E5229C">
        <w:rPr>
          <w:lang w:val="en-GB"/>
        </w:rPr>
        <w:t>. SMURF1</w:t>
      </w:r>
      <w:r w:rsidRPr="00E5229C">
        <w:rPr>
          <w:lang w:val="en-GB"/>
        </w:rPr>
        <w:t xml:space="preserve"> was therefore determined to be central to the effects of miR-140-5p and identified for further investigation.</w:t>
      </w:r>
    </w:p>
    <w:p w14:paraId="00551993" w14:textId="7B1691C4" w:rsidR="00844CA8" w:rsidRPr="00E5229C" w:rsidRDefault="00844CA8" w:rsidP="00844CA8">
      <w:pPr>
        <w:pStyle w:val="Heading3"/>
        <w:numPr>
          <w:ilvl w:val="2"/>
          <w:numId w:val="7"/>
        </w:numPr>
        <w:spacing w:before="80" w:after="80"/>
        <w:rPr>
          <w:lang w:val="en-GB"/>
        </w:rPr>
      </w:pPr>
      <w:bookmarkStart w:id="451" w:name="_Toc297818302"/>
      <w:bookmarkStart w:id="452" w:name="_Toc313135398"/>
      <w:r w:rsidRPr="00E5229C">
        <w:rPr>
          <w:lang w:val="en-GB"/>
        </w:rPr>
        <w:t xml:space="preserve">Regulation of </w:t>
      </w:r>
      <w:r w:rsidR="00885652" w:rsidRPr="00E5229C">
        <w:rPr>
          <w:lang w:val="en-GB"/>
        </w:rPr>
        <w:t xml:space="preserve">Selected </w:t>
      </w:r>
      <w:r w:rsidRPr="00E5229C">
        <w:rPr>
          <w:lang w:val="en-GB"/>
        </w:rPr>
        <w:t>mRNA Targets by miR-140-5p in PASMC</w:t>
      </w:r>
      <w:bookmarkEnd w:id="451"/>
      <w:bookmarkEnd w:id="452"/>
    </w:p>
    <w:p w14:paraId="5BC2D679" w14:textId="64A22511" w:rsidR="00844CA8" w:rsidRPr="00E5229C" w:rsidRDefault="00844CA8" w:rsidP="00844CA8">
      <w:pPr>
        <w:pStyle w:val="Body"/>
        <w:rPr>
          <w:lang w:val="en-GB"/>
        </w:rPr>
      </w:pPr>
      <w:r w:rsidRPr="00E5229C">
        <w:rPr>
          <w:lang w:val="en-GB"/>
        </w:rPr>
        <w:t>Pulmonary artery endothelial cells, smooth muscle cells, fibroblasts and a range of circulating cells have been implicated in the pathology of PAH</w:t>
      </w:r>
      <w:r w:rsidR="000D17EF" w:rsidRPr="00E5229C">
        <w:rPr>
          <w:lang w:val="en-GB"/>
        </w:rPr>
        <w:t xml:space="preserve"> </w:t>
      </w:r>
      <w:r w:rsidR="000D17EF" w:rsidRPr="00E5229C">
        <w:rPr>
          <w:lang w:val="en-GB"/>
        </w:rPr>
        <w:fldChar w:fldCharType="begin"/>
      </w:r>
      <w:r w:rsidR="00031D18">
        <w:rPr>
          <w:lang w:val="en-GB"/>
        </w:rPr>
        <w:instrText xml:space="preserve"> ADDIN PAPERS2_CITATIONS &lt;citation&gt;&lt;uuid&gt;BCBA2561-657B-485E-B680-BA00442394AA&lt;/uuid&gt;&lt;priority&gt;0&lt;/priority&gt;&lt;publications&gt;&lt;publication&gt;&lt;uuid&gt;78051C3B-AA08-4249-A329-A5870CBC1B6B&lt;/uuid&gt;&lt;volume&gt;54&lt;/volume&gt;&lt;accepted_date&gt;99200904151200000000222000&lt;/accepted_date&gt;&lt;doi&gt;10.1016/j.jacc.2009.04.018&lt;/doi&gt;&lt;startpage&gt;S20&lt;/startpage&gt;&lt;publication_date&gt;99200906301200000000222000&lt;/publication_date&gt;&lt;url&gt;http://eutils.ncbi.nlm.nih.gov/entrez/eutils/elink.fcgi?dbfrom=pubmed&amp;amp;id=19555855&amp;amp;retmode=ref&amp;amp;cmd=prlinks&lt;/url&gt;&lt;type&gt;400&lt;/type&gt;&lt;title&gt;Cellular and molecular basis of pulmonary arterial hypertension.&lt;/title&gt;&lt;location&gt;602,0,0,0&lt;/location&gt;&lt;submission_date&gt;99200902061200000000222000&lt;/submission_date&gt;&lt;number&gt;1 Suppl&lt;/number&gt;&lt;institution&gt;Department of Medicine, University of Cambridge School of Clinical Medicine, Cambridge, United Kingdom. nwm23@cam.ac.uk&lt;/institution&gt;&lt;subtype&gt;400&lt;/subtype&gt;&lt;endpage&gt;31&lt;/endpage&gt;&lt;bundle&gt;&lt;publication&gt;&lt;publisher&gt;Elsevier Ltd&lt;/publisher&gt;&lt;title&gt;J Am Coll Cardiol&lt;/title&gt;&lt;type&gt;-100&lt;/type&gt;&lt;subtype&gt;-100&lt;/subtype&gt;&lt;uuid&gt;36B75125-AE04-4725-940A-114AAC030CC4&lt;/uuid&gt;&lt;/publication&gt;&lt;/bundle&gt;&lt;authors&gt;&lt;author&gt;&lt;firstName&gt;Nicholas&lt;/firstName&gt;&lt;middleNames&gt;W&lt;/middleNames&gt;&lt;lastName&gt;Morrell&lt;/lastName&gt;&lt;/author&gt;&lt;author&gt;&lt;firstName&gt;Serge&lt;/firstName&gt;&lt;lastName&gt;Adnot&lt;/lastName&gt;&lt;/author&gt;&lt;author&gt;&lt;firstName&gt;Stephen&lt;/firstName&gt;&lt;middleNames&gt;L&lt;/middleNames&gt;&lt;lastName&gt;Archer&lt;/lastName&gt;&lt;/author&gt;&lt;author&gt;&lt;firstName&gt;Jocelyn&lt;/firstName&gt;&lt;lastName&gt;Dupuis&lt;/lastName&gt;&lt;/author&gt;&lt;author&gt;&lt;firstName&gt;Peter&lt;/firstName&gt;&lt;middleNames&gt;Lloyd&lt;/middleNames&gt;&lt;lastName&gt;Jones&lt;/lastName&gt;&lt;/author&gt;&lt;author&gt;&lt;firstName&gt;Margaret&lt;/firstName&gt;&lt;middleNames&gt;R&lt;/middleNames&gt;&lt;lastName&gt;MacLean&lt;/lastName&gt;&lt;/author&gt;&lt;author&gt;&lt;firstName&gt;Ivan&lt;/firstName&gt;&lt;middleNames&gt;F&lt;/middleNames&gt;&lt;lastName&gt;McMurtry&lt;/lastName&gt;&lt;/author&gt;&lt;author&gt;&lt;firstName&gt;Kurt&lt;/firstName&gt;&lt;middleNames&gt;R&lt;/middleNames&gt;&lt;lastName&gt;Stenmark&lt;/lastName&gt;&lt;/author&gt;&lt;author&gt;&lt;firstName&gt;Patricia&lt;/firstName&gt;&lt;middleNames&gt;A&lt;/middleNames&gt;&lt;lastName&gt;Thistlethwaite&lt;/lastName&gt;&lt;/author&gt;&lt;author&gt;&lt;firstName&gt;Norbert&lt;/firstName&gt;&lt;lastName&gt;Weissmann&lt;/lastName&gt;&lt;/author&gt;&lt;author&gt;&lt;firstName&gt;Jason&lt;/firstName&gt;&lt;middleNames&gt;X-J&lt;/middleNames&gt;&lt;lastName&gt;Yuan&lt;/lastName&gt;&lt;/author&gt;&lt;author&gt;&lt;firstName&gt;E&lt;/firstName&gt;&lt;middleNames&gt;Kenneth&lt;/middleNames&gt;&lt;lastName&gt;Weir&lt;/lastName&gt;&lt;/author&gt;&lt;/authors&gt;&lt;/publication&gt;&lt;publication&gt;&lt;volume&gt;122&lt;/volume&gt;&lt;publication_date&gt;99201212031200000000222000&lt;/publication_date&gt;&lt;number&gt;12&lt;/number&gt;&lt;doi&gt;10.1172/JCI60658DS1&lt;/doi&gt;&lt;startpage&gt;4306&lt;/startpage&gt;&lt;title&gt;Molecular pathogenesis of pulmonary arterial hypertension&lt;/title&gt;&lt;uuid&gt;6E7ABF2D-C0B2-467F-BE79-B4482D23C693&lt;/uuid&gt;&lt;subtype&gt;400&lt;/subtype&gt;&lt;endpage&gt;4313&lt;/endpage&gt;&lt;type&gt;400&lt;/type&gt;&lt;url&gt;http://www.jci.org/articles/view/60658#sd&lt;/url&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Marlene&lt;/firstName&gt;&lt;lastName&gt;Rabinovitch&lt;/lastName&gt;&lt;/author&gt;&lt;/authors&gt;&lt;/publication&gt;&lt;/publications&gt;&lt;cites&gt;&lt;/cites&gt;&lt;/citation&gt;</w:instrText>
      </w:r>
      <w:r w:rsidR="000D17EF" w:rsidRPr="00E5229C">
        <w:rPr>
          <w:lang w:val="en-GB"/>
        </w:rPr>
        <w:fldChar w:fldCharType="separate"/>
      </w:r>
      <w:r w:rsidR="005D6D21">
        <w:rPr>
          <w:rFonts w:eastAsiaTheme="minorEastAsia"/>
          <w:color w:val="auto"/>
          <w:bdr w:val="none" w:sz="0" w:space="0" w:color="auto"/>
        </w:rPr>
        <w:t>(Morrell et al., 2009; Rabinovitch, 2012)</w:t>
      </w:r>
      <w:r w:rsidR="000D17EF" w:rsidRPr="00E5229C">
        <w:rPr>
          <w:lang w:val="en-GB"/>
        </w:rPr>
        <w:fldChar w:fldCharType="end"/>
      </w:r>
      <w:r w:rsidRPr="00E5229C">
        <w:rPr>
          <w:lang w:val="en-GB"/>
        </w:rPr>
        <w:t>. Altered PAEC function is thought to be an early initiating factor in the development of PAH and both the PAEC and P</w:t>
      </w:r>
      <w:r w:rsidR="00EF7FB5" w:rsidRPr="00E5229C">
        <w:rPr>
          <w:lang w:val="en-GB"/>
        </w:rPr>
        <w:t>ASMC are considered central to</w:t>
      </w:r>
      <w:r w:rsidRPr="00E5229C">
        <w:rPr>
          <w:lang w:val="en-GB"/>
        </w:rPr>
        <w:t xml:space="preserve"> on-going proliferation driving disease prog</w:t>
      </w:r>
      <w:r w:rsidR="00EF7FB5" w:rsidRPr="00E5229C">
        <w:rPr>
          <w:lang w:val="en-GB"/>
        </w:rPr>
        <w:t>ression</w:t>
      </w:r>
      <w:r w:rsidR="000D17EF" w:rsidRPr="00E5229C">
        <w:rPr>
          <w:lang w:val="en-GB"/>
        </w:rPr>
        <w:t xml:space="preserve"> </w:t>
      </w:r>
      <w:r w:rsidR="000D17EF" w:rsidRPr="00E5229C">
        <w:rPr>
          <w:lang w:val="en-GB"/>
        </w:rPr>
        <w:fldChar w:fldCharType="begin"/>
      </w:r>
      <w:r w:rsidR="00031D18">
        <w:rPr>
          <w:lang w:val="en-GB"/>
        </w:rPr>
        <w:instrText xml:space="preserve"> ADDIN PAPERS2_CITATIONS &lt;citation&gt;&lt;uuid&gt;C2755CEC-97E5-49DC-B8B5-EAA09F9D533D&lt;/uuid&gt;&lt;priority&gt;0&lt;/priority&gt;&lt;publications&gt;&lt;publication&gt;&lt;volume&gt;122&lt;/volume&gt;&lt;publication_date&gt;99201212031200000000222000&lt;/publication_date&gt;&lt;number&gt;12&lt;/number&gt;&lt;doi&gt;10.1172/JCI60658DS1&lt;/doi&gt;&lt;startpage&gt;4306&lt;/startpage&gt;&lt;title&gt;Molecular pathogenesis of pulmonary arterial hypertension&lt;/title&gt;&lt;uuid&gt;6E7ABF2D-C0B2-467F-BE79-B4482D23C693&lt;/uuid&gt;&lt;subtype&gt;400&lt;/subtype&gt;&lt;endpage&gt;4313&lt;/endpage&gt;&lt;type&gt;400&lt;/type&gt;&lt;url&gt;http://www.jci.org/articles/view/60658#sd&lt;/url&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Marlene&lt;/firstName&gt;&lt;lastName&gt;Rabinovitch&lt;/lastName&gt;&lt;/author&gt;&lt;/authors&gt;&lt;/publication&gt;&lt;/publications&gt;&lt;cites&gt;&lt;/cites&gt;&lt;/citation&gt;</w:instrText>
      </w:r>
      <w:r w:rsidR="000D17EF" w:rsidRPr="00E5229C">
        <w:rPr>
          <w:lang w:val="en-GB"/>
        </w:rPr>
        <w:fldChar w:fldCharType="separate"/>
      </w:r>
      <w:r w:rsidR="005D6D21">
        <w:rPr>
          <w:rFonts w:eastAsiaTheme="minorEastAsia"/>
          <w:color w:val="auto"/>
          <w:bdr w:val="none" w:sz="0" w:space="0" w:color="auto"/>
        </w:rPr>
        <w:t>(Rabinovitch, 2012)</w:t>
      </w:r>
      <w:r w:rsidR="000D17EF" w:rsidRPr="00E5229C">
        <w:rPr>
          <w:lang w:val="en-GB"/>
        </w:rPr>
        <w:fldChar w:fldCharType="end"/>
      </w:r>
      <w:r w:rsidR="00EF7FB5" w:rsidRPr="00E5229C">
        <w:rPr>
          <w:lang w:val="en-GB"/>
        </w:rPr>
        <w:t>.</w:t>
      </w:r>
    </w:p>
    <w:p w14:paraId="5CAABC87" w14:textId="48DE11AB" w:rsidR="002F3D8F" w:rsidRDefault="00844CA8" w:rsidP="002F3D8F">
      <w:pPr>
        <w:pStyle w:val="Body"/>
        <w:rPr>
          <w:lang w:val="en-GB"/>
        </w:rPr>
      </w:pPr>
      <w:r w:rsidRPr="00E5229C">
        <w:t>Regulation of a target mRNA by a miR requires temporal and spatial co-expression. Network and pathway analysis of miR-140-5p targets identified key regulators of TGF-</w:t>
      </w:r>
      <w:r w:rsidRPr="00E5229C">
        <w:rPr>
          <w:rFonts w:ascii="Times New Roman" w:hAnsi="Times New Roman" w:cs="Times New Roman"/>
        </w:rPr>
        <w:t>β</w:t>
      </w:r>
      <w:r w:rsidRPr="00E5229C">
        <w:t>, BMP and PDGF pathways</w:t>
      </w:r>
      <w:r w:rsidR="00826996" w:rsidRPr="00E5229C">
        <w:t xml:space="preserve"> via</w:t>
      </w:r>
      <w:r w:rsidR="000D17EF" w:rsidRPr="00E5229C">
        <w:t xml:space="preserve"> </w:t>
      </w:r>
      <w:r w:rsidR="00826996" w:rsidRPr="00E5229C">
        <w:t xml:space="preserve">binding sites in the 3’UTR of </w:t>
      </w:r>
      <w:r w:rsidR="000D17EF" w:rsidRPr="00E5229C">
        <w:t>ALK5, PDGFRA and SMURF1</w:t>
      </w:r>
      <w:r w:rsidRPr="00E5229C">
        <w:t xml:space="preserve"> </w:t>
      </w:r>
      <w:r w:rsidR="00826996" w:rsidRPr="00E5229C">
        <w:t>(</w:t>
      </w:r>
      <w:r w:rsidRPr="00E5229C">
        <w:rPr>
          <w:highlight w:val="yellow"/>
        </w:rPr>
        <w:fldChar w:fldCharType="begin"/>
      </w:r>
      <w:r w:rsidRPr="00E5229C">
        <w:instrText xml:space="preserve"> REF _Ref297301136 \h </w:instrText>
      </w:r>
      <w:r w:rsidRPr="00E5229C">
        <w:rPr>
          <w:highlight w:val="yellow"/>
        </w:rPr>
      </w:r>
      <w:r w:rsidRPr="00E5229C">
        <w:rPr>
          <w:highlight w:val="yellow"/>
        </w:rPr>
        <w:fldChar w:fldCharType="separate"/>
      </w:r>
      <w:r w:rsidR="001B461E" w:rsidRPr="00E5229C">
        <w:t xml:space="preserve">Table </w:t>
      </w:r>
      <w:r w:rsidR="001B461E">
        <w:rPr>
          <w:noProof/>
        </w:rPr>
        <w:t>4</w:t>
      </w:r>
      <w:r w:rsidR="001B461E" w:rsidRPr="00E5229C">
        <w:noBreakHyphen/>
      </w:r>
      <w:r w:rsidR="001B461E">
        <w:rPr>
          <w:noProof/>
        </w:rPr>
        <w:t>3</w:t>
      </w:r>
      <w:r w:rsidRPr="00E5229C">
        <w:rPr>
          <w:highlight w:val="yellow"/>
          <w:lang w:val="en-GB"/>
        </w:rPr>
        <w:fldChar w:fldCharType="end"/>
      </w:r>
      <w:r w:rsidRPr="00E5229C">
        <w:rPr>
          <w:lang w:val="en-GB"/>
        </w:rPr>
        <w:t xml:space="preserve"> and </w:t>
      </w:r>
      <w:r w:rsidR="00C33EF2" w:rsidRPr="00E5229C">
        <w:rPr>
          <w:lang w:val="en-GB"/>
        </w:rPr>
        <w:t>Appendix E</w:t>
      </w:r>
      <w:r w:rsidR="00826996" w:rsidRPr="00E5229C">
        <w:rPr>
          <w:lang w:val="en-GB"/>
        </w:rPr>
        <w:t>)</w:t>
      </w:r>
      <w:r w:rsidR="00C33EF2" w:rsidRPr="00E5229C">
        <w:rPr>
          <w:lang w:val="en-GB"/>
        </w:rPr>
        <w:t>.</w:t>
      </w:r>
      <w:r w:rsidRPr="00E5229C">
        <w:rPr>
          <w:lang w:val="en-GB"/>
        </w:rPr>
        <w:t xml:space="preserve"> </w:t>
      </w:r>
    </w:p>
    <w:p w14:paraId="616C7B45" w14:textId="6433FB17" w:rsidR="002F3D8F" w:rsidRPr="002F3D8F" w:rsidRDefault="002F3D8F" w:rsidP="002F3D8F">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1D0F6FF2" w14:textId="34F969A7" w:rsidR="00844CA8" w:rsidRPr="002F3D8F" w:rsidRDefault="00844CA8" w:rsidP="002F3D8F">
      <w:pPr>
        <w:pStyle w:val="Caption"/>
      </w:pPr>
      <w:bookmarkStart w:id="453" w:name="_Ref297301136"/>
      <w:bookmarkStart w:id="454" w:name="_Toc313048808"/>
      <w:r w:rsidRPr="00E5229C">
        <w:t xml:space="preserve">Table </w:t>
      </w:r>
      <w:r w:rsidR="004B575A" w:rsidRPr="00E5229C">
        <w:fldChar w:fldCharType="begin"/>
      </w:r>
      <w:r w:rsidR="004B575A" w:rsidRPr="00E5229C">
        <w:instrText xml:space="preserve"> STYLEREF 1 \s </w:instrText>
      </w:r>
      <w:r w:rsidR="004B575A" w:rsidRPr="00E5229C">
        <w:fldChar w:fldCharType="separate"/>
      </w:r>
      <w:r w:rsidR="001B461E">
        <w:rPr>
          <w:noProof/>
        </w:rPr>
        <w:t>4</w:t>
      </w:r>
      <w:r w:rsidR="004B575A" w:rsidRPr="00E5229C">
        <w:fldChar w:fldCharType="end"/>
      </w:r>
      <w:r w:rsidR="004B575A" w:rsidRPr="00E5229C">
        <w:noBreakHyphen/>
      </w:r>
      <w:r w:rsidR="004B575A" w:rsidRPr="00E5229C">
        <w:fldChar w:fldCharType="begin"/>
      </w:r>
      <w:r w:rsidR="004B575A" w:rsidRPr="00E5229C">
        <w:instrText xml:space="preserve"> SEQ Table \* ARABIC \s 1 </w:instrText>
      </w:r>
      <w:r w:rsidR="004B575A" w:rsidRPr="00E5229C">
        <w:fldChar w:fldCharType="separate"/>
      </w:r>
      <w:r w:rsidR="001B461E">
        <w:rPr>
          <w:noProof/>
        </w:rPr>
        <w:t>3</w:t>
      </w:r>
      <w:r w:rsidR="004B575A" w:rsidRPr="00E5229C">
        <w:fldChar w:fldCharType="end"/>
      </w:r>
      <w:bookmarkEnd w:id="453"/>
      <w:r w:rsidR="00EF7FB5" w:rsidRPr="00E5229C">
        <w:t>: P</w:t>
      </w:r>
      <w:r w:rsidRPr="00E5229C">
        <w:t xml:space="preserve">osition, </w:t>
      </w:r>
      <w:r w:rsidR="00EF7FB5" w:rsidRPr="00E5229C">
        <w:t>sequence and context score of</w:t>
      </w:r>
      <w:r w:rsidRPr="00E5229C">
        <w:t xml:space="preserve"> miR-140-5p binding sites in ALK5/TGFBR1, PDGFRA and SMURF1</w:t>
      </w:r>
      <w:r w:rsidR="00EF7FB5" w:rsidRPr="00E5229C">
        <w:t xml:space="preserve"> 3‘UTR</w:t>
      </w:r>
      <w:r w:rsidRPr="00E5229C">
        <w:t>.</w:t>
      </w:r>
      <w:bookmarkEnd w:id="454"/>
    </w:p>
    <w:tbl>
      <w:tblPr>
        <w:tblStyle w:val="LightShading-Accent1"/>
        <w:tblW w:w="8566" w:type="dxa"/>
        <w:tblLayout w:type="fixed"/>
        <w:tblLook w:val="04A0" w:firstRow="1" w:lastRow="0" w:firstColumn="1" w:lastColumn="0" w:noHBand="0" w:noVBand="1"/>
      </w:tblPr>
      <w:tblGrid>
        <w:gridCol w:w="1142"/>
        <w:gridCol w:w="1351"/>
        <w:gridCol w:w="1619"/>
        <w:gridCol w:w="1350"/>
        <w:gridCol w:w="1351"/>
        <w:gridCol w:w="1753"/>
      </w:tblGrid>
      <w:tr w:rsidR="00885652" w:rsidRPr="00E5229C" w14:paraId="55CF0D0E" w14:textId="77777777" w:rsidTr="00885652">
        <w:trPr>
          <w:cnfStyle w:val="100000000000" w:firstRow="1" w:lastRow="0" w:firstColumn="0" w:lastColumn="0" w:oddVBand="0" w:evenVBand="0" w:oddHBand="0" w:evenHBand="0" w:firstRowFirstColumn="0" w:firstRowLastColumn="0" w:lastRowFirstColumn="0" w:lastRowLastColumn="0"/>
          <w:trHeight w:val="736"/>
        </w:trPr>
        <w:tc>
          <w:tcPr>
            <w:cnfStyle w:val="001000000000" w:firstRow="0" w:lastRow="0" w:firstColumn="1" w:lastColumn="0" w:oddVBand="0" w:evenVBand="0" w:oddHBand="0" w:evenHBand="0" w:firstRowFirstColumn="0" w:firstRowLastColumn="0" w:lastRowFirstColumn="0" w:lastRowLastColumn="0"/>
            <w:tcW w:w="1142" w:type="dxa"/>
          </w:tcPr>
          <w:p w14:paraId="744655C7" w14:textId="77777777" w:rsidR="00844CA8" w:rsidRPr="00917DBF" w:rsidRDefault="00844CA8" w:rsidP="002A5B76">
            <w:pPr>
              <w:pStyle w:val="table"/>
              <w:rPr>
                <w:sz w:val="18"/>
                <w:szCs w:val="18"/>
                <w:lang w:val="en-GB"/>
              </w:rPr>
            </w:pPr>
            <w:r w:rsidRPr="00917DBF">
              <w:rPr>
                <w:sz w:val="18"/>
                <w:szCs w:val="18"/>
                <w:lang w:val="en-GB"/>
              </w:rPr>
              <w:t>Gene Name</w:t>
            </w:r>
          </w:p>
        </w:tc>
        <w:tc>
          <w:tcPr>
            <w:tcW w:w="1351" w:type="dxa"/>
          </w:tcPr>
          <w:p w14:paraId="49559C58" w14:textId="77777777" w:rsidR="00844CA8" w:rsidRPr="00917DBF" w:rsidRDefault="00844CA8" w:rsidP="002A5B76">
            <w:pPr>
              <w:pStyle w:val="table"/>
              <w:cnfStyle w:val="100000000000" w:firstRow="1" w:lastRow="0" w:firstColumn="0" w:lastColumn="0" w:oddVBand="0" w:evenVBand="0" w:oddHBand="0" w:evenHBand="0" w:firstRowFirstColumn="0" w:firstRowLastColumn="0" w:lastRowFirstColumn="0" w:lastRowLastColumn="0"/>
              <w:rPr>
                <w:sz w:val="18"/>
                <w:szCs w:val="18"/>
                <w:lang w:val="en-GB"/>
              </w:rPr>
            </w:pPr>
            <w:r w:rsidRPr="00917DBF">
              <w:rPr>
                <w:sz w:val="18"/>
                <w:szCs w:val="18"/>
                <w:lang w:val="en-GB"/>
              </w:rPr>
              <w:t>Position</w:t>
            </w:r>
          </w:p>
          <w:p w14:paraId="745BA8EB" w14:textId="77777777" w:rsidR="00844CA8" w:rsidRPr="00917DBF" w:rsidRDefault="00844CA8" w:rsidP="002A5B76">
            <w:pPr>
              <w:pStyle w:val="table"/>
              <w:cnfStyle w:val="100000000000" w:firstRow="1" w:lastRow="0" w:firstColumn="0" w:lastColumn="0" w:oddVBand="0" w:evenVBand="0" w:oddHBand="0" w:evenHBand="0" w:firstRowFirstColumn="0" w:firstRowLastColumn="0" w:lastRowFirstColumn="0" w:lastRowLastColumn="0"/>
              <w:rPr>
                <w:sz w:val="18"/>
                <w:szCs w:val="18"/>
                <w:lang w:val="en-GB"/>
              </w:rPr>
            </w:pPr>
            <w:r w:rsidRPr="00917DBF">
              <w:rPr>
                <w:sz w:val="18"/>
                <w:szCs w:val="18"/>
                <w:lang w:val="en-GB"/>
              </w:rPr>
              <w:t>(3‘UTR)</w:t>
            </w:r>
          </w:p>
        </w:tc>
        <w:tc>
          <w:tcPr>
            <w:tcW w:w="1619" w:type="dxa"/>
          </w:tcPr>
          <w:p w14:paraId="7B6C2E1D" w14:textId="77777777" w:rsidR="00844CA8" w:rsidRPr="00917DBF" w:rsidRDefault="00844CA8" w:rsidP="002A5B76">
            <w:pPr>
              <w:pStyle w:val="table"/>
              <w:cnfStyle w:val="100000000000" w:firstRow="1" w:lastRow="0" w:firstColumn="0" w:lastColumn="0" w:oddVBand="0" w:evenVBand="0" w:oddHBand="0" w:evenHBand="0" w:firstRowFirstColumn="0" w:firstRowLastColumn="0" w:lastRowFirstColumn="0" w:lastRowLastColumn="0"/>
              <w:rPr>
                <w:sz w:val="18"/>
                <w:szCs w:val="18"/>
                <w:lang w:val="en-GB"/>
              </w:rPr>
            </w:pPr>
            <w:r w:rsidRPr="00917DBF">
              <w:rPr>
                <w:sz w:val="18"/>
                <w:szCs w:val="18"/>
                <w:lang w:val="en-GB"/>
              </w:rPr>
              <w:t>Target Sequence</w:t>
            </w:r>
          </w:p>
          <w:p w14:paraId="0031FA5C" w14:textId="77777777" w:rsidR="00844CA8" w:rsidRPr="00917DBF" w:rsidRDefault="00844CA8" w:rsidP="002A5B76">
            <w:pPr>
              <w:pStyle w:val="table"/>
              <w:cnfStyle w:val="100000000000" w:firstRow="1" w:lastRow="0" w:firstColumn="0" w:lastColumn="0" w:oddVBand="0" w:evenVBand="0" w:oddHBand="0" w:evenHBand="0" w:firstRowFirstColumn="0" w:firstRowLastColumn="0" w:lastRowFirstColumn="0" w:lastRowLastColumn="0"/>
              <w:rPr>
                <w:sz w:val="18"/>
                <w:szCs w:val="18"/>
                <w:lang w:val="en-GB"/>
              </w:rPr>
            </w:pPr>
            <w:r w:rsidRPr="00917DBF">
              <w:rPr>
                <w:sz w:val="18"/>
                <w:szCs w:val="18"/>
                <w:lang w:val="en-GB"/>
              </w:rPr>
              <w:t>(3‘UTR)</w:t>
            </w:r>
          </w:p>
        </w:tc>
        <w:tc>
          <w:tcPr>
            <w:tcW w:w="1350" w:type="dxa"/>
          </w:tcPr>
          <w:p w14:paraId="185E5D96" w14:textId="6CA5C5FC" w:rsidR="00844CA8" w:rsidRPr="00917DBF" w:rsidRDefault="00900465" w:rsidP="002A5B76">
            <w:pPr>
              <w:pStyle w:val="table"/>
              <w:cnfStyle w:val="100000000000" w:firstRow="1" w:lastRow="0" w:firstColumn="0" w:lastColumn="0" w:oddVBand="0" w:evenVBand="0" w:oddHBand="0" w:evenHBand="0" w:firstRowFirstColumn="0" w:firstRowLastColumn="0" w:lastRowFirstColumn="0" w:lastRowLastColumn="0"/>
              <w:rPr>
                <w:sz w:val="18"/>
                <w:szCs w:val="18"/>
                <w:lang w:val="en-GB"/>
              </w:rPr>
            </w:pPr>
            <w:r w:rsidRPr="00917DBF">
              <w:rPr>
                <w:bCs/>
                <w:sz w:val="18"/>
                <w:szCs w:val="18"/>
                <w:lang w:val="en-GB"/>
              </w:rPr>
              <w:t>Aggregate P</w:t>
            </w:r>
            <w:r w:rsidRPr="00917DBF">
              <w:rPr>
                <w:bCs/>
                <w:sz w:val="18"/>
                <w:szCs w:val="18"/>
                <w:vertAlign w:val="subscript"/>
                <w:lang w:val="en-GB"/>
              </w:rPr>
              <w:t>CT</w:t>
            </w:r>
          </w:p>
        </w:tc>
        <w:tc>
          <w:tcPr>
            <w:tcW w:w="1351" w:type="dxa"/>
          </w:tcPr>
          <w:p w14:paraId="773905E1" w14:textId="77777777" w:rsidR="00844CA8" w:rsidRPr="00917DBF" w:rsidRDefault="00844CA8" w:rsidP="002A5B76">
            <w:pPr>
              <w:pStyle w:val="table"/>
              <w:cnfStyle w:val="100000000000" w:firstRow="1" w:lastRow="0" w:firstColumn="0" w:lastColumn="0" w:oddVBand="0" w:evenVBand="0" w:oddHBand="0" w:evenHBand="0" w:firstRowFirstColumn="0" w:firstRowLastColumn="0" w:lastRowFirstColumn="0" w:lastRowLastColumn="0"/>
              <w:rPr>
                <w:sz w:val="18"/>
                <w:szCs w:val="18"/>
                <w:lang w:val="en-GB"/>
              </w:rPr>
            </w:pPr>
            <w:r w:rsidRPr="00917DBF">
              <w:rPr>
                <w:sz w:val="18"/>
                <w:szCs w:val="18"/>
                <w:lang w:val="en-GB"/>
              </w:rPr>
              <w:t>Context Score (%)</w:t>
            </w:r>
          </w:p>
        </w:tc>
        <w:tc>
          <w:tcPr>
            <w:tcW w:w="1753" w:type="dxa"/>
          </w:tcPr>
          <w:p w14:paraId="61A36E65" w14:textId="77777777" w:rsidR="00844CA8" w:rsidRPr="00917DBF" w:rsidRDefault="00844CA8" w:rsidP="002A5B76">
            <w:pPr>
              <w:pStyle w:val="table"/>
              <w:cnfStyle w:val="100000000000" w:firstRow="1" w:lastRow="0" w:firstColumn="0" w:lastColumn="0" w:oddVBand="0" w:evenVBand="0" w:oddHBand="0" w:evenHBand="0" w:firstRowFirstColumn="0" w:firstRowLastColumn="0" w:lastRowFirstColumn="0" w:lastRowLastColumn="0"/>
              <w:rPr>
                <w:sz w:val="18"/>
                <w:szCs w:val="18"/>
                <w:lang w:val="en-GB"/>
              </w:rPr>
            </w:pPr>
            <w:r w:rsidRPr="00917DBF">
              <w:rPr>
                <w:sz w:val="18"/>
                <w:szCs w:val="18"/>
                <w:lang w:val="en-GB"/>
              </w:rPr>
              <w:t>Gene Reference</w:t>
            </w:r>
          </w:p>
        </w:tc>
      </w:tr>
      <w:tr w:rsidR="00885652" w:rsidRPr="00E5229C" w14:paraId="0CF63777" w14:textId="77777777" w:rsidTr="0088565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142" w:type="dxa"/>
          </w:tcPr>
          <w:p w14:paraId="0334AF4D" w14:textId="77777777" w:rsidR="00844CA8" w:rsidRPr="00917DBF" w:rsidRDefault="00844CA8" w:rsidP="002A5B76">
            <w:pPr>
              <w:pStyle w:val="table"/>
              <w:rPr>
                <w:sz w:val="18"/>
                <w:szCs w:val="18"/>
                <w:lang w:val="en-GB"/>
              </w:rPr>
            </w:pPr>
            <w:r w:rsidRPr="00917DBF">
              <w:rPr>
                <w:sz w:val="18"/>
                <w:szCs w:val="18"/>
                <w:lang w:val="en-GB"/>
              </w:rPr>
              <w:t>ALK5</w:t>
            </w:r>
          </w:p>
        </w:tc>
        <w:tc>
          <w:tcPr>
            <w:tcW w:w="1351" w:type="dxa"/>
          </w:tcPr>
          <w:p w14:paraId="1735CEF4" w14:textId="77777777" w:rsidR="00844CA8" w:rsidRPr="00E5229C" w:rsidRDefault="00844CA8" w:rsidP="002A5B76">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426-433</w:t>
            </w:r>
          </w:p>
        </w:tc>
        <w:tc>
          <w:tcPr>
            <w:tcW w:w="1619" w:type="dxa"/>
          </w:tcPr>
          <w:p w14:paraId="0651200B" w14:textId="77777777" w:rsidR="00844CA8" w:rsidRPr="00E5229C" w:rsidRDefault="00844CA8" w:rsidP="002A5B76">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AACCACUA</w:t>
            </w:r>
          </w:p>
        </w:tc>
        <w:tc>
          <w:tcPr>
            <w:tcW w:w="1350" w:type="dxa"/>
          </w:tcPr>
          <w:p w14:paraId="7146EF5B" w14:textId="5B7B9693" w:rsidR="00844CA8" w:rsidRPr="00E5229C" w:rsidRDefault="00900465" w:rsidP="002A5B76">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0.66</w:t>
            </w:r>
          </w:p>
        </w:tc>
        <w:tc>
          <w:tcPr>
            <w:tcW w:w="1351" w:type="dxa"/>
          </w:tcPr>
          <w:p w14:paraId="49595A16" w14:textId="77777777" w:rsidR="00844CA8" w:rsidRPr="00E5229C" w:rsidRDefault="00844CA8" w:rsidP="002A5B76">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91</w:t>
            </w:r>
          </w:p>
        </w:tc>
        <w:tc>
          <w:tcPr>
            <w:tcW w:w="1753" w:type="dxa"/>
          </w:tcPr>
          <w:p w14:paraId="03E1EAB8" w14:textId="77777777" w:rsidR="00844CA8" w:rsidRPr="00E5229C" w:rsidRDefault="006C4530" w:rsidP="002A5B76">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hyperlink r:id="rId48" w:history="1">
              <w:r w:rsidR="00844CA8" w:rsidRPr="00E5229C">
                <w:rPr>
                  <w:rStyle w:val="Hyperlink"/>
                  <w:sz w:val="18"/>
                  <w:szCs w:val="18"/>
                  <w:u w:val="none"/>
                  <w:lang w:val="en-GB"/>
                </w:rPr>
                <w:t>NM_001130916</w:t>
              </w:r>
            </w:hyperlink>
          </w:p>
        </w:tc>
      </w:tr>
      <w:tr w:rsidR="00885652" w:rsidRPr="00E5229C" w14:paraId="3FFABEA3" w14:textId="77777777" w:rsidTr="00885652">
        <w:trPr>
          <w:trHeight w:val="278"/>
        </w:trPr>
        <w:tc>
          <w:tcPr>
            <w:cnfStyle w:val="001000000000" w:firstRow="0" w:lastRow="0" w:firstColumn="1" w:lastColumn="0" w:oddVBand="0" w:evenVBand="0" w:oddHBand="0" w:evenHBand="0" w:firstRowFirstColumn="0" w:firstRowLastColumn="0" w:lastRowFirstColumn="0" w:lastRowLastColumn="0"/>
            <w:tcW w:w="1142" w:type="dxa"/>
          </w:tcPr>
          <w:p w14:paraId="5CBA808F" w14:textId="77777777" w:rsidR="00844CA8" w:rsidRPr="00917DBF" w:rsidRDefault="00844CA8" w:rsidP="002A5B76">
            <w:pPr>
              <w:pStyle w:val="table"/>
              <w:rPr>
                <w:sz w:val="18"/>
                <w:szCs w:val="18"/>
                <w:lang w:val="en-GB"/>
              </w:rPr>
            </w:pPr>
            <w:r w:rsidRPr="00917DBF">
              <w:rPr>
                <w:sz w:val="18"/>
                <w:szCs w:val="18"/>
                <w:lang w:val="en-GB"/>
              </w:rPr>
              <w:t>PDGFRA</w:t>
            </w:r>
          </w:p>
        </w:tc>
        <w:tc>
          <w:tcPr>
            <w:tcW w:w="1351" w:type="dxa"/>
          </w:tcPr>
          <w:p w14:paraId="79E2CDDB" w14:textId="77777777" w:rsidR="00844CA8" w:rsidRPr="00E5229C" w:rsidRDefault="00844CA8" w:rsidP="002A5B76">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59-65</w:t>
            </w:r>
          </w:p>
        </w:tc>
        <w:tc>
          <w:tcPr>
            <w:tcW w:w="1619" w:type="dxa"/>
          </w:tcPr>
          <w:p w14:paraId="0D003795" w14:textId="77777777" w:rsidR="00844CA8" w:rsidRPr="00E5229C" w:rsidRDefault="00844CA8" w:rsidP="002A5B76">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AACCACU</w:t>
            </w:r>
          </w:p>
        </w:tc>
        <w:tc>
          <w:tcPr>
            <w:tcW w:w="1350" w:type="dxa"/>
          </w:tcPr>
          <w:p w14:paraId="5C610DB1" w14:textId="2F4C6B28" w:rsidR="00844CA8" w:rsidRPr="00E5229C" w:rsidRDefault="00900465" w:rsidP="002A5B76">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0.68</w:t>
            </w:r>
          </w:p>
        </w:tc>
        <w:tc>
          <w:tcPr>
            <w:tcW w:w="1351" w:type="dxa"/>
          </w:tcPr>
          <w:p w14:paraId="125732D8" w14:textId="77777777" w:rsidR="00844CA8" w:rsidRPr="00E5229C" w:rsidRDefault="00844CA8" w:rsidP="002A5B76">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84</w:t>
            </w:r>
          </w:p>
        </w:tc>
        <w:tc>
          <w:tcPr>
            <w:tcW w:w="1753" w:type="dxa"/>
          </w:tcPr>
          <w:p w14:paraId="36463F64" w14:textId="77777777" w:rsidR="00844CA8" w:rsidRPr="00E5229C" w:rsidRDefault="006C4530" w:rsidP="002A5B76">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hyperlink r:id="rId49" w:history="1">
              <w:r w:rsidR="00844CA8" w:rsidRPr="00E5229C">
                <w:rPr>
                  <w:rStyle w:val="Hyperlink"/>
                  <w:sz w:val="18"/>
                  <w:szCs w:val="18"/>
                  <w:u w:val="none"/>
                  <w:lang w:val="en-GB"/>
                </w:rPr>
                <w:t>NM_006206</w:t>
              </w:r>
            </w:hyperlink>
            <w:r w:rsidR="00844CA8" w:rsidRPr="00E5229C">
              <w:rPr>
                <w:sz w:val="18"/>
                <w:szCs w:val="18"/>
                <w:lang w:val="en-GB"/>
              </w:rPr>
              <w:t xml:space="preserve"> </w:t>
            </w:r>
          </w:p>
        </w:tc>
      </w:tr>
      <w:tr w:rsidR="00885652" w:rsidRPr="00E5229C" w14:paraId="589DF252" w14:textId="77777777" w:rsidTr="0088565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142" w:type="dxa"/>
          </w:tcPr>
          <w:p w14:paraId="11704EDB" w14:textId="77777777" w:rsidR="00844CA8" w:rsidRPr="00917DBF" w:rsidRDefault="00844CA8" w:rsidP="002A5B76">
            <w:pPr>
              <w:pStyle w:val="table"/>
              <w:rPr>
                <w:sz w:val="18"/>
                <w:szCs w:val="18"/>
                <w:lang w:val="en-GB"/>
              </w:rPr>
            </w:pPr>
            <w:r w:rsidRPr="00917DBF">
              <w:rPr>
                <w:sz w:val="18"/>
                <w:szCs w:val="18"/>
                <w:lang w:val="en-GB"/>
              </w:rPr>
              <w:t>SMURF1</w:t>
            </w:r>
          </w:p>
        </w:tc>
        <w:tc>
          <w:tcPr>
            <w:tcW w:w="1351" w:type="dxa"/>
          </w:tcPr>
          <w:p w14:paraId="1C8DE0A8" w14:textId="77777777" w:rsidR="00844CA8" w:rsidRPr="00E5229C" w:rsidRDefault="00844CA8" w:rsidP="002A5B76">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2863-2869</w:t>
            </w:r>
          </w:p>
        </w:tc>
        <w:tc>
          <w:tcPr>
            <w:tcW w:w="1619" w:type="dxa"/>
          </w:tcPr>
          <w:p w14:paraId="09F0503F" w14:textId="77777777" w:rsidR="00844CA8" w:rsidRPr="00E5229C" w:rsidRDefault="00844CA8" w:rsidP="002A5B76">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AACCACU</w:t>
            </w:r>
          </w:p>
        </w:tc>
        <w:tc>
          <w:tcPr>
            <w:tcW w:w="1350" w:type="dxa"/>
          </w:tcPr>
          <w:p w14:paraId="634331BD" w14:textId="21B7AAA2" w:rsidR="00844CA8" w:rsidRPr="00E5229C" w:rsidRDefault="00900465" w:rsidP="002A5B76">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0.70</w:t>
            </w:r>
          </w:p>
        </w:tc>
        <w:tc>
          <w:tcPr>
            <w:tcW w:w="1351" w:type="dxa"/>
          </w:tcPr>
          <w:p w14:paraId="23D809FC" w14:textId="77777777" w:rsidR="00844CA8" w:rsidRPr="00E5229C" w:rsidRDefault="00844CA8" w:rsidP="002A5B76">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82</w:t>
            </w:r>
          </w:p>
        </w:tc>
        <w:tc>
          <w:tcPr>
            <w:tcW w:w="1753" w:type="dxa"/>
          </w:tcPr>
          <w:p w14:paraId="3203D8B9" w14:textId="77777777" w:rsidR="00844CA8" w:rsidRPr="00E5229C" w:rsidRDefault="006C4530" w:rsidP="002A5B76">
            <w:pPr>
              <w:pStyle w:val="table"/>
              <w:cnfStyle w:val="000000100000" w:firstRow="0" w:lastRow="0" w:firstColumn="0" w:lastColumn="0" w:oddVBand="0" w:evenVBand="0" w:oddHBand="1" w:evenHBand="0" w:firstRowFirstColumn="0" w:firstRowLastColumn="0" w:lastRowFirstColumn="0" w:lastRowLastColumn="0"/>
              <w:rPr>
                <w:sz w:val="18"/>
                <w:szCs w:val="18"/>
                <w:lang w:val="en-GB"/>
              </w:rPr>
            </w:pPr>
            <w:hyperlink r:id="rId50" w:history="1">
              <w:r w:rsidR="00844CA8" w:rsidRPr="00E5229C">
                <w:rPr>
                  <w:rStyle w:val="Hyperlink"/>
                  <w:sz w:val="18"/>
                  <w:szCs w:val="18"/>
                  <w:u w:val="none"/>
                  <w:lang w:val="en-GB"/>
                </w:rPr>
                <w:t>NM_001199847</w:t>
              </w:r>
            </w:hyperlink>
          </w:p>
        </w:tc>
      </w:tr>
    </w:tbl>
    <w:p w14:paraId="3E6607B6" w14:textId="6165F969" w:rsidR="00844CA8" w:rsidRPr="00E5229C" w:rsidRDefault="00C42CD1" w:rsidP="00C42CD1">
      <w:pPr>
        <w:pStyle w:val="caption2"/>
      </w:pPr>
      <w:r w:rsidRPr="00E5229C">
        <w:t>Key PH-relevant predicated miR-140-5p targets. Target prediction was performed in TargetScan and rationalised using a curated PH-related gene list. ALK5 and PDGFRA are known validated miR-140-5p targets with known roles in PAH pathology. SMURF1 is a previously unvalidated target with an unknown role in disease pathology.</w:t>
      </w:r>
    </w:p>
    <w:p w14:paraId="657B37E6" w14:textId="77777777" w:rsidR="00D65063" w:rsidRPr="00E5229C" w:rsidRDefault="00D65063" w:rsidP="00844CA8">
      <w:pPr>
        <w:pStyle w:val="Body"/>
        <w:rPr>
          <w:lang w:val="en-GB"/>
        </w:rPr>
      </w:pPr>
    </w:p>
    <w:p w14:paraId="74696FEB" w14:textId="6E697CDF" w:rsidR="00844CA8" w:rsidRPr="00E5229C" w:rsidRDefault="00826996" w:rsidP="00844CA8">
      <w:pPr>
        <w:pStyle w:val="Body"/>
        <w:rPr>
          <w:lang w:val="en-GB"/>
        </w:rPr>
      </w:pPr>
      <w:r w:rsidRPr="00E5229C">
        <w:rPr>
          <w:lang w:val="en-GB"/>
        </w:rPr>
        <w:t xml:space="preserve">To demonstrate that identified targets were present in disease </w:t>
      </w:r>
      <w:r w:rsidR="00D65063" w:rsidRPr="00E5229C">
        <w:rPr>
          <w:lang w:val="en-GB"/>
        </w:rPr>
        <w:t>relevant</w:t>
      </w:r>
      <w:r w:rsidRPr="00E5229C">
        <w:rPr>
          <w:lang w:val="en-GB"/>
        </w:rPr>
        <w:t xml:space="preserve"> cell types</w:t>
      </w:r>
      <w:r w:rsidR="00D65063" w:rsidRPr="00E5229C">
        <w:rPr>
          <w:lang w:val="en-GB"/>
        </w:rPr>
        <w:t>,</w:t>
      </w:r>
      <w:r w:rsidRPr="00E5229C">
        <w:rPr>
          <w:lang w:val="en-GB"/>
        </w:rPr>
        <w:t xml:space="preserve"> investigation of target modulation by miR-140-5p was </w:t>
      </w:r>
      <w:r w:rsidR="00D65063" w:rsidRPr="00E5229C">
        <w:rPr>
          <w:lang w:val="en-GB"/>
        </w:rPr>
        <w:t>undertaken</w:t>
      </w:r>
      <w:r w:rsidRPr="00E5229C">
        <w:rPr>
          <w:lang w:val="en-GB"/>
        </w:rPr>
        <w:t xml:space="preserve"> in PASMC. </w:t>
      </w:r>
      <w:r w:rsidR="00E75681" w:rsidRPr="00E5229C">
        <w:rPr>
          <w:lang w:val="en-GB"/>
        </w:rPr>
        <w:t>The effect of</w:t>
      </w:r>
      <w:r w:rsidR="00844CA8" w:rsidRPr="00E5229C">
        <w:rPr>
          <w:lang w:val="en-GB"/>
        </w:rPr>
        <w:t xml:space="preserve"> transient transfection with miR-140-5p mimic on the </w:t>
      </w:r>
      <w:r w:rsidR="00E75681" w:rsidRPr="00E5229C">
        <w:rPr>
          <w:lang w:val="en-GB"/>
        </w:rPr>
        <w:t xml:space="preserve">protein levels of the </w:t>
      </w:r>
      <w:r w:rsidR="00844CA8" w:rsidRPr="00E5229C">
        <w:rPr>
          <w:lang w:val="en-GB"/>
        </w:rPr>
        <w:t xml:space="preserve">previously validated target PDGFRA </w:t>
      </w:r>
      <w:r w:rsidR="00AB7BAA" w:rsidRPr="00E5229C">
        <w:rPr>
          <w:lang w:val="en-GB"/>
        </w:rPr>
        <w:fldChar w:fldCharType="begin"/>
      </w:r>
      <w:r w:rsidR="00031D18">
        <w:rPr>
          <w:lang w:val="en-GB"/>
        </w:rPr>
        <w:instrText xml:space="preserve"> ADDIN PAPERS2_CITATIONS &lt;citation&gt;&lt;uuid&gt;538C8519-269E-4D85-899D-59C2EDD2FAAC&lt;/uuid&gt;&lt;priority&gt;260&lt;/priority&gt;&lt;publications&gt;&lt;publication&gt;&lt;uuid&gt;309B9B8D-F758-42AA-A262-59F100D7C9D2&lt;/uuid&gt;&lt;volume&gt;40&lt;/volume&gt;&lt;accepted_date&gt;99200712181200000000222000&lt;/accepted_date&gt;&lt;doi&gt;10.1038/ng.82&lt;/doi&gt;&lt;startpage&gt;290&lt;/startpage&gt;&lt;publication_date&gt;99200803001200000000220000&lt;/publication_date&gt;&lt;url&gt;http://eutils.ncbi.nlm.nih.gov/entrez/eutils/elink.fcgi?dbfrom=pubmed&amp;amp;id=18264099&amp;amp;retmode=ref&amp;amp;cmd=prlinks&lt;/url&gt;&lt;type&gt;400&lt;/type&gt;&lt;title&gt;MicroRNA Mirn140 modulates Pdgf signaling during palatogenesis.&lt;/title&gt;&lt;location&gt;200,9,44.0441731,-123.0702749&lt;/location&gt;&lt;submission_date&gt;99200708281200000000222000&lt;/submission_date&gt;&lt;number&gt;3&lt;/number&gt;&lt;institution&gt;Institute of Neuroscience, 1254 University of Oregon, Eugene, Oregon 97403, USA. eberhart@uoneuro.uoregon.edu&lt;/institution&gt;&lt;subtype&gt;400&lt;/subtype&gt;&lt;endpage&gt;298&lt;/endpage&gt;&lt;bundle&gt;&lt;publication&gt;&lt;url&gt;http://www.nature.com/ng/&lt;/url&gt;&lt;title&gt;Nat Genet&lt;/title&gt;&lt;type&gt;-100&lt;/type&gt;&lt;subtype&gt;-100&lt;/subtype&gt;&lt;uuid&gt;21B13C70-58C1-46FB-A395-CF407368F671&lt;/uuid&gt;&lt;/publication&gt;&lt;/bundle&gt;&lt;authors&gt;&lt;author&gt;&lt;firstName&gt;Johann&lt;/firstName&gt;&lt;middleNames&gt;K&lt;/middleNames&gt;&lt;lastName&gt;Eberhart&lt;/lastName&gt;&lt;/author&gt;&lt;author&gt;&lt;firstName&gt;Xinjun&lt;/firstName&gt;&lt;lastName&gt;He&lt;/lastName&gt;&lt;/author&gt;&lt;author&gt;&lt;firstName&gt;Mary&lt;/firstName&gt;&lt;middleNames&gt;E&lt;/middleNames&gt;&lt;lastName&gt;Swartz&lt;/lastName&gt;&lt;/author&gt;&lt;author&gt;&lt;firstName&gt;Yi-Lin&lt;/firstName&gt;&lt;lastName&gt;Yan&lt;/lastName&gt;&lt;/author&gt;&lt;author&gt;&lt;firstName&gt;Hao&lt;/firstName&gt;&lt;lastName&gt;Song&lt;/lastName&gt;&lt;/author&gt;&lt;author&gt;&lt;firstName&gt;Taylor&lt;/firstName&gt;&lt;middleNames&gt;C&lt;/middleNames&gt;&lt;lastName&gt;Boling&lt;/lastName&gt;&lt;/author&gt;&lt;author&gt;&lt;firstName&gt;Allison&lt;/firstName&gt;&lt;middleNames&gt;K&lt;/middleNames&gt;&lt;lastName&gt;Kunerth&lt;/lastName&gt;&lt;/author&gt;&lt;author&gt;&lt;firstName&gt;Macie&lt;/firstName&gt;&lt;middleNames&gt;B&lt;/middleNames&gt;&lt;lastName&gt;Walker&lt;/lastName&gt;&lt;/author&gt;&lt;author&gt;&lt;firstName&gt;Charles&lt;/firstName&gt;&lt;middleNames&gt;B&lt;/middleNames&gt;&lt;lastName&gt;Kimmel&lt;/lastName&gt;&lt;/author&gt;&lt;author&gt;&lt;firstName&gt;John&lt;/firstName&gt;&lt;middleNames&gt;H&lt;/middleNames&gt;&lt;lastName&gt;Postlethwait&lt;/lastName&gt;&lt;/author&gt;&lt;/authors&gt;&lt;/publication&gt;&lt;/publications&gt;&lt;cites&gt;&lt;/cites&gt;&lt;/citation&gt;</w:instrText>
      </w:r>
      <w:r w:rsidR="00AB7BAA" w:rsidRPr="00E5229C">
        <w:rPr>
          <w:lang w:val="en-GB"/>
        </w:rPr>
        <w:fldChar w:fldCharType="separate"/>
      </w:r>
      <w:r w:rsidR="005D6D21">
        <w:rPr>
          <w:rFonts w:eastAsiaTheme="minorEastAsia"/>
          <w:color w:val="auto"/>
          <w:bdr w:val="none" w:sz="0" w:space="0" w:color="auto"/>
        </w:rPr>
        <w:t>(Eberhart et al., 2008)</w:t>
      </w:r>
      <w:r w:rsidR="00AB7BAA" w:rsidRPr="00E5229C">
        <w:rPr>
          <w:lang w:val="en-GB"/>
        </w:rPr>
        <w:fldChar w:fldCharType="end"/>
      </w:r>
      <w:r w:rsidR="00EF7FB5" w:rsidRPr="00E5229C">
        <w:rPr>
          <w:lang w:val="en-GB"/>
        </w:rPr>
        <w:t xml:space="preserve"> </w:t>
      </w:r>
      <w:r w:rsidR="00844CA8" w:rsidRPr="00E5229C">
        <w:rPr>
          <w:lang w:val="en-GB"/>
        </w:rPr>
        <w:t>in PASMC</w:t>
      </w:r>
      <w:r w:rsidR="00E75681" w:rsidRPr="00E5229C">
        <w:rPr>
          <w:lang w:val="en-GB"/>
        </w:rPr>
        <w:t xml:space="preserve"> is shown in </w:t>
      </w:r>
      <w:r w:rsidR="00E75681" w:rsidRPr="00E5229C">
        <w:rPr>
          <w:lang w:val="en-GB"/>
        </w:rPr>
        <w:fldChar w:fldCharType="begin"/>
      </w:r>
      <w:r w:rsidR="00E75681" w:rsidRPr="00E5229C">
        <w:rPr>
          <w:lang w:val="en-GB"/>
        </w:rPr>
        <w:instrText xml:space="preserve"> REF _Ref297302920 \h </w:instrText>
      </w:r>
      <w:r w:rsidR="00E75681" w:rsidRPr="00E5229C">
        <w:rPr>
          <w:lang w:val="en-GB"/>
        </w:rPr>
      </w:r>
      <w:r w:rsidR="00E75681" w:rsidRPr="00E5229C">
        <w:rPr>
          <w:lang w:val="en-GB"/>
        </w:rPr>
        <w:fldChar w:fldCharType="separate"/>
      </w:r>
      <w:r w:rsidR="001B461E" w:rsidRPr="00E5229C">
        <w:t xml:space="preserve">Figure </w:t>
      </w:r>
      <w:r w:rsidR="001B461E">
        <w:rPr>
          <w:noProof/>
        </w:rPr>
        <w:t>4</w:t>
      </w:r>
      <w:r w:rsidR="001B461E" w:rsidRPr="00E5229C">
        <w:noBreakHyphen/>
      </w:r>
      <w:r w:rsidR="001B461E">
        <w:rPr>
          <w:noProof/>
        </w:rPr>
        <w:t>2</w:t>
      </w:r>
      <w:r w:rsidR="00E75681" w:rsidRPr="00E5229C">
        <w:rPr>
          <w:lang w:val="en-GB"/>
        </w:rPr>
        <w:fldChar w:fldCharType="end"/>
      </w:r>
      <w:r w:rsidR="00844CA8" w:rsidRPr="00E5229C">
        <w:rPr>
          <w:lang w:val="en-GB"/>
        </w:rPr>
        <w:t>. Maximal inhibition is at 24 hours, however effects on protein levels persist to 72 hours</w:t>
      </w:r>
      <w:r w:rsidR="00D65063" w:rsidRPr="00E5229C">
        <w:rPr>
          <w:lang w:val="en-GB"/>
        </w:rPr>
        <w:t>,</w:t>
      </w:r>
      <w:r w:rsidR="00844CA8" w:rsidRPr="00E5229C">
        <w:rPr>
          <w:lang w:val="en-GB"/>
        </w:rPr>
        <w:t xml:space="preserve"> before returning to baseline by 96 hours.</w:t>
      </w:r>
    </w:p>
    <w:p w14:paraId="0BF787E1" w14:textId="5C2403EC" w:rsidR="00844CA8" w:rsidRPr="00E5229C" w:rsidRDefault="00787047" w:rsidP="00844CA8">
      <w:pPr>
        <w:pStyle w:val="Body"/>
        <w:rPr>
          <w:highlight w:val="yellow"/>
          <w:lang w:val="en-GB"/>
        </w:rPr>
      </w:pPr>
      <w:r>
        <w:rPr>
          <w:noProof/>
        </w:rPr>
        <w:drawing>
          <wp:inline distT="0" distB="0" distL="0" distR="0" wp14:anchorId="6CB7576A" wp14:editId="2B2DFA4B">
            <wp:extent cx="4142857" cy="3600000"/>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gfra_time_course.tiff"/>
                    <pic:cNvPicPr/>
                  </pic:nvPicPr>
                  <pic:blipFill>
                    <a:blip r:embed="rId51">
                      <a:extLst>
                        <a:ext uri="{28A0092B-C50C-407E-A947-70E740481C1C}">
                          <a14:useLocalDpi xmlns:a14="http://schemas.microsoft.com/office/drawing/2010/main" val="0"/>
                        </a:ext>
                      </a:extLst>
                    </a:blip>
                    <a:stretch>
                      <a:fillRect/>
                    </a:stretch>
                  </pic:blipFill>
                  <pic:spPr>
                    <a:xfrm>
                      <a:off x="0" y="0"/>
                      <a:ext cx="4142857" cy="3600000"/>
                    </a:xfrm>
                    <a:prstGeom prst="rect">
                      <a:avLst/>
                    </a:prstGeom>
                  </pic:spPr>
                </pic:pic>
              </a:graphicData>
            </a:graphic>
          </wp:inline>
        </w:drawing>
      </w:r>
    </w:p>
    <w:p w14:paraId="16A909E8" w14:textId="77777777" w:rsidR="000008AA" w:rsidRPr="00E5229C" w:rsidRDefault="00844CA8" w:rsidP="00890E96">
      <w:pPr>
        <w:pStyle w:val="Caption"/>
      </w:pPr>
      <w:bookmarkStart w:id="455" w:name="_Ref297302920"/>
      <w:bookmarkStart w:id="456" w:name="_Toc298513085"/>
      <w:bookmarkStart w:id="457" w:name="_Toc313048843"/>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4</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2</w:t>
      </w:r>
      <w:r w:rsidR="004B575A" w:rsidRPr="00E5229C">
        <w:fldChar w:fldCharType="end"/>
      </w:r>
      <w:bookmarkEnd w:id="455"/>
      <w:r w:rsidRPr="00E5229C">
        <w:t xml:space="preserve">: Time course </w:t>
      </w:r>
      <w:r w:rsidR="00CF1732" w:rsidRPr="00E5229C">
        <w:t xml:space="preserve">of effect of </w:t>
      </w:r>
      <w:r w:rsidRPr="00E5229C">
        <w:t>miR-140-5p</w:t>
      </w:r>
      <w:r w:rsidR="000008AA" w:rsidRPr="00E5229C">
        <w:t xml:space="preserve"> on target protein.</w:t>
      </w:r>
      <w:bookmarkEnd w:id="457"/>
    </w:p>
    <w:p w14:paraId="4466CEE0" w14:textId="1108255D" w:rsidR="005B3A0A" w:rsidRPr="00E5229C" w:rsidRDefault="00C42CD1" w:rsidP="000008AA">
      <w:pPr>
        <w:pStyle w:val="caption2"/>
      </w:pPr>
      <w:r w:rsidRPr="00E5229C">
        <w:t>The e</w:t>
      </w:r>
      <w:r w:rsidR="000008AA" w:rsidRPr="00E5229C">
        <w:t>ffect of miR-140-5p</w:t>
      </w:r>
      <w:r w:rsidR="00CF1732" w:rsidRPr="00E5229C">
        <w:t xml:space="preserve"> </w:t>
      </w:r>
      <w:r w:rsidR="000008AA" w:rsidRPr="00E5229C">
        <w:t xml:space="preserve">transfection </w:t>
      </w:r>
      <w:r w:rsidR="00CF1732" w:rsidRPr="00E5229C">
        <w:t>on</w:t>
      </w:r>
      <w:r w:rsidR="001B26D1" w:rsidRPr="00E5229C">
        <w:t xml:space="preserve"> protein levels of</w:t>
      </w:r>
      <w:r w:rsidR="004D674A" w:rsidRPr="00E5229C">
        <w:t xml:space="preserve"> the</w:t>
      </w:r>
      <w:r w:rsidR="00CF1732" w:rsidRPr="00E5229C">
        <w:t xml:space="preserve"> validated </w:t>
      </w:r>
      <w:r w:rsidR="00844CA8" w:rsidRPr="00E5229C">
        <w:t>target PDGFRA</w:t>
      </w:r>
      <w:r w:rsidR="000008AA" w:rsidRPr="00E5229C">
        <w:t xml:space="preserve"> in PASMC</w:t>
      </w:r>
      <w:r w:rsidR="00844CA8" w:rsidRPr="00E5229C">
        <w:t>.</w:t>
      </w:r>
      <w:bookmarkEnd w:id="456"/>
      <w:r w:rsidR="004D674A" w:rsidRPr="00E5229C">
        <w:t xml:space="preserve"> PASMC were transfected with miR-140-5p and cultured in 10% FBS. Expression of PDGFRA was determined by Western blot and expressed as a ratio to expression at day 0 (mean +/- S.E.M, n = 4).</w:t>
      </w:r>
    </w:p>
    <w:p w14:paraId="47CDCCB8" w14:textId="77777777" w:rsidR="00D65063" w:rsidRPr="00E5229C" w:rsidRDefault="00D65063" w:rsidP="00844CA8">
      <w:pPr>
        <w:pStyle w:val="Body"/>
        <w:rPr>
          <w:lang w:val="en-GB"/>
        </w:rPr>
      </w:pPr>
    </w:p>
    <w:p w14:paraId="27DE515E" w14:textId="47C351CE" w:rsidR="00D65063" w:rsidRPr="00E5229C" w:rsidRDefault="00844CA8" w:rsidP="00D65063">
      <w:pPr>
        <w:pStyle w:val="Body"/>
        <w:rPr>
          <w:lang w:val="en-GB"/>
        </w:rPr>
      </w:pPr>
      <w:r w:rsidRPr="00E5229C">
        <w:rPr>
          <w:lang w:val="en-GB"/>
        </w:rPr>
        <w:t>Based on time course experiments (</w:t>
      </w:r>
      <w:r w:rsidRPr="00E5229C">
        <w:rPr>
          <w:lang w:val="en-GB"/>
        </w:rPr>
        <w:fldChar w:fldCharType="begin"/>
      </w:r>
      <w:r w:rsidRPr="00E5229C">
        <w:rPr>
          <w:lang w:val="en-GB"/>
        </w:rPr>
        <w:instrText xml:space="preserve"> REF _Ref297302920 \h </w:instrText>
      </w:r>
      <w:r w:rsidRPr="00E5229C">
        <w:rPr>
          <w:lang w:val="en-GB"/>
        </w:rPr>
      </w:r>
      <w:r w:rsidRPr="00E5229C">
        <w:rPr>
          <w:lang w:val="en-GB"/>
        </w:rPr>
        <w:fldChar w:fldCharType="separate"/>
      </w:r>
      <w:r w:rsidR="001B461E" w:rsidRPr="00E5229C">
        <w:t xml:space="preserve">Figure </w:t>
      </w:r>
      <w:r w:rsidR="001B461E">
        <w:rPr>
          <w:noProof/>
        </w:rPr>
        <w:t>4</w:t>
      </w:r>
      <w:r w:rsidR="001B461E" w:rsidRPr="00E5229C">
        <w:noBreakHyphen/>
      </w:r>
      <w:r w:rsidR="001B461E">
        <w:rPr>
          <w:noProof/>
        </w:rPr>
        <w:t>2</w:t>
      </w:r>
      <w:r w:rsidRPr="00E5229C">
        <w:rPr>
          <w:lang w:val="en-GB"/>
        </w:rPr>
        <w:fldChar w:fldCharType="end"/>
      </w:r>
      <w:r w:rsidRPr="00E5229C">
        <w:rPr>
          <w:lang w:val="en-GB"/>
        </w:rPr>
        <w:t>) the effect of alter</w:t>
      </w:r>
      <w:r w:rsidR="00CE7C32" w:rsidRPr="00E5229C">
        <w:rPr>
          <w:lang w:val="en-GB"/>
        </w:rPr>
        <w:t>ed</w:t>
      </w:r>
      <w:r w:rsidRPr="00E5229C">
        <w:rPr>
          <w:lang w:val="en-GB"/>
        </w:rPr>
        <w:t xml:space="preserve"> miR-140-5p levels on k</w:t>
      </w:r>
      <w:r w:rsidR="00CE7C32" w:rsidRPr="00E5229C">
        <w:rPr>
          <w:lang w:val="en-GB"/>
        </w:rPr>
        <w:t>nown and predicted (unknown) PH-</w:t>
      </w:r>
      <w:r w:rsidRPr="00E5229C">
        <w:rPr>
          <w:lang w:val="en-GB"/>
        </w:rPr>
        <w:t>relevant targets was determined in PASMC at 72 hours. Transfection with miR-140-5p mimic decreased, and transfection with an inhibitor increased, both mRNA (</w:t>
      </w:r>
      <w:r w:rsidRPr="00E5229C">
        <w:rPr>
          <w:lang w:val="en-GB"/>
        </w:rPr>
        <w:fldChar w:fldCharType="begin"/>
      </w:r>
      <w:r w:rsidRPr="00E5229C">
        <w:rPr>
          <w:lang w:val="en-GB"/>
        </w:rPr>
        <w:instrText xml:space="preserve"> REF _Ref297316752 \h </w:instrText>
      </w:r>
      <w:r w:rsidRPr="00E5229C">
        <w:rPr>
          <w:lang w:val="en-GB"/>
        </w:rPr>
      </w:r>
      <w:r w:rsidRPr="00E5229C">
        <w:rPr>
          <w:lang w:val="en-GB"/>
        </w:rPr>
        <w:fldChar w:fldCharType="separate"/>
      </w:r>
      <w:r w:rsidR="001B461E" w:rsidRPr="00E5229C">
        <w:t xml:space="preserve">Figure </w:t>
      </w:r>
      <w:r w:rsidR="001B461E">
        <w:rPr>
          <w:noProof/>
        </w:rPr>
        <w:t>4</w:t>
      </w:r>
      <w:r w:rsidR="001B461E" w:rsidRPr="00E5229C">
        <w:noBreakHyphen/>
      </w:r>
      <w:r w:rsidR="001B461E">
        <w:rPr>
          <w:noProof/>
        </w:rPr>
        <w:t>3</w:t>
      </w:r>
      <w:r w:rsidRPr="00E5229C">
        <w:rPr>
          <w:lang w:val="en-GB"/>
        </w:rPr>
        <w:fldChar w:fldCharType="end"/>
      </w:r>
      <w:r w:rsidRPr="00E5229C">
        <w:rPr>
          <w:lang w:val="en-GB"/>
        </w:rPr>
        <w:t>) and protein expression (</w:t>
      </w:r>
      <w:r w:rsidR="00745AAF" w:rsidRPr="00E5229C">
        <w:rPr>
          <w:lang w:val="en-GB"/>
        </w:rPr>
        <w:fldChar w:fldCharType="begin"/>
      </w:r>
      <w:r w:rsidR="00745AAF" w:rsidRPr="00E5229C">
        <w:rPr>
          <w:lang w:val="en-GB"/>
        </w:rPr>
        <w:instrText xml:space="preserve"> REF _Ref298108244 \h </w:instrText>
      </w:r>
      <w:r w:rsidR="00745AAF" w:rsidRPr="00E5229C">
        <w:rPr>
          <w:lang w:val="en-GB"/>
        </w:rPr>
      </w:r>
      <w:r w:rsidR="00745AAF" w:rsidRPr="00E5229C">
        <w:rPr>
          <w:lang w:val="en-GB"/>
        </w:rPr>
        <w:fldChar w:fldCharType="separate"/>
      </w:r>
      <w:r w:rsidR="001B461E" w:rsidRPr="00E5229C">
        <w:t xml:space="preserve">Figure </w:t>
      </w:r>
      <w:r w:rsidR="001B461E">
        <w:rPr>
          <w:noProof/>
        </w:rPr>
        <w:t>4</w:t>
      </w:r>
      <w:r w:rsidR="001B461E" w:rsidRPr="00E5229C">
        <w:noBreakHyphen/>
      </w:r>
      <w:r w:rsidR="001B461E">
        <w:rPr>
          <w:noProof/>
        </w:rPr>
        <w:t>4</w:t>
      </w:r>
      <w:r w:rsidR="00745AAF" w:rsidRPr="00E5229C">
        <w:rPr>
          <w:lang w:val="en-GB"/>
        </w:rPr>
        <w:fldChar w:fldCharType="end"/>
      </w:r>
      <w:r w:rsidRPr="00E5229C">
        <w:rPr>
          <w:lang w:val="en-GB"/>
        </w:rPr>
        <w:t xml:space="preserve">) of </w:t>
      </w:r>
      <w:r w:rsidR="005B3A0A" w:rsidRPr="00E5229C">
        <w:rPr>
          <w:lang w:val="en-GB"/>
        </w:rPr>
        <w:t>ALK5,</w:t>
      </w:r>
      <w:r w:rsidRPr="00E5229C">
        <w:rPr>
          <w:lang w:val="en-GB"/>
        </w:rPr>
        <w:t xml:space="preserve"> PDGFRA</w:t>
      </w:r>
      <w:r w:rsidR="005B3A0A" w:rsidRPr="00E5229C">
        <w:rPr>
          <w:lang w:val="en-GB"/>
        </w:rPr>
        <w:t xml:space="preserve"> and SMURF1</w:t>
      </w:r>
      <w:r w:rsidR="00E75681" w:rsidRPr="00E5229C">
        <w:rPr>
          <w:lang w:val="en-GB"/>
        </w:rPr>
        <w:t>. These data therefore validate</w:t>
      </w:r>
      <w:r w:rsidRPr="00E5229C">
        <w:rPr>
          <w:lang w:val="en-GB"/>
        </w:rPr>
        <w:t xml:space="preserve"> bioinformatic predictions in a disease relevant cell</w:t>
      </w:r>
      <w:r w:rsidR="00826996" w:rsidRPr="00E5229C">
        <w:rPr>
          <w:lang w:val="en-GB"/>
        </w:rPr>
        <w:t xml:space="preserve"> type</w:t>
      </w:r>
      <w:r w:rsidRPr="00E5229C">
        <w:rPr>
          <w:lang w:val="en-GB"/>
        </w:rPr>
        <w:t>.</w:t>
      </w:r>
      <w:r w:rsidR="00826996" w:rsidRPr="00E5229C">
        <w:rPr>
          <w:lang w:val="en-GB"/>
        </w:rPr>
        <w:t xml:space="preserve"> miR-140-5p mimic and inhibitor both modulate expression of identified targets compared with SCR </w:t>
      </w:r>
      <w:r w:rsidR="00E75681" w:rsidRPr="00E5229C">
        <w:rPr>
          <w:lang w:val="en-GB"/>
        </w:rPr>
        <w:t>indicating</w:t>
      </w:r>
      <w:r w:rsidR="00826996" w:rsidRPr="00E5229C">
        <w:rPr>
          <w:lang w:val="en-GB"/>
        </w:rPr>
        <w:t xml:space="preserve"> that miR-140-5p is present and </w:t>
      </w:r>
      <w:r w:rsidR="00CE7C32" w:rsidRPr="00E5229C">
        <w:rPr>
          <w:lang w:val="en-GB"/>
        </w:rPr>
        <w:t>biologically active</w:t>
      </w:r>
      <w:r w:rsidR="00826996" w:rsidRPr="00E5229C">
        <w:rPr>
          <w:lang w:val="en-GB"/>
        </w:rPr>
        <w:t xml:space="preserve"> under normal cellular conditions.</w:t>
      </w:r>
    </w:p>
    <w:p w14:paraId="351C1458" w14:textId="77777777" w:rsidR="00844CA8" w:rsidRPr="00E5229C" w:rsidRDefault="00844CA8" w:rsidP="00844CA8">
      <w:pPr>
        <w:pStyle w:val="Body"/>
        <w:rPr>
          <w:rFonts w:eastAsia="Arial Unicode MS"/>
          <w:lang w:val="en-GB"/>
        </w:rPr>
      </w:pPr>
    </w:p>
    <w:p w14:paraId="08F9EB11" w14:textId="72C93A89" w:rsidR="00844CA8" w:rsidRPr="00E5229C" w:rsidRDefault="00B153DE" w:rsidP="00844CA8">
      <w:pPr>
        <w:pStyle w:val="Body"/>
        <w:rPr>
          <w:lang w:val="en-GB"/>
        </w:rPr>
      </w:pPr>
      <w:r w:rsidRPr="00E5229C">
        <w:rPr>
          <w:noProof/>
        </w:rPr>
        <w:drawing>
          <wp:inline distT="0" distB="0" distL="0" distR="0" wp14:anchorId="16F3999A" wp14:editId="12ED307E">
            <wp:extent cx="4641085" cy="2160000"/>
            <wp:effectExtent l="0" t="0" r="7620" b="0"/>
            <wp:docPr id="10737418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41085" cy="2160000"/>
                    </a:xfrm>
                    <a:prstGeom prst="rect">
                      <a:avLst/>
                    </a:prstGeom>
                    <a:noFill/>
                    <a:ln>
                      <a:noFill/>
                    </a:ln>
                  </pic:spPr>
                </pic:pic>
              </a:graphicData>
            </a:graphic>
          </wp:inline>
        </w:drawing>
      </w:r>
    </w:p>
    <w:p w14:paraId="73F715F1" w14:textId="77777777" w:rsidR="000008AA" w:rsidRPr="00E5229C" w:rsidRDefault="00844CA8" w:rsidP="0000551E">
      <w:pPr>
        <w:pStyle w:val="Caption"/>
      </w:pPr>
      <w:bookmarkStart w:id="458" w:name="_Ref297316752"/>
      <w:bookmarkStart w:id="459" w:name="_Toc298513086"/>
      <w:bookmarkStart w:id="460" w:name="_Toc313048844"/>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4</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3</w:t>
      </w:r>
      <w:r w:rsidR="004B575A" w:rsidRPr="00E5229C">
        <w:fldChar w:fldCharType="end"/>
      </w:r>
      <w:bookmarkEnd w:id="458"/>
      <w:r w:rsidRPr="00E5229C">
        <w:t>: The effect of miR-1</w:t>
      </w:r>
      <w:r w:rsidR="00745AAF" w:rsidRPr="00E5229C">
        <w:t>4</w:t>
      </w:r>
      <w:r w:rsidR="000008AA" w:rsidRPr="00E5229C">
        <w:t>0-5p on identified target mRNA.</w:t>
      </w:r>
      <w:bookmarkEnd w:id="460"/>
    </w:p>
    <w:bookmarkEnd w:id="459"/>
    <w:p w14:paraId="5CDD770C" w14:textId="71E550DF" w:rsidR="00D65063" w:rsidRPr="00E5229C" w:rsidRDefault="00696DA5" w:rsidP="00CE7C32">
      <w:pPr>
        <w:jc w:val="both"/>
        <w:rPr>
          <w:rFonts w:hAnsi="TUOS Blake"/>
          <w:i/>
          <w:iCs/>
          <w:sz w:val="24"/>
          <w:szCs w:val="24"/>
        </w:rPr>
      </w:pPr>
      <w:r w:rsidRPr="00E5229C">
        <w:rPr>
          <w:rFonts w:hAnsi="TUOS Blake"/>
          <w:i/>
          <w:iCs/>
          <w:sz w:val="24"/>
          <w:szCs w:val="24"/>
        </w:rPr>
        <w:t>Quantitative PCR showing expression of miR-140-5p targets ALK5, PDGFRA and SMURF1 in PASMCs at 72 hours following transfection with miR-140-5p mimic (M), miR-140-5p inhibitor (I) or scramble control (S) (n = 5, *P &lt; 0.05, **P &lt; 0.01, *** P &lt; 0.001, **** P &lt; 0.0001, one-way ANOVA with a Tukey post-test correction, mean +/- S.E.M.).</w:t>
      </w:r>
    </w:p>
    <w:p w14:paraId="055C6989" w14:textId="77777777" w:rsidR="00D65063" w:rsidRPr="00E5229C" w:rsidRDefault="00D65063">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hAnsi="TUOS Blake"/>
          <w:i/>
          <w:iCs/>
          <w:sz w:val="24"/>
          <w:szCs w:val="24"/>
        </w:rPr>
      </w:pPr>
      <w:r w:rsidRPr="00E5229C">
        <w:rPr>
          <w:rFonts w:hAnsi="TUOS Blake"/>
          <w:i/>
          <w:iCs/>
          <w:sz w:val="24"/>
          <w:szCs w:val="24"/>
        </w:rPr>
        <w:br w:type="page"/>
      </w:r>
    </w:p>
    <w:p w14:paraId="70DD391F" w14:textId="77777777" w:rsidR="00CE7C32" w:rsidRPr="00E5229C" w:rsidRDefault="00CE7C32" w:rsidP="00CE7C32">
      <w:pPr>
        <w:jc w:val="both"/>
        <w:rPr>
          <w:rFonts w:hAnsi="TUOS Blake"/>
          <w:i/>
          <w:iCs/>
          <w:sz w:val="24"/>
          <w:szCs w:val="24"/>
        </w:rPr>
      </w:pPr>
    </w:p>
    <w:p w14:paraId="110A63CB" w14:textId="77777777" w:rsidR="00E204A2" w:rsidRPr="00E5229C" w:rsidRDefault="00E204A2" w:rsidP="00745AAF">
      <w:pPr>
        <w:rPr>
          <w:rFonts w:hAnsi="TUOS Blake"/>
          <w:i/>
          <w:iCs/>
          <w:sz w:val="24"/>
          <w:szCs w:val="24"/>
        </w:rPr>
      </w:pPr>
    </w:p>
    <w:p w14:paraId="0FB7DAC3" w14:textId="3464908E" w:rsidR="00745AAF" w:rsidRPr="00E5229C" w:rsidRDefault="00745AAF" w:rsidP="00745AAF">
      <w:r w:rsidRPr="00E5229C">
        <w:rPr>
          <w:noProof/>
          <w:lang w:val="en-US"/>
        </w:rPr>
        <w:drawing>
          <wp:inline distT="0" distB="0" distL="0" distR="0" wp14:anchorId="62425F4A" wp14:editId="7A9FD50C">
            <wp:extent cx="4860000" cy="514651"/>
            <wp:effectExtent l="0" t="0" r="0" b="0"/>
            <wp:docPr id="1073741870" name="Picture 107374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10 at 00.38.34.png"/>
                    <pic:cNvPicPr/>
                  </pic:nvPicPr>
                  <pic:blipFill rotWithShape="1">
                    <a:blip r:embed="rId53">
                      <a:extLst>
                        <a:ext uri="{28A0092B-C50C-407E-A947-70E740481C1C}">
                          <a14:useLocalDpi xmlns:a14="http://schemas.microsoft.com/office/drawing/2010/main" val="0"/>
                        </a:ext>
                      </a:extLst>
                    </a:blip>
                    <a:srcRect l="2479" b="82881"/>
                    <a:stretch/>
                  </pic:blipFill>
                  <pic:spPr bwMode="auto">
                    <a:xfrm>
                      <a:off x="0" y="0"/>
                      <a:ext cx="4860000" cy="514651"/>
                    </a:xfrm>
                    <a:prstGeom prst="rect">
                      <a:avLst/>
                    </a:prstGeom>
                    <a:ln>
                      <a:noFill/>
                    </a:ln>
                    <a:extLst>
                      <a:ext uri="{53640926-AAD7-44d8-BBD7-CCE9431645EC}">
                        <a14:shadowObscured xmlns:a14="http://schemas.microsoft.com/office/drawing/2010/main"/>
                      </a:ext>
                    </a:extLst>
                  </pic:spPr>
                </pic:pic>
              </a:graphicData>
            </a:graphic>
          </wp:inline>
        </w:drawing>
      </w:r>
    </w:p>
    <w:p w14:paraId="14A546E8" w14:textId="1796059C" w:rsidR="00696DA5" w:rsidRPr="00E5229C" w:rsidRDefault="00696DA5" w:rsidP="00745AAF">
      <w:r w:rsidRPr="00E5229C">
        <w:rPr>
          <w:noProof/>
          <w:lang w:val="en-US"/>
        </w:rPr>
        <w:drawing>
          <wp:inline distT="0" distB="0" distL="0" distR="0" wp14:anchorId="73926888" wp14:editId="37B292B8">
            <wp:extent cx="4764283" cy="2160000"/>
            <wp:effectExtent l="0" t="0" r="11430" b="0"/>
            <wp:docPr id="10737418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64283" cy="2160000"/>
                    </a:xfrm>
                    <a:prstGeom prst="rect">
                      <a:avLst/>
                    </a:prstGeom>
                    <a:noFill/>
                    <a:ln>
                      <a:noFill/>
                    </a:ln>
                  </pic:spPr>
                </pic:pic>
              </a:graphicData>
            </a:graphic>
          </wp:inline>
        </w:drawing>
      </w:r>
    </w:p>
    <w:p w14:paraId="7E968870" w14:textId="77777777" w:rsidR="000008AA" w:rsidRPr="00E5229C" w:rsidRDefault="00745AAF" w:rsidP="00745AAF">
      <w:pPr>
        <w:pStyle w:val="Caption"/>
      </w:pPr>
      <w:bookmarkStart w:id="461" w:name="_Ref298108244"/>
      <w:bookmarkStart w:id="462" w:name="_Toc298513087"/>
      <w:bookmarkStart w:id="463" w:name="_Toc313048845"/>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4</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4</w:t>
      </w:r>
      <w:r w:rsidR="004B575A" w:rsidRPr="00E5229C">
        <w:fldChar w:fldCharType="end"/>
      </w:r>
      <w:bookmarkEnd w:id="461"/>
      <w:r w:rsidRPr="00E5229C">
        <w:t>: The effect of miR-140-5</w:t>
      </w:r>
      <w:r w:rsidR="000008AA" w:rsidRPr="00E5229C">
        <w:t>p on identified target protein.</w:t>
      </w:r>
      <w:bookmarkEnd w:id="463"/>
    </w:p>
    <w:bookmarkEnd w:id="462"/>
    <w:p w14:paraId="30CCBBC4" w14:textId="5C801A78" w:rsidR="00224A8F" w:rsidRPr="00E5229C" w:rsidRDefault="00696DA5" w:rsidP="000008AA">
      <w:pPr>
        <w:pStyle w:val="caption2"/>
      </w:pPr>
      <w:r w:rsidRPr="00E5229C">
        <w:t>Representative Western blot and fluorescence quantification showing expression of miR-140-5p targets ALK5, PDGFRA and SMURF1 in PASMCs at 72 hours following transfection with miR-140-5p mimic (M), miR-140-5p inhibitor (I) or scramble control (S) (n = 5, *P &lt; 0.05, **P &lt; 0.01, *** P &lt; 0.001, **** P &lt; 0.0001, one-way ANOVA with a Tukey post-test correction, mean +/- S.E.M.).</w:t>
      </w:r>
    </w:p>
    <w:p w14:paraId="45495D40" w14:textId="77777777" w:rsidR="00D65063" w:rsidRPr="00E5229C" w:rsidRDefault="00D65063" w:rsidP="00844CA8">
      <w:pPr>
        <w:pStyle w:val="Body"/>
        <w:rPr>
          <w:lang w:val="en-GB"/>
        </w:rPr>
      </w:pPr>
    </w:p>
    <w:p w14:paraId="1674A1D6" w14:textId="539F5490" w:rsidR="00844CA8" w:rsidRDefault="00844CA8" w:rsidP="00844CA8">
      <w:pPr>
        <w:pStyle w:val="Body"/>
        <w:rPr>
          <w:lang w:val="en-GB"/>
        </w:rPr>
      </w:pPr>
      <w:r w:rsidRPr="00E5229C">
        <w:rPr>
          <w:lang w:val="en-GB"/>
        </w:rPr>
        <w:t>The identified regulation of TGF-</w:t>
      </w:r>
      <w:r w:rsidRPr="00E5229C">
        <w:rPr>
          <w:rFonts w:ascii="Times New Roman" w:hAnsi="Times New Roman" w:cs="Times New Roman"/>
          <w:lang w:val="en-GB"/>
        </w:rPr>
        <w:t>β</w:t>
      </w:r>
      <w:r w:rsidRPr="00E5229C">
        <w:rPr>
          <w:lang w:val="en-GB"/>
        </w:rPr>
        <w:t xml:space="preserve">, BMP and PDGF signalling related targets suggests that loss of miR-140-5p and </w:t>
      </w:r>
      <w:r w:rsidR="00620E11">
        <w:rPr>
          <w:lang w:val="en-GB"/>
        </w:rPr>
        <w:t>derepression</w:t>
      </w:r>
      <w:r w:rsidRPr="00E5229C">
        <w:rPr>
          <w:lang w:val="en-GB"/>
        </w:rPr>
        <w:t xml:space="preserve"> of t</w:t>
      </w:r>
      <w:r w:rsidR="00696DA5" w:rsidRPr="00E5229C">
        <w:rPr>
          <w:lang w:val="en-GB"/>
        </w:rPr>
        <w:t>hese targets may be a key pathological event</w:t>
      </w:r>
      <w:r w:rsidRPr="00E5229C">
        <w:rPr>
          <w:lang w:val="en-GB"/>
        </w:rPr>
        <w:t xml:space="preserve"> in</w:t>
      </w:r>
      <w:r w:rsidR="00696DA5" w:rsidRPr="00E5229C">
        <w:rPr>
          <w:lang w:val="en-GB"/>
        </w:rPr>
        <w:t xml:space="preserve"> the development of</w:t>
      </w:r>
      <w:r w:rsidRPr="00E5229C">
        <w:rPr>
          <w:lang w:val="en-GB"/>
        </w:rPr>
        <w:t xml:space="preserve"> PAH.</w:t>
      </w:r>
    </w:p>
    <w:p w14:paraId="50F6097D" w14:textId="77777777" w:rsidR="002F3D8F" w:rsidRPr="00E5229C" w:rsidRDefault="002F3D8F" w:rsidP="00844CA8">
      <w:pPr>
        <w:pStyle w:val="Body"/>
        <w:rPr>
          <w:lang w:val="en-GB"/>
        </w:rPr>
      </w:pPr>
    </w:p>
    <w:p w14:paraId="13713E06" w14:textId="08F03EA1" w:rsidR="00844CA8" w:rsidRPr="00E5229C" w:rsidRDefault="00F645BC" w:rsidP="00844CA8">
      <w:pPr>
        <w:pStyle w:val="Heading3"/>
        <w:numPr>
          <w:ilvl w:val="2"/>
          <w:numId w:val="7"/>
        </w:numPr>
        <w:spacing w:before="80" w:after="80"/>
        <w:rPr>
          <w:lang w:val="en-GB"/>
        </w:rPr>
      </w:pPr>
      <w:bookmarkStart w:id="464" w:name="_Toc313135399"/>
      <w:r>
        <w:rPr>
          <w:lang w:val="en-GB"/>
        </w:rPr>
        <w:t>Regulation of PASMC Proliferation and Migration</w:t>
      </w:r>
      <w:bookmarkEnd w:id="464"/>
    </w:p>
    <w:p w14:paraId="7A653741" w14:textId="0ACB93E6" w:rsidR="00844CA8" w:rsidRPr="00E5229C" w:rsidRDefault="00844CA8" w:rsidP="00844CA8">
      <w:pPr>
        <w:pStyle w:val="Body"/>
        <w:rPr>
          <w:lang w:val="en-GB"/>
        </w:rPr>
      </w:pPr>
      <w:r w:rsidRPr="00E5229C">
        <w:rPr>
          <w:lang w:val="en-GB"/>
        </w:rPr>
        <w:t>Validation of ALK5, PDGFRA and SMURF1 as targets of miR-140-5p suggest</w:t>
      </w:r>
      <w:r w:rsidR="00D65063" w:rsidRPr="00E5229C">
        <w:rPr>
          <w:lang w:val="en-GB"/>
        </w:rPr>
        <w:t>s</w:t>
      </w:r>
      <w:r w:rsidRPr="00E5229C">
        <w:rPr>
          <w:lang w:val="en-GB"/>
        </w:rPr>
        <w:t xml:space="preserve"> that reduced levels of miR-140-5p in disease may lead to </w:t>
      </w:r>
      <w:r w:rsidR="00620E11">
        <w:rPr>
          <w:lang w:val="en-GB"/>
        </w:rPr>
        <w:t>derepression</w:t>
      </w:r>
      <w:r w:rsidRPr="00E5229C">
        <w:rPr>
          <w:lang w:val="en-GB"/>
        </w:rPr>
        <w:t xml:space="preserve"> of identified targets and altered cellular signalling in a manner consistent with disease pathology. To determine effect on </w:t>
      </w:r>
      <w:r w:rsidR="00826996" w:rsidRPr="00E5229C">
        <w:rPr>
          <w:lang w:val="en-GB"/>
        </w:rPr>
        <w:t xml:space="preserve">cell </w:t>
      </w:r>
      <w:r w:rsidRPr="00E5229C">
        <w:rPr>
          <w:lang w:val="en-GB"/>
        </w:rPr>
        <w:t>phenotype</w:t>
      </w:r>
      <w:r w:rsidR="00E75681" w:rsidRPr="00E5229C">
        <w:rPr>
          <w:lang w:val="en-GB"/>
        </w:rPr>
        <w:t>,</w:t>
      </w:r>
      <w:r w:rsidRPr="00E5229C">
        <w:rPr>
          <w:lang w:val="en-GB"/>
        </w:rPr>
        <w:t xml:space="preserve"> </w:t>
      </w:r>
      <w:r w:rsidR="00E75681" w:rsidRPr="00E5229C">
        <w:rPr>
          <w:lang w:val="en-GB"/>
        </w:rPr>
        <w:t xml:space="preserve">PASMC </w:t>
      </w:r>
      <w:r w:rsidRPr="00E5229C">
        <w:rPr>
          <w:lang w:val="en-GB"/>
        </w:rPr>
        <w:t>proliferation and migration was examined following transient transfection with miR-140-5p mimic, inhibitor or scramble control. Transfection of PASMC with miR-140-5p inhibitor led to increased proliferation (</w:t>
      </w:r>
      <w:r w:rsidRPr="00E5229C">
        <w:rPr>
          <w:lang w:val="en-GB"/>
        </w:rPr>
        <w:fldChar w:fldCharType="begin"/>
      </w:r>
      <w:r w:rsidRPr="00E5229C">
        <w:rPr>
          <w:lang w:val="en-GB"/>
        </w:rPr>
        <w:instrText xml:space="preserve"> REF _Ref297391851 \h </w:instrText>
      </w:r>
      <w:r w:rsidRPr="00E5229C">
        <w:rPr>
          <w:lang w:val="en-GB"/>
        </w:rPr>
      </w:r>
      <w:r w:rsidRPr="00E5229C">
        <w:rPr>
          <w:lang w:val="en-GB"/>
        </w:rPr>
        <w:fldChar w:fldCharType="separate"/>
      </w:r>
      <w:r w:rsidR="001B461E" w:rsidRPr="00E5229C">
        <w:t xml:space="preserve">Figure </w:t>
      </w:r>
      <w:r w:rsidR="001B461E">
        <w:rPr>
          <w:noProof/>
        </w:rPr>
        <w:t>4</w:t>
      </w:r>
      <w:r w:rsidR="001B461E" w:rsidRPr="00E5229C">
        <w:noBreakHyphen/>
      </w:r>
      <w:r w:rsidR="001B461E">
        <w:rPr>
          <w:noProof/>
        </w:rPr>
        <w:t>5</w:t>
      </w:r>
      <w:r w:rsidRPr="00E5229C">
        <w:rPr>
          <w:lang w:val="en-GB"/>
        </w:rPr>
        <w:fldChar w:fldCharType="end"/>
      </w:r>
      <w:r w:rsidRPr="00E5229C">
        <w:rPr>
          <w:lang w:val="en-GB"/>
        </w:rPr>
        <w:t>) and migration (</w:t>
      </w:r>
      <w:r w:rsidR="00946A83" w:rsidRPr="00E5229C">
        <w:rPr>
          <w:lang w:val="en-GB"/>
        </w:rPr>
        <w:fldChar w:fldCharType="begin"/>
      </w:r>
      <w:r w:rsidR="00946A83" w:rsidRPr="00E5229C">
        <w:rPr>
          <w:lang w:val="en-GB"/>
        </w:rPr>
        <w:instrText xml:space="preserve"> REF _Ref298108570 \h </w:instrText>
      </w:r>
      <w:r w:rsidR="00946A83" w:rsidRPr="00E5229C">
        <w:rPr>
          <w:lang w:val="en-GB"/>
        </w:rPr>
      </w:r>
      <w:r w:rsidR="00946A83" w:rsidRPr="00E5229C">
        <w:rPr>
          <w:lang w:val="en-GB"/>
        </w:rPr>
        <w:fldChar w:fldCharType="separate"/>
      </w:r>
      <w:r w:rsidR="001B461E" w:rsidRPr="00E5229C">
        <w:t xml:space="preserve">Figure </w:t>
      </w:r>
      <w:r w:rsidR="001B461E">
        <w:rPr>
          <w:noProof/>
        </w:rPr>
        <w:t>4</w:t>
      </w:r>
      <w:r w:rsidR="001B461E" w:rsidRPr="00E5229C">
        <w:noBreakHyphen/>
      </w:r>
      <w:r w:rsidR="001B461E">
        <w:rPr>
          <w:noProof/>
        </w:rPr>
        <w:t>6</w:t>
      </w:r>
      <w:r w:rsidR="00946A83" w:rsidRPr="00E5229C">
        <w:rPr>
          <w:lang w:val="en-GB"/>
        </w:rPr>
        <w:fldChar w:fldCharType="end"/>
      </w:r>
      <w:r w:rsidRPr="00E5229C">
        <w:rPr>
          <w:lang w:val="en-GB"/>
        </w:rPr>
        <w:t xml:space="preserve">) compared to scrambled (SCR) and </w:t>
      </w:r>
      <w:r w:rsidR="005B3A0A" w:rsidRPr="00E5229C">
        <w:rPr>
          <w:lang w:val="en-GB"/>
        </w:rPr>
        <w:t xml:space="preserve">miR-140-5p </w:t>
      </w:r>
      <w:r w:rsidRPr="00E5229C">
        <w:rPr>
          <w:lang w:val="en-GB"/>
        </w:rPr>
        <w:t xml:space="preserve">mimic. </w:t>
      </w:r>
    </w:p>
    <w:p w14:paraId="4143A9A0" w14:textId="1418B253" w:rsidR="00844CA8" w:rsidRPr="00E5229C" w:rsidRDefault="00696DA5" w:rsidP="00844CA8">
      <w:r w:rsidRPr="00E5229C">
        <w:rPr>
          <w:noProof/>
          <w:lang w:val="en-US"/>
        </w:rPr>
        <w:drawing>
          <wp:inline distT="0" distB="0" distL="0" distR="0" wp14:anchorId="127DE71B" wp14:editId="157A9B54">
            <wp:extent cx="4133129" cy="2880000"/>
            <wp:effectExtent l="0" t="0" r="7620" b="0"/>
            <wp:docPr id="1073741840" name="Picture 10737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mc.tiff"/>
                    <pic:cNvPicPr/>
                  </pic:nvPicPr>
                  <pic:blipFill>
                    <a:blip r:embed="rId55">
                      <a:extLst>
                        <a:ext uri="{28A0092B-C50C-407E-A947-70E740481C1C}">
                          <a14:useLocalDpi xmlns:a14="http://schemas.microsoft.com/office/drawing/2010/main" val="0"/>
                        </a:ext>
                      </a:extLst>
                    </a:blip>
                    <a:stretch>
                      <a:fillRect/>
                    </a:stretch>
                  </pic:blipFill>
                  <pic:spPr>
                    <a:xfrm>
                      <a:off x="0" y="0"/>
                      <a:ext cx="4133129" cy="2880000"/>
                    </a:xfrm>
                    <a:prstGeom prst="rect">
                      <a:avLst/>
                    </a:prstGeom>
                  </pic:spPr>
                </pic:pic>
              </a:graphicData>
            </a:graphic>
          </wp:inline>
        </w:drawing>
      </w:r>
    </w:p>
    <w:p w14:paraId="34FAB03A" w14:textId="77777777" w:rsidR="00EE467A" w:rsidRPr="00E5229C" w:rsidRDefault="00844CA8" w:rsidP="00C437FD">
      <w:pPr>
        <w:pStyle w:val="Caption"/>
      </w:pPr>
      <w:bookmarkStart w:id="465" w:name="_Ref297391851"/>
      <w:bookmarkStart w:id="466" w:name="_Toc298513088"/>
      <w:bookmarkStart w:id="467" w:name="_Toc313048846"/>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4</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5</w:t>
      </w:r>
      <w:r w:rsidR="004B575A" w:rsidRPr="00E5229C">
        <w:fldChar w:fldCharType="end"/>
      </w:r>
      <w:bookmarkEnd w:id="465"/>
      <w:r w:rsidRPr="00E5229C">
        <w:t>: PASMC proliferation following miR-140-5p mimic and inhi</w:t>
      </w:r>
      <w:r w:rsidR="00EE467A" w:rsidRPr="00E5229C">
        <w:t>bitor transfection at 72 hours.</w:t>
      </w:r>
      <w:bookmarkEnd w:id="467"/>
    </w:p>
    <w:p w14:paraId="6CD65621" w14:textId="73CB5004" w:rsidR="009203A7" w:rsidRDefault="00CE7C32" w:rsidP="00EE467A">
      <w:pPr>
        <w:pStyle w:val="caption2"/>
      </w:pPr>
      <w:r w:rsidRPr="00E5229C">
        <w:t xml:space="preserve">PASMC were transfected with SCR, miR-140-5p mimic or inhibitor and cultured in 0.2% FBS. Proliferation was assessed at 72 hours on the Li-Core Odyssey System and is represented as a ratio of DNA staining to SCR (n = 5, </w:t>
      </w:r>
      <w:r w:rsidR="00844CA8" w:rsidRPr="00E5229C">
        <w:t xml:space="preserve">*P &lt; 0.05, **P &lt; 0.01, ANOVA with a Tukey </w:t>
      </w:r>
      <w:r w:rsidRPr="00E5229C">
        <w:t>post-test correction, m</w:t>
      </w:r>
      <w:r w:rsidR="00844CA8" w:rsidRPr="00E5229C">
        <w:t>ean +/- S.E.M</w:t>
      </w:r>
      <w:r w:rsidRPr="00E5229C">
        <w:t>)</w:t>
      </w:r>
      <w:r w:rsidR="00844CA8" w:rsidRPr="00E5229C">
        <w:t>.</w:t>
      </w:r>
      <w:bookmarkEnd w:id="466"/>
    </w:p>
    <w:p w14:paraId="59C9A7DB" w14:textId="77777777" w:rsidR="009203A7" w:rsidRDefault="009203A7">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hAnsi="TUOS Blake"/>
          <w:i/>
          <w:iCs/>
          <w:sz w:val="24"/>
          <w:szCs w:val="24"/>
        </w:rPr>
      </w:pPr>
      <w:r>
        <w:br w:type="page"/>
      </w:r>
    </w:p>
    <w:p w14:paraId="73ABF7CF" w14:textId="77777777" w:rsidR="00946A83" w:rsidRPr="00E5229C" w:rsidRDefault="00946A83" w:rsidP="00C437FD">
      <w:pPr>
        <w:pStyle w:val="Caption"/>
      </w:pPr>
    </w:p>
    <w:p w14:paraId="358A4745" w14:textId="7EE56838" w:rsidR="00844CA8" w:rsidRPr="00E5229C" w:rsidRDefault="00696DA5" w:rsidP="00C437FD">
      <w:pPr>
        <w:pStyle w:val="Caption"/>
      </w:pPr>
      <w:r w:rsidRPr="00E5229C">
        <w:rPr>
          <w:noProof/>
          <w:lang w:val="en-US"/>
        </w:rPr>
        <w:drawing>
          <wp:inline distT="0" distB="0" distL="0" distR="0" wp14:anchorId="41DC225B" wp14:editId="30D167E1">
            <wp:extent cx="4080000" cy="2880000"/>
            <wp:effectExtent l="0" t="0" r="9525" b="0"/>
            <wp:docPr id="1073741841" name="Picture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gration_st.tiff"/>
                    <pic:cNvPicPr/>
                  </pic:nvPicPr>
                  <pic:blipFill>
                    <a:blip r:embed="rId56">
                      <a:extLst>
                        <a:ext uri="{28A0092B-C50C-407E-A947-70E740481C1C}">
                          <a14:useLocalDpi xmlns:a14="http://schemas.microsoft.com/office/drawing/2010/main" val="0"/>
                        </a:ext>
                      </a:extLst>
                    </a:blip>
                    <a:stretch>
                      <a:fillRect/>
                    </a:stretch>
                  </pic:blipFill>
                  <pic:spPr>
                    <a:xfrm>
                      <a:off x="0" y="0"/>
                      <a:ext cx="4080000" cy="2880000"/>
                    </a:xfrm>
                    <a:prstGeom prst="rect">
                      <a:avLst/>
                    </a:prstGeom>
                  </pic:spPr>
                </pic:pic>
              </a:graphicData>
            </a:graphic>
          </wp:inline>
        </w:drawing>
      </w:r>
    </w:p>
    <w:p w14:paraId="3A7CDAD7" w14:textId="77777777" w:rsidR="00EE467A" w:rsidRPr="00E5229C" w:rsidRDefault="00946A83" w:rsidP="00946A83">
      <w:pPr>
        <w:pStyle w:val="Caption"/>
      </w:pPr>
      <w:bookmarkStart w:id="468" w:name="_Ref298108570"/>
      <w:bookmarkStart w:id="469" w:name="_Toc298513089"/>
      <w:bookmarkStart w:id="470" w:name="_Toc313048847"/>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4</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6</w:t>
      </w:r>
      <w:r w:rsidR="004B575A" w:rsidRPr="00E5229C">
        <w:fldChar w:fldCharType="end"/>
      </w:r>
      <w:bookmarkEnd w:id="468"/>
      <w:r w:rsidRPr="00E5229C">
        <w:t>: PASMC migration following miR-140-5p mimic and inhib</w:t>
      </w:r>
      <w:r w:rsidR="00EE467A" w:rsidRPr="00E5229C">
        <w:t>itor transfection at 72 hours.</w:t>
      </w:r>
      <w:bookmarkEnd w:id="470"/>
    </w:p>
    <w:p w14:paraId="435F59BA" w14:textId="72306F12" w:rsidR="00CE7C32" w:rsidRPr="00E5229C" w:rsidRDefault="00CE7C32" w:rsidP="00CE7C32">
      <w:pPr>
        <w:pStyle w:val="caption2"/>
      </w:pPr>
      <w:r w:rsidRPr="00E5229C">
        <w:t xml:space="preserve">PASMC were transfected with SCR, miR-140-5p mimic or inhibitor. Migration was assessed at 6 hours in a Boyden Transwell system and is represented as a ratio </w:t>
      </w:r>
      <w:r w:rsidR="00A97499" w:rsidRPr="00E5229C">
        <w:t>migrated cells per high power field to SCR (n = 4</w:t>
      </w:r>
      <w:r w:rsidRPr="00E5229C">
        <w:t>, *P &lt; 0.05, **P &lt; 0.01, ANOVA with a Tukey post-test correction, mean +/- S.E.M).</w:t>
      </w:r>
    </w:p>
    <w:p w14:paraId="539CD9E0" w14:textId="77777777" w:rsidR="00CE7C32" w:rsidRPr="00E5229C" w:rsidRDefault="00CE7C32" w:rsidP="00CE7C32">
      <w:pPr>
        <w:pStyle w:val="caption2"/>
      </w:pPr>
    </w:p>
    <w:bookmarkEnd w:id="469"/>
    <w:p w14:paraId="14DCE7AE" w14:textId="15C9BC65" w:rsidR="00844CA8" w:rsidRDefault="00844CA8" w:rsidP="00844CA8">
      <w:pPr>
        <w:pStyle w:val="Body"/>
        <w:rPr>
          <w:lang w:val="en-GB"/>
        </w:rPr>
      </w:pPr>
      <w:r w:rsidRPr="00E5229C">
        <w:rPr>
          <w:lang w:val="en-GB"/>
        </w:rPr>
        <w:t>PASMC pro</w:t>
      </w:r>
      <w:r w:rsidR="00A805B1" w:rsidRPr="00E5229C">
        <w:rPr>
          <w:lang w:val="en-GB"/>
        </w:rPr>
        <w:t>liferation and migration are processes central</w:t>
      </w:r>
      <w:r w:rsidRPr="00E5229C">
        <w:rPr>
          <w:lang w:val="en-GB"/>
        </w:rPr>
        <w:t xml:space="preserve"> to the development and on-going pathology of PAH. The effect of anti-proliferative strategies for the treatment of established PAH have been demonstrated in pre-clini</w:t>
      </w:r>
      <w:r w:rsidR="00826996" w:rsidRPr="00E5229C">
        <w:rPr>
          <w:lang w:val="en-GB"/>
        </w:rPr>
        <w:t xml:space="preserve">cal models and clinical trials suggesting that modulation of miR-140-5p may modulate disease phenotype </w:t>
      </w:r>
      <w:r w:rsidR="00826996" w:rsidRPr="00E5229C">
        <w:rPr>
          <w:i/>
          <w:lang w:val="en-GB"/>
        </w:rPr>
        <w:t>in vivo</w:t>
      </w:r>
      <w:r w:rsidR="00826996" w:rsidRPr="00E5229C">
        <w:rPr>
          <w:lang w:val="en-GB"/>
        </w:rPr>
        <w:t>.</w:t>
      </w:r>
    </w:p>
    <w:p w14:paraId="09E01AEE" w14:textId="7575E54A" w:rsidR="002F3D8F" w:rsidRPr="00E10FCF" w:rsidRDefault="00E10FCF" w:rsidP="00E10FCF">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5676691A" w14:textId="77777777" w:rsidR="00572636" w:rsidRPr="00E5229C" w:rsidRDefault="00572636" w:rsidP="00572636">
      <w:pPr>
        <w:pStyle w:val="Heading2"/>
        <w:numPr>
          <w:ilvl w:val="1"/>
          <w:numId w:val="7"/>
        </w:numPr>
        <w:spacing w:before="120" w:after="120"/>
        <w:ind w:left="578" w:hanging="578"/>
        <w:rPr>
          <w:lang w:val="en-GB"/>
        </w:rPr>
      </w:pPr>
      <w:bookmarkStart w:id="471" w:name="_Toc313135400"/>
      <w:r w:rsidRPr="00E5229C">
        <w:rPr>
          <w:lang w:val="en-GB"/>
        </w:rPr>
        <w:t>Discussion</w:t>
      </w:r>
      <w:bookmarkEnd w:id="471"/>
    </w:p>
    <w:p w14:paraId="0924EF8E" w14:textId="548EB6C7" w:rsidR="00844CA8" w:rsidRPr="002F3D8F" w:rsidRDefault="00844CA8" w:rsidP="00844CA8">
      <w:pPr>
        <w:pStyle w:val="Body"/>
        <w:rPr>
          <w:i/>
          <w:iCs/>
          <w:lang w:val="en-GB"/>
        </w:rPr>
      </w:pPr>
      <w:r w:rsidRPr="00E5229C">
        <w:rPr>
          <w:lang w:val="en-GB"/>
        </w:rPr>
        <w:t xml:space="preserve">miR are powerful higher-order regulators of cellular function and </w:t>
      </w:r>
      <w:r w:rsidR="00361405">
        <w:rPr>
          <w:lang w:val="en-GB"/>
        </w:rPr>
        <w:t>dysreg</w:t>
      </w:r>
      <w:r w:rsidR="00620E11">
        <w:rPr>
          <w:lang w:val="en-GB"/>
        </w:rPr>
        <w:t>ulation</w:t>
      </w:r>
      <w:r w:rsidRPr="00E5229C">
        <w:rPr>
          <w:lang w:val="en-GB"/>
        </w:rPr>
        <w:t xml:space="preserve"> has been implicated in the pathology of a range of disease including PAH</w:t>
      </w:r>
      <w:r w:rsidR="00A805B1" w:rsidRPr="00E5229C">
        <w:rPr>
          <w:lang w:val="en-GB"/>
        </w:rPr>
        <w:t xml:space="preserve"> </w:t>
      </w:r>
      <w:r w:rsidR="00A805B1" w:rsidRPr="00E5229C">
        <w:rPr>
          <w:lang w:val="en-GB"/>
        </w:rPr>
        <w:fldChar w:fldCharType="begin"/>
      </w:r>
      <w:r w:rsidR="00031D18">
        <w:rPr>
          <w:lang w:val="en-GB"/>
        </w:rPr>
        <w:instrText xml:space="preserve"> ADDIN PAPERS2_CITATIONS &lt;citation&gt;&lt;uuid&gt;6904F907-EE05-47DF-9BA4-AE7F7F67AF19&lt;/uuid&gt;&lt;priority&gt;0&lt;/priority&gt;&lt;publications&gt;&lt;publication&gt;&lt;volume&gt;208&lt;/volume&gt;&lt;publication_date&gt;99201103141200000000222000&lt;/publication_date&gt;&lt;number&gt;3&lt;/number&gt;&lt;doi&gt;10.1084/jem.20101812&lt;/doi&gt;&lt;startpage&gt;535&lt;/startpage&gt;&lt;title&gt;Role for miR-204 in human pulmonary arterial hypertension&lt;/title&gt;&lt;uuid&gt;EE1A096B-8344-46B4-8DF0-A48FF70D92FB&lt;/uuid&gt;&lt;subtype&gt;400&lt;/subtype&gt;&lt;endpage&gt;548&lt;/endpage&gt;&lt;type&gt;400&lt;/type&gt;&lt;url&gt;http://www.jem.org/cgi/doi/10.1084/jem.20101812&lt;/url&gt;&lt;bundle&gt;&lt;publication&gt;&lt;title&gt;Journal of Experimental Medicine&lt;/title&gt;&lt;type&gt;-100&lt;/type&gt;&lt;subtype&gt;-100&lt;/subtype&gt;&lt;uuid&gt;758335F7-38D1-4C93-AC66-FCD494FB0611&lt;/uuid&gt;&lt;/publication&gt;&lt;/bundle&gt;&lt;authors&gt;&lt;author&gt;&lt;firstName&gt;A&lt;/firstName&gt;&lt;lastName&gt;Courboulin&lt;/lastName&gt;&lt;/author&gt;&lt;author&gt;&lt;firstName&gt;R&lt;/firstName&gt;&lt;lastName&gt;Paulin&lt;/lastName&gt;&lt;/author&gt;&lt;author&gt;&lt;firstName&gt;N&lt;/firstName&gt;&lt;middleNames&gt;J&lt;/middleNames&gt;&lt;lastName&gt;Giguere&lt;/lastName&gt;&lt;/author&gt;&lt;author&gt;&lt;firstName&gt;N&lt;/firstName&gt;&lt;lastName&gt;Saksouk&lt;/lastName&gt;&lt;/author&gt;&lt;author&gt;&lt;firstName&gt;T&lt;/firstName&gt;&lt;lastName&gt;Perreault&lt;/lastName&gt;&lt;/author&gt;&lt;author&gt;&lt;firstName&gt;J&lt;/firstName&gt;&lt;lastName&gt;Meloche&lt;/lastName&gt;&lt;/author&gt;&lt;author&gt;&lt;firstName&gt;E&lt;/firstName&gt;&lt;middleNames&gt;R&lt;/middleNames&gt;&lt;lastName&gt;Paquet&lt;/lastName&gt;&lt;/author&gt;&lt;author&gt;&lt;firstName&gt;S&lt;/firstName&gt;&lt;lastName&gt;Biardel&lt;/lastName&gt;&lt;/author&gt;&lt;author&gt;&lt;firstName&gt;S&lt;/firstName&gt;&lt;lastName&gt;Provencher&lt;/lastName&gt;&lt;/author&gt;&lt;author&gt;&lt;firstName&gt;J&lt;/firstName&gt;&lt;lastName&gt;Cote&lt;/lastName&gt;&lt;/author&gt;&lt;author&gt;&lt;firstName&gt;M&lt;/firstName&gt;&lt;middleNames&gt;J&lt;/middleNames&gt;&lt;lastName&gt;Simard&lt;/lastName&gt;&lt;/author&gt;&lt;author&gt;&lt;firstName&gt;S&lt;/firstName&gt;&lt;lastName&gt;Bonnet&lt;/lastName&gt;&lt;/author&gt;&lt;/authors&gt;&lt;/publication&gt;&lt;publication&gt;&lt;uuid&gt;826A8230-0BBA-451A-A508-BB232056AC16&lt;/uuid&gt;&lt;volume&gt;19&lt;/volume&gt;&lt;accepted_date&gt;99201211161200000000222000&lt;/accepted_date&gt;&lt;doi&gt;10.1038/nm.3040&lt;/doi&gt;&lt;startpage&gt;74&lt;/startpage&gt;&lt;publication_date&gt;99201301001200000000220000&lt;/publication_date&gt;&lt;url&gt;http://www.nature.com/nm/journal/v19/n1/abs/nm.3040.html&lt;/url&gt;&lt;type&gt;400&lt;/type&gt;&lt;title&gt;An endothelial apelin-FGF link mediated by miR-424 and miR-503 is disrupted in pulmonary arterial hypertension.&lt;/title&gt;&lt;submission_date&gt;99201208131200000000222000&lt;/submission_date&gt;&lt;number&gt;1&lt;/number&gt;&lt;institution&gt;Yale Cardiovascular Research Center, Section of Cardiovascular Medicine, Department of Internal Medicine, Yale University School of Medicine, New Haven, Connecticut, USA.&lt;/institution&gt;&lt;subtype&gt;400&lt;/subtype&gt;&lt;endpage&gt;82&lt;/endpage&gt;&lt;bundle&gt;&lt;publication&gt;&lt;publisher&gt;Nature Publishing Group&lt;/publisher&gt;&lt;title&gt;Nature Medicine&lt;/title&gt;&lt;type&gt;-100&lt;/type&gt;&lt;subtype&gt;-100&lt;/subtype&gt;&lt;uuid&gt;5EB4A8EB-65B0-4B0C-A242-042F84C0078B&lt;/uuid&gt;&lt;/publication&gt;&lt;/bundle&gt;&lt;authors&gt;&lt;author&gt;&lt;firstName&gt;Jongmin&lt;/firstName&gt;&lt;lastName&gt;Kim&lt;/lastName&gt;&lt;/author&gt;&lt;author&gt;&lt;firstName&gt;Yujung&lt;/firstName&gt;&lt;lastName&gt;Kang&lt;/lastName&gt;&lt;/author&gt;&lt;author&gt;&lt;firstName&gt;Yoko&lt;/firstName&gt;&lt;lastName&gt;Kojima&lt;/lastName&gt;&lt;/author&gt;&lt;author&gt;&lt;firstName&gt;Janet&lt;/firstName&gt;&lt;middleNames&gt;K&lt;/middleNames&gt;&lt;lastName&gt;Lighthouse&lt;/lastName&gt;&lt;/author&gt;&lt;author&gt;&lt;firstName&gt;Xiaoyue&lt;/firstName&gt;&lt;lastName&gt;Hu&lt;/lastName&gt;&lt;/author&gt;&lt;author&gt;&lt;firstName&gt;Micheala&lt;/firstName&gt;&lt;middleNames&gt;A&lt;/middleNames&gt;&lt;lastName&gt;Aldred&lt;/lastName&gt;&lt;/author&gt;&lt;author&gt;&lt;firstName&gt;Danielle&lt;/firstName&gt;&lt;middleNames&gt;L&lt;/middleNames&gt;&lt;lastName&gt;McLean&lt;/lastName&gt;&lt;/author&gt;&lt;author&gt;&lt;firstName&gt;Hyekyung&lt;/firstName&gt;&lt;lastName&gt;Park&lt;/lastName&gt;&lt;/author&gt;&lt;author&gt;&lt;firstName&gt;Suzy&lt;/firstName&gt;&lt;middleNames&gt;A&lt;/middleNames&gt;&lt;lastName&gt;Comhair&lt;/lastName&gt;&lt;/author&gt;&lt;author&gt;&lt;firstName&gt;Daniel&lt;/firstName&gt;&lt;middleNames&gt;M&lt;/middleNames&gt;&lt;lastName&gt;Greif&lt;/lastName&gt;&lt;/author&gt;&lt;author&gt;&lt;firstName&gt;Serpil&lt;/firstName&gt;&lt;middleNames&gt;C&lt;/middleNames&gt;&lt;lastName&gt;Erzurum&lt;/lastName&gt;&lt;/author&gt;&lt;author&gt;&lt;firstName&gt;Hyung&lt;/firstName&gt;&lt;middleNames&gt;J&lt;/middleNames&gt;&lt;lastName&gt;Chun&lt;/lastName&gt;&lt;/author&gt;&lt;/authors&gt;&lt;/publication&gt;&lt;publication&gt;&lt;volume&gt;124&lt;/volume&gt;&lt;publication_date&gt;99201406241200000000222000&lt;/publication_date&gt;&lt;number&gt;8&lt;/number&gt;&lt;doi&gt;10.1172/JCI74773DS1&lt;/doi&gt;&lt;startpage&gt;3514&lt;/startpage&gt;&lt;title&gt;Systems-level regulation of microRNA networks by miR-130/301 promotes pulmonary hypertension&lt;/title&gt;&lt;uuid&gt;204577CC-CCD1-4D1A-B1B0-DB08E5015155&lt;/uuid&gt;&lt;subtype&gt;400&lt;/subtype&gt;&lt;endpage&gt;3528&lt;/endpage&gt;&lt;type&gt;400&lt;/type&gt;&lt;url&gt;http://www.jci.org/articles/view/74773#sd&lt;/url&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Thomas&lt;/firstName&gt;&lt;lastName&gt;Bertero&lt;/lastName&gt;&lt;/author&gt;&lt;author&gt;&lt;firstName&gt;Yu&lt;/firstName&gt;&lt;lastName&gt;Lu&lt;/lastName&gt;&lt;/author&gt;&lt;author&gt;&lt;firstName&gt;Sofia&lt;/firstName&gt;&lt;lastName&gt;Annis&lt;/lastName&gt;&lt;/author&gt;&lt;author&gt;&lt;firstName&gt;Andrew&lt;/firstName&gt;&lt;lastName&gt;Hale&lt;/lastName&gt;&lt;/author&gt;&lt;author&gt;&lt;firstName&gt;Balkrishen&lt;/firstName&gt;&lt;lastName&gt;Bhat&lt;/lastName&gt;&lt;/author&gt;&lt;author&gt;&lt;firstName&gt;Rajan&lt;/firstName&gt;&lt;lastName&gt;Saggar&lt;/lastName&gt;&lt;/author&gt;&lt;author&gt;&lt;firstName&gt;Rajeev&lt;/firstName&gt;&lt;lastName&gt;Saggar&lt;/lastName&gt;&lt;/author&gt;&lt;author&gt;&lt;firstName&gt;W&lt;/firstName&gt;&lt;middleNames&gt;Dean&lt;/middleNames&gt;&lt;lastName&gt;Wallace&lt;/lastName&gt;&lt;/author&gt;&lt;author&gt;&lt;firstName&gt;David&lt;/firstName&gt;&lt;middleNames&gt;J&lt;/middleNames&gt;&lt;lastName&gt;Ross&lt;/lastName&gt;&lt;/author&gt;&lt;author&gt;&lt;firstName&gt;Sara&lt;/firstName&gt;&lt;middleNames&gt;O&lt;/middleNames&gt;&lt;lastName&gt;Vargas&lt;/lastName&gt;&lt;/author&gt;&lt;author&gt;&lt;firstName&gt;Brian&lt;/firstName&gt;&lt;middleNames&gt;B&lt;/middleNames&gt;&lt;lastName&gt;Graham&lt;/lastName&gt;&lt;/author&gt;&lt;author&gt;&lt;firstName&gt;Rahul&lt;/firstName&gt;&lt;lastName&gt;Kumar&lt;/lastName&gt;&lt;/author&gt;&lt;author&gt;&lt;firstName&gt;Stephen&lt;/firstName&gt;&lt;middleNames&gt;M&lt;/middleNames&gt;&lt;lastName&gt;Black&lt;/lastName&gt;&lt;/author&gt;&lt;author&gt;&lt;firstName&gt;Sohrab&lt;/firstName&gt;&lt;lastName&gt;Fratz&lt;/lastName&gt;&lt;/author&gt;&lt;author&gt;&lt;firstName&gt;Jeffrey&lt;/firstName&gt;&lt;middleNames&gt;R&lt;/middleNames&gt;&lt;lastName&gt;Fineman&lt;/lastName&gt;&lt;/author&gt;&lt;author&gt;&lt;firstName&gt;James&lt;/firstName&gt;&lt;middleNames&gt;D&lt;/middleNames&gt;&lt;lastName&gt;West&lt;/lastName&gt;&lt;/author&gt;&lt;author&gt;&lt;firstName&gt;Kathleen&lt;/firstName&gt;&lt;middleNames&gt;J&lt;/middleNames&gt;&lt;lastName&gt;Haley&lt;/lastName&gt;&lt;/author&gt;&lt;author&gt;&lt;firstName&gt;Aaron&lt;/firstName&gt;&lt;middleNames&gt;B&lt;/middleNames&gt;&lt;lastName&gt;Waxman&lt;/lastName&gt;&lt;/author&gt;&lt;author&gt;&lt;firstName&gt;B&lt;/firstName&gt;&lt;middleNames&gt;Nelson&lt;/middleNames&gt;&lt;lastName&gt;Chau&lt;/lastName&gt;&lt;/author&gt;&lt;author&gt;&lt;firstName&gt;Katherine&lt;/firstName&gt;&lt;middleNames&gt;A&lt;/middleNames&gt;&lt;lastName&gt;Cottrill&lt;/lastName&gt;&lt;/author&gt;&lt;author&gt;&lt;firstName&gt;Stephen&lt;/firstName&gt;&lt;middleNames&gt;Y&lt;/middleNames&gt;&lt;lastName&gt;Chan&lt;/lastName&gt;&lt;/author&gt;&lt;/authors&gt;&lt;/publication&gt;&lt;/publications&gt;&lt;cites&gt;&lt;/cites&gt;&lt;/citation&gt;</w:instrText>
      </w:r>
      <w:r w:rsidR="00A805B1" w:rsidRPr="00E5229C">
        <w:rPr>
          <w:lang w:val="en-GB"/>
        </w:rPr>
        <w:fldChar w:fldCharType="separate"/>
      </w:r>
      <w:r w:rsidR="005D6D21">
        <w:rPr>
          <w:rFonts w:eastAsiaTheme="minorEastAsia"/>
          <w:color w:val="auto"/>
          <w:bdr w:val="none" w:sz="0" w:space="0" w:color="auto"/>
        </w:rPr>
        <w:t>(Courboulin et al., 2011; Kim et al., 2013; Bertero et al., 2014)</w:t>
      </w:r>
      <w:r w:rsidR="00A805B1" w:rsidRPr="00E5229C">
        <w:rPr>
          <w:lang w:val="en-GB"/>
        </w:rPr>
        <w:fldChar w:fldCharType="end"/>
      </w:r>
      <w:r w:rsidRPr="00E5229C">
        <w:rPr>
          <w:lang w:val="en-GB"/>
        </w:rPr>
        <w:t>. Reduced whole blood levels of miR-140-5p is a consistent and reproducible finding in patients with PAH</w:t>
      </w:r>
      <w:r w:rsidR="00A805B1" w:rsidRPr="00E5229C">
        <w:rPr>
          <w:lang w:val="en-GB"/>
        </w:rPr>
        <w:t xml:space="preserve"> (</w:t>
      </w:r>
      <w:r w:rsidR="00745AAF" w:rsidRPr="00E5229C">
        <w:rPr>
          <w:lang w:val="en-GB"/>
        </w:rPr>
        <w:t>Chapter 3</w:t>
      </w:r>
      <w:r w:rsidR="00A805B1" w:rsidRPr="00E5229C">
        <w:rPr>
          <w:lang w:val="en-GB"/>
        </w:rPr>
        <w:t>)</w:t>
      </w:r>
      <w:r w:rsidRPr="00E5229C">
        <w:rPr>
          <w:lang w:val="en-GB"/>
        </w:rPr>
        <w:t xml:space="preserve">. The data presented in this chapter employs a range of biased and unbiased bioinformatic techniques to identify key miR-140-5p targets that regulate pathways </w:t>
      </w:r>
      <w:r w:rsidR="00A805B1" w:rsidRPr="00E5229C">
        <w:rPr>
          <w:lang w:val="en-GB"/>
        </w:rPr>
        <w:t>central to the cellular pathology of</w:t>
      </w:r>
      <w:r w:rsidRPr="00E5229C">
        <w:rPr>
          <w:lang w:val="en-GB"/>
        </w:rPr>
        <w:t xml:space="preserve"> PAH. ALK5 and PDGFRA are molecules with known roles in PAH pathology</w:t>
      </w:r>
      <w:r w:rsidR="00A50B8C" w:rsidRPr="00E5229C">
        <w:rPr>
          <w:lang w:val="en-GB"/>
        </w:rPr>
        <w:t xml:space="preserve"> </w:t>
      </w:r>
      <w:r w:rsidR="00A50B8C" w:rsidRPr="00E5229C">
        <w:rPr>
          <w:lang w:val="en-GB"/>
        </w:rPr>
        <w:fldChar w:fldCharType="begin"/>
      </w:r>
      <w:r w:rsidR="00031D18">
        <w:rPr>
          <w:lang w:val="en-GB"/>
        </w:rPr>
        <w:instrText xml:space="preserve"> ADDIN PAPERS2_CITATIONS &lt;citation&gt;&lt;uuid&gt;28A35CCE-A4E0-4B36-A0C8-0622C69C2BCA&lt;/uuid&gt;&lt;priority&gt;0&lt;/priority&gt;&lt;publications&gt;&lt;publication&gt;&lt;volume&gt;174&lt;/volume&gt;&lt;publication_date&gt;99200902001200000000220000&lt;/publication_date&gt;&lt;number&gt;2&lt;/number&gt;&lt;doi&gt;10.2353/ajpath.2009.080565&lt;/doi&gt;&lt;startpage&gt;380&lt;/startpage&gt;&lt;title&gt;Activin-Like Kinase 5 (ALK5) Mediates Abnormal Proliferation of Vascular Smooth Muscle Cells from Patients with Familial Pulmonary Arterial Hypertension and Is Involved in the Progression of Experimental Pulmonary Arterial Hypertension Induced by Monocrotaline&lt;/title&gt;&lt;uuid&gt;B001F435-8AA2-4FF7-AA68-3F16BB035DA2&lt;/uuid&gt;&lt;subtype&gt;400&lt;/subtype&gt;&lt;endpage&gt;389&lt;/endpage&gt;&lt;type&gt;400&lt;/type&gt;&lt;url&gt;http://linkinghub.elsevier.com/retrieve/pii/S0002944010612989&lt;/url&gt;&lt;bundle&gt;&lt;publication&gt;&lt;title&gt;The American Journal of Pathology&lt;/title&gt;&lt;type&gt;-100&lt;/type&gt;&lt;subtype&gt;-100&lt;/subtype&gt;&lt;uuid&gt;82C7B614-2FED-492D-9940-8A19D33BE179&lt;/uuid&gt;&lt;/publication&gt;&lt;/bundle&gt;&lt;authors&gt;&lt;author&gt;&lt;firstName&gt;Matthew&lt;/firstName&gt;&lt;lastName&gt;Thomas&lt;/lastName&gt;&lt;/author&gt;&lt;author&gt;&lt;firstName&gt;Cerys&lt;/firstName&gt;&lt;lastName&gt;Docx&lt;/lastName&gt;&lt;/author&gt;&lt;author&gt;&lt;firstName&gt;Alan&lt;/firstName&gt;&lt;middleNames&gt;M&lt;/middleNames&gt;&lt;lastName&gt;Holmes&lt;/lastName&gt;&lt;/author&gt;&lt;author&gt;&lt;firstName&gt;Sarah&lt;/firstName&gt;&lt;lastName&gt;Beach&lt;/lastName&gt;&lt;/author&gt;&lt;author&gt;&lt;firstName&gt;Nicholas&lt;/firstName&gt;&lt;lastName&gt;Duggan&lt;/lastName&gt;&lt;/author&gt;&lt;author&gt;&lt;firstName&gt;Karen&lt;/firstName&gt;&lt;lastName&gt;England&lt;/lastName&gt;&lt;/author&gt;&lt;author&gt;&lt;firstName&gt;Catherine&lt;/firstName&gt;&lt;lastName&gt;Leblanc&lt;/lastName&gt;&lt;/author&gt;&lt;author&gt;&lt;firstName&gt;Clemence&lt;/firstName&gt;&lt;lastName&gt;Lebret&lt;/lastName&gt;&lt;/author&gt;&lt;author&gt;&lt;firstName&gt;Francis&lt;/firstName&gt;&lt;lastName&gt;Schindler&lt;/lastName&gt;&lt;/author&gt;&lt;author&gt;&lt;firstName&gt;Farheen&lt;/firstName&gt;&lt;lastName&gt;Raza&lt;/lastName&gt;&lt;/author&gt;&lt;author&gt;&lt;firstName&gt;Christoph&lt;/firstName&gt;&lt;lastName&gt;Walker&lt;/lastName&gt;&lt;/author&gt;&lt;author&gt;&lt;firstName&gt;Alexi&lt;/firstName&gt;&lt;lastName&gt;Crosby&lt;/lastName&gt;&lt;/author&gt;&lt;author&gt;&lt;firstName&gt;Rachel&lt;/firstName&gt;&lt;middleNames&gt;J&lt;/middleNames&gt;&lt;lastName&gt;Davies&lt;/lastName&gt;&lt;/author&gt;&lt;author&gt;&lt;firstName&gt;Nicholas&lt;/firstName&gt;&lt;middleNames&gt;W&lt;/middleNames&gt;&lt;lastName&gt;Morrell&lt;/lastName&gt;&lt;/author&gt;&lt;author&gt;&lt;firstName&gt;David&lt;/firstName&gt;&lt;middleNames&gt;C&lt;/middleNames&gt;&lt;lastName&gt;Budd&lt;/lastName&gt;&lt;/author&gt;&lt;/authors&gt;&lt;/publication&gt;&lt;publication&gt;&lt;uuid&gt;7F1F41C2-7612-4635-9490-328FF6BE928D&lt;/uuid&gt;&lt;volume&gt;115&lt;/volume&gt;&lt;accepted_date&gt;99200507191200000000222000&lt;/accepted_date&gt;&lt;doi&gt;10.1172/JCI24838&lt;/doi&gt;&lt;startpage&gt;2811&lt;/startpage&gt;&lt;publication_date&gt;99200510001200000000220000&lt;/publication_date&gt;&lt;url&gt;http://www.jci.org/cgi/doi/10.1172/JCI24838&lt;/url&gt;&lt;type&gt;400&lt;/type&gt;&lt;title&gt;Reversal of experimental pulmonary hypertension by PDGF inhibition.&lt;/title&gt;&lt;location&gt;602,0,0,0&lt;/location&gt;&lt;submission_date&gt;99200502231200000000222000&lt;/submission_date&gt;&lt;number&gt;10&lt;/number&gt;&lt;institution&gt;Department of Internal Medicine, Justus-Liebig-University Giessen, Giessen, Germany. ralph.schermuly@innere.med.uni-giessen.de&lt;/institution&gt;&lt;subtype&gt;400&lt;/subtype&gt;&lt;endpage&gt;2821&lt;/endpage&gt;&lt;bundle&gt;&lt;publication&gt;&lt;publisher&gt;The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Ralph&lt;/firstName&gt;&lt;middleNames&gt;Theo&lt;/middleNames&gt;&lt;lastName&gt;Schermuly&lt;/lastName&gt;&lt;/author&gt;&lt;author&gt;&lt;firstName&gt;Eva&lt;/firstName&gt;&lt;lastName&gt;Dony&lt;/lastName&gt;&lt;/author&gt;&lt;author&gt;&lt;firstName&gt;Hossein&lt;/firstName&gt;&lt;middleNames&gt;Ardeschir&lt;/middleNames&gt;&lt;lastName&gt;Ghofrani&lt;/lastName&gt;&lt;/author&gt;&lt;author&gt;&lt;firstName&gt;Soni&lt;/firstName&gt;&lt;lastName&gt;Pullamsetti&lt;/lastName&gt;&lt;/author&gt;&lt;author&gt;&lt;firstName&gt;Rajkumar&lt;/firstName&gt;&lt;lastName&gt;Savai&lt;/lastName&gt;&lt;/author&gt;&lt;author&gt;&lt;firstName&gt;Markus&lt;/firstName&gt;&lt;lastName&gt;Roth&lt;/lastName&gt;&lt;/author&gt;&lt;author&gt;&lt;firstName&gt;Akylbek&lt;/firstName&gt;&lt;lastName&gt;Sydykov&lt;/lastName&gt;&lt;/author&gt;&lt;author&gt;&lt;firstName&gt;Ying&lt;/firstName&gt;&lt;middleNames&gt;Ju&lt;/middleNames&gt;&lt;lastName&gt;Lai&lt;/lastName&gt;&lt;/author&gt;&lt;author&gt;&lt;firstName&gt;Norbert&lt;/firstName&gt;&lt;lastName&gt;Weissmann&lt;/lastName&gt;&lt;/author&gt;&lt;author&gt;&lt;firstName&gt;Werner&lt;/firstName&gt;&lt;lastName&gt;Seeger&lt;/lastName&gt;&lt;/author&gt;&lt;author&gt;&lt;firstName&gt;Friedrich&lt;/firstName&gt;&lt;lastName&gt;Grimminger&lt;/lastName&gt;&lt;/author&gt;&lt;/authors&gt;&lt;/publication&gt;&lt;/publications&gt;&lt;cites&gt;&lt;/cites&gt;&lt;/citation&gt;</w:instrText>
      </w:r>
      <w:r w:rsidR="00A50B8C" w:rsidRPr="00E5229C">
        <w:rPr>
          <w:lang w:val="en-GB"/>
        </w:rPr>
        <w:fldChar w:fldCharType="separate"/>
      </w:r>
      <w:r w:rsidR="005D6D21">
        <w:rPr>
          <w:rFonts w:eastAsiaTheme="minorEastAsia"/>
          <w:color w:val="auto"/>
          <w:bdr w:val="none" w:sz="0" w:space="0" w:color="auto"/>
        </w:rPr>
        <w:t>(Thomas et al., 2009; Schermuly et al., 2005)</w:t>
      </w:r>
      <w:r w:rsidR="00A50B8C" w:rsidRPr="00E5229C">
        <w:rPr>
          <w:lang w:val="en-GB"/>
        </w:rPr>
        <w:fldChar w:fldCharType="end"/>
      </w:r>
      <w:r w:rsidRPr="00E5229C">
        <w:rPr>
          <w:lang w:val="en-GB"/>
        </w:rPr>
        <w:t xml:space="preserve"> and are represented within the PH-miR-140-5p network. Reduce</w:t>
      </w:r>
      <w:r w:rsidR="00E75681" w:rsidRPr="00E5229C">
        <w:rPr>
          <w:lang w:val="en-GB"/>
        </w:rPr>
        <w:t>d</w:t>
      </w:r>
      <w:r w:rsidRPr="00E5229C">
        <w:rPr>
          <w:lang w:val="en-GB"/>
        </w:rPr>
        <w:t xml:space="preserve"> levels of miR-140-5p lead to </w:t>
      </w:r>
      <w:r w:rsidR="00620E11">
        <w:rPr>
          <w:lang w:val="en-GB"/>
        </w:rPr>
        <w:t>derepression</w:t>
      </w:r>
      <w:r w:rsidRPr="00E5229C">
        <w:rPr>
          <w:lang w:val="en-GB"/>
        </w:rPr>
        <w:t xml:space="preserve"> of ALK5 and PDGFRA mRNA and protein in PASMC</w:t>
      </w:r>
      <w:r w:rsidR="00A50B8C" w:rsidRPr="00E5229C">
        <w:rPr>
          <w:lang w:val="en-GB"/>
        </w:rPr>
        <w:t xml:space="preserve"> </w:t>
      </w:r>
      <w:r w:rsidRPr="00E5229C">
        <w:rPr>
          <w:lang w:val="en-GB"/>
        </w:rPr>
        <w:t xml:space="preserve">providing </w:t>
      </w:r>
      <w:r w:rsidR="00A50B8C" w:rsidRPr="00E5229C">
        <w:rPr>
          <w:lang w:val="en-GB"/>
        </w:rPr>
        <w:t>proof-of-concept that bioinformaitc methods can identify regulators of</w:t>
      </w:r>
      <w:r w:rsidRPr="00E5229C">
        <w:rPr>
          <w:lang w:val="en-GB"/>
        </w:rPr>
        <w:t xml:space="preserve"> PAH pathology. The previously un-validated miR-140-5p target SMURF1 is the most connected molecule in the PH-miR-140-5p network and has the most conserved predicted binding site. Levels of SMURF1 mRNA and protein are also regulated by miR-140-5p. Although this implies regul</w:t>
      </w:r>
      <w:r w:rsidR="00A50B8C" w:rsidRPr="00E5229C">
        <w:rPr>
          <w:lang w:val="en-GB"/>
        </w:rPr>
        <w:t>at</w:t>
      </w:r>
      <w:r w:rsidR="00E75681" w:rsidRPr="00E5229C">
        <w:rPr>
          <w:lang w:val="en-GB"/>
        </w:rPr>
        <w:t>ion of SMURF1 by miR-140-5p, these</w:t>
      </w:r>
      <w:r w:rsidR="00A50B8C" w:rsidRPr="00E5229C">
        <w:rPr>
          <w:lang w:val="en-GB"/>
        </w:rPr>
        <w:t xml:space="preserve"> data</w:t>
      </w:r>
      <w:r w:rsidR="00E75681" w:rsidRPr="00E5229C">
        <w:rPr>
          <w:lang w:val="en-GB"/>
        </w:rPr>
        <w:t xml:space="preserve"> fall</w:t>
      </w:r>
      <w:r w:rsidRPr="00E5229C">
        <w:rPr>
          <w:lang w:val="en-GB"/>
        </w:rPr>
        <w:t xml:space="preserve"> short of definitive proof of a direct interaction of miR-140-5p with the 3’UTR of SMURF1.</w:t>
      </w:r>
    </w:p>
    <w:p w14:paraId="6B88D3F8" w14:textId="3E728834" w:rsidR="00A97499" w:rsidRPr="00E5229C" w:rsidRDefault="00844CA8" w:rsidP="00844CA8">
      <w:pPr>
        <w:pStyle w:val="Body"/>
        <w:rPr>
          <w:lang w:val="en-GB"/>
        </w:rPr>
      </w:pPr>
      <w:r w:rsidRPr="00E5229C">
        <w:rPr>
          <w:lang w:val="en-GB"/>
        </w:rPr>
        <w:t xml:space="preserve">These data demonstrate that </w:t>
      </w:r>
      <w:r w:rsidR="00A97499" w:rsidRPr="00E5229C">
        <w:rPr>
          <w:lang w:val="en-GB"/>
        </w:rPr>
        <w:t xml:space="preserve">the </w:t>
      </w:r>
      <w:r w:rsidRPr="00E5229C">
        <w:rPr>
          <w:lang w:val="en-GB"/>
        </w:rPr>
        <w:t xml:space="preserve">clinical </w:t>
      </w:r>
      <w:r w:rsidR="00A97499" w:rsidRPr="00E5229C">
        <w:rPr>
          <w:lang w:val="en-GB"/>
        </w:rPr>
        <w:t>findings identified in Chapter 3</w:t>
      </w:r>
      <w:r w:rsidRPr="00E5229C">
        <w:rPr>
          <w:lang w:val="en-GB"/>
        </w:rPr>
        <w:t xml:space="preserve"> and </w:t>
      </w:r>
      <w:r w:rsidR="00A97499" w:rsidRPr="00E5229C">
        <w:rPr>
          <w:lang w:val="en-GB"/>
        </w:rPr>
        <w:t xml:space="preserve">the </w:t>
      </w:r>
      <w:r w:rsidR="00A50B8C" w:rsidRPr="00E5229C">
        <w:rPr>
          <w:lang w:val="en-GB"/>
        </w:rPr>
        <w:t>bioinformatic</w:t>
      </w:r>
      <w:r w:rsidRPr="00E5229C">
        <w:rPr>
          <w:lang w:val="en-GB"/>
        </w:rPr>
        <w:t xml:space="preserve"> techniques</w:t>
      </w:r>
      <w:r w:rsidR="00A97499" w:rsidRPr="00E5229C">
        <w:rPr>
          <w:lang w:val="en-GB"/>
        </w:rPr>
        <w:t xml:space="preserve"> </w:t>
      </w:r>
      <w:r w:rsidR="002F3D8F" w:rsidRPr="00E5229C">
        <w:rPr>
          <w:lang w:val="en-GB"/>
        </w:rPr>
        <w:t>detailed</w:t>
      </w:r>
      <w:r w:rsidR="00A97499" w:rsidRPr="00E5229C">
        <w:rPr>
          <w:lang w:val="en-GB"/>
        </w:rPr>
        <w:t xml:space="preserve"> in Chapter 4</w:t>
      </w:r>
      <w:r w:rsidR="00E75681" w:rsidRPr="00E5229C">
        <w:rPr>
          <w:lang w:val="en-GB"/>
        </w:rPr>
        <w:t xml:space="preserve"> may be used</w:t>
      </w:r>
      <w:r w:rsidRPr="00E5229C">
        <w:rPr>
          <w:lang w:val="en-GB"/>
        </w:rPr>
        <w:t xml:space="preserve"> to identify novel regulators of pathways central to the pathology of PAH. The subsequent demonstration of biological effect on cell </w:t>
      </w:r>
      <w:r w:rsidR="003562C6" w:rsidRPr="00E5229C">
        <w:rPr>
          <w:lang w:val="en-GB"/>
        </w:rPr>
        <w:t xml:space="preserve">phenotype </w:t>
      </w:r>
      <w:r w:rsidRPr="00E5229C">
        <w:rPr>
          <w:lang w:val="en-GB"/>
        </w:rPr>
        <w:t xml:space="preserve">validates the approach taken to target identification. These data also demonstrate that the reduced levels miR-140-5p apparent in disease lead to </w:t>
      </w:r>
      <w:r w:rsidR="00620E11">
        <w:rPr>
          <w:lang w:val="en-GB"/>
        </w:rPr>
        <w:t>derepression</w:t>
      </w:r>
      <w:r w:rsidRPr="00E5229C">
        <w:rPr>
          <w:lang w:val="en-GB"/>
        </w:rPr>
        <w:t xml:space="preserve"> of key cellular targets and a pro-proliferative and pro-migratory PASMC phenotype consistent with disease pathology. </w:t>
      </w:r>
      <w:bookmarkEnd w:id="421"/>
      <w:r w:rsidR="009203A7">
        <w:rPr>
          <w:lang w:val="en-GB"/>
        </w:rPr>
        <w:t>S</w:t>
      </w:r>
      <w:r w:rsidRPr="00E5229C">
        <w:rPr>
          <w:lang w:val="en-GB"/>
        </w:rPr>
        <w:t xml:space="preserve">uppression of </w:t>
      </w:r>
      <w:r w:rsidR="009203A7">
        <w:rPr>
          <w:lang w:val="en-GB"/>
        </w:rPr>
        <w:t xml:space="preserve">PASMC </w:t>
      </w:r>
      <w:r w:rsidRPr="00E5229C">
        <w:rPr>
          <w:lang w:val="en-GB"/>
        </w:rPr>
        <w:t>proliferation with miR-140-5p mimic suggests that this therapy</w:t>
      </w:r>
      <w:r w:rsidR="00E75681" w:rsidRPr="00E5229C">
        <w:rPr>
          <w:lang w:val="en-GB"/>
        </w:rPr>
        <w:t xml:space="preserve"> may be beneficial in disease.</w:t>
      </w:r>
    </w:p>
    <w:p w14:paraId="3CBE8884" w14:textId="7B38CCB9" w:rsidR="00844CA8" w:rsidRPr="00E5229C" w:rsidRDefault="00E75681" w:rsidP="00844CA8">
      <w:pPr>
        <w:pStyle w:val="Body"/>
        <w:rPr>
          <w:lang w:val="en-GB"/>
        </w:rPr>
        <w:sectPr w:rsidR="00844CA8" w:rsidRPr="00E5229C" w:rsidSect="001A6A64">
          <w:pgSz w:w="11900" w:h="16840"/>
          <w:pgMar w:top="1134" w:right="1134" w:bottom="1134" w:left="1701" w:header="709" w:footer="709" w:gutter="0"/>
          <w:cols w:space="708"/>
          <w:docGrid w:linePitch="360"/>
        </w:sectPr>
      </w:pPr>
      <w:r w:rsidRPr="00E5229C">
        <w:rPr>
          <w:lang w:val="en-GB"/>
        </w:rPr>
        <w:t xml:space="preserve"> </w:t>
      </w:r>
    </w:p>
    <w:p w14:paraId="46953D52" w14:textId="0125C1C8" w:rsidR="00844CA8" w:rsidRPr="00E5229C" w:rsidRDefault="00844CA8" w:rsidP="00820737">
      <w:pPr>
        <w:pStyle w:val="Heading1"/>
        <w:numPr>
          <w:ilvl w:val="0"/>
          <w:numId w:val="7"/>
        </w:numPr>
        <w:spacing w:before="120" w:after="120"/>
        <w:rPr>
          <w:lang w:val="en-GB"/>
        </w:rPr>
      </w:pPr>
      <w:bookmarkStart w:id="472" w:name="_Toc297817837"/>
      <w:bookmarkStart w:id="473" w:name="_Toc297818305"/>
      <w:bookmarkStart w:id="474" w:name="_Toc297818571"/>
      <w:bookmarkStart w:id="475" w:name="_Toc313135401"/>
      <w:r w:rsidRPr="00E5229C">
        <w:rPr>
          <w:lang w:val="en-GB"/>
        </w:rPr>
        <w:t>miR-140-5p Modulates Disease Phenotype in Animal Models of PAH</w:t>
      </w:r>
      <w:bookmarkEnd w:id="472"/>
      <w:bookmarkEnd w:id="473"/>
      <w:bookmarkEnd w:id="474"/>
      <w:bookmarkEnd w:id="475"/>
    </w:p>
    <w:p w14:paraId="665E480E" w14:textId="77777777" w:rsidR="00844CA8" w:rsidRPr="00E5229C" w:rsidRDefault="00844CA8" w:rsidP="00844CA8">
      <w:pPr>
        <w:pStyle w:val="Heading2"/>
        <w:numPr>
          <w:ilvl w:val="1"/>
          <w:numId w:val="7"/>
        </w:numPr>
        <w:spacing w:before="120" w:after="120"/>
        <w:rPr>
          <w:lang w:val="en-GB"/>
        </w:rPr>
      </w:pPr>
      <w:bookmarkStart w:id="476" w:name="_Toc297817838"/>
      <w:bookmarkStart w:id="477" w:name="_Toc297818306"/>
      <w:bookmarkStart w:id="478" w:name="_Toc297818572"/>
      <w:bookmarkStart w:id="479" w:name="_Toc313135402"/>
      <w:r w:rsidRPr="00E5229C">
        <w:rPr>
          <w:lang w:val="en-GB"/>
        </w:rPr>
        <w:t>Introduction</w:t>
      </w:r>
      <w:bookmarkEnd w:id="476"/>
      <w:bookmarkEnd w:id="477"/>
      <w:bookmarkEnd w:id="478"/>
      <w:bookmarkEnd w:id="479"/>
    </w:p>
    <w:p w14:paraId="49FF360C" w14:textId="78A56A66" w:rsidR="00844CA8" w:rsidRPr="00E5229C" w:rsidRDefault="00844CA8" w:rsidP="00844CA8">
      <w:pPr>
        <w:pStyle w:val="Body"/>
        <w:rPr>
          <w:lang w:val="en-GB"/>
        </w:rPr>
      </w:pPr>
      <w:r w:rsidRPr="00E5229C">
        <w:rPr>
          <w:lang w:val="en-GB"/>
        </w:rPr>
        <w:t xml:space="preserve">Although imperfect in their replication of human disease </w:t>
      </w:r>
      <w:r w:rsidR="00812F35" w:rsidRPr="00E5229C">
        <w:rPr>
          <w:lang w:val="en-GB"/>
        </w:rPr>
        <w:t>experimental</w:t>
      </w:r>
      <w:r w:rsidRPr="00E5229C">
        <w:rPr>
          <w:lang w:val="en-GB"/>
        </w:rPr>
        <w:t xml:space="preserve"> models are essential tools for the investigation of cellular pathology, identification of therapeutic targets and the testing of new therapeutic agents for the treatment of PAH. </w:t>
      </w:r>
      <w:r w:rsidR="00812F35" w:rsidRPr="00E5229C">
        <w:rPr>
          <w:lang w:val="en-GB"/>
        </w:rPr>
        <w:t xml:space="preserve">A </w:t>
      </w:r>
      <w:r w:rsidRPr="00E5229C">
        <w:rPr>
          <w:lang w:val="en-GB"/>
        </w:rPr>
        <w:t xml:space="preserve">range of models </w:t>
      </w:r>
      <w:r w:rsidR="00812F35" w:rsidRPr="00E5229C">
        <w:rPr>
          <w:lang w:val="en-GB"/>
        </w:rPr>
        <w:t xml:space="preserve">are used </w:t>
      </w:r>
      <w:r w:rsidRPr="00E5229C">
        <w:rPr>
          <w:lang w:val="en-GB"/>
        </w:rPr>
        <w:t>to examine different characteristics of disease pathology</w:t>
      </w:r>
      <w:r w:rsidR="00812F35" w:rsidRPr="00E5229C">
        <w:rPr>
          <w:lang w:val="en-GB"/>
        </w:rPr>
        <w:t xml:space="preserve"> and increase confidence in translation</w:t>
      </w:r>
      <w:r w:rsidRPr="00E5229C">
        <w:rPr>
          <w:lang w:val="en-GB"/>
        </w:rPr>
        <w:t>.</w:t>
      </w:r>
    </w:p>
    <w:p w14:paraId="18FF30EA" w14:textId="78DD6052" w:rsidR="00844CA8" w:rsidRPr="00E5229C" w:rsidRDefault="00844CA8" w:rsidP="00844CA8">
      <w:pPr>
        <w:pStyle w:val="Body"/>
        <w:rPr>
          <w:lang w:val="en-GB"/>
        </w:rPr>
      </w:pPr>
      <w:r w:rsidRPr="00E5229C">
        <w:rPr>
          <w:lang w:val="en-GB"/>
        </w:rPr>
        <w:t xml:space="preserve">This chapter details the investigations undertaken to determine expression of miR-140-5p in </w:t>
      </w:r>
      <w:r w:rsidR="00AD0D5C" w:rsidRPr="00E5229C">
        <w:rPr>
          <w:lang w:val="en-GB"/>
        </w:rPr>
        <w:t>experimental</w:t>
      </w:r>
      <w:r w:rsidRPr="00E5229C">
        <w:rPr>
          <w:lang w:val="en-GB"/>
        </w:rPr>
        <w:t xml:space="preserve"> PAH and the experiments performed to demonstrate modulation of disease phenotype by administration of miR-140-5p mimic.</w:t>
      </w:r>
    </w:p>
    <w:p w14:paraId="11044A4A" w14:textId="77777777" w:rsidR="00844CA8" w:rsidRPr="00E5229C" w:rsidRDefault="00844CA8" w:rsidP="00844CA8">
      <w:pPr>
        <w:pStyle w:val="Heading2"/>
        <w:numPr>
          <w:ilvl w:val="1"/>
          <w:numId w:val="7"/>
        </w:numPr>
        <w:spacing w:before="120" w:after="120"/>
        <w:rPr>
          <w:lang w:val="en-GB"/>
        </w:rPr>
      </w:pPr>
      <w:bookmarkStart w:id="480" w:name="_Toc297817839"/>
      <w:bookmarkStart w:id="481" w:name="_Toc297818307"/>
      <w:bookmarkStart w:id="482" w:name="_Toc297818573"/>
      <w:bookmarkStart w:id="483" w:name="_Toc313135403"/>
      <w:r w:rsidRPr="00E5229C">
        <w:rPr>
          <w:lang w:val="en-GB"/>
        </w:rPr>
        <w:t>Methods</w:t>
      </w:r>
      <w:bookmarkEnd w:id="480"/>
      <w:bookmarkEnd w:id="481"/>
      <w:bookmarkEnd w:id="482"/>
      <w:bookmarkEnd w:id="483"/>
    </w:p>
    <w:p w14:paraId="6CA2C515" w14:textId="77777777" w:rsidR="00844CA8" w:rsidRPr="00E5229C" w:rsidRDefault="00844CA8" w:rsidP="00844CA8">
      <w:pPr>
        <w:pStyle w:val="Heading3"/>
        <w:numPr>
          <w:ilvl w:val="2"/>
          <w:numId w:val="7"/>
        </w:numPr>
        <w:spacing w:before="80" w:after="80"/>
        <w:rPr>
          <w:lang w:val="en-GB"/>
        </w:rPr>
      </w:pPr>
      <w:bookmarkStart w:id="484" w:name="_Toc297818308"/>
      <w:bookmarkStart w:id="485" w:name="_Toc313135404"/>
      <w:r w:rsidRPr="00E5229C">
        <w:rPr>
          <w:lang w:val="en-GB"/>
        </w:rPr>
        <w:t>Animal models of PAH</w:t>
      </w:r>
      <w:bookmarkEnd w:id="484"/>
      <w:bookmarkEnd w:id="485"/>
    </w:p>
    <w:p w14:paraId="3B6FAC6B" w14:textId="5FC5286B" w:rsidR="00844CA8" w:rsidRPr="00E5229C" w:rsidRDefault="009726FF" w:rsidP="00844CA8">
      <w:pPr>
        <w:pStyle w:val="Body"/>
        <w:rPr>
          <w:lang w:val="en-GB"/>
        </w:rPr>
      </w:pPr>
      <w:r w:rsidRPr="00E5229C">
        <w:rPr>
          <w:lang w:val="en-GB"/>
        </w:rPr>
        <w:t>Monocrotaline</w:t>
      </w:r>
      <w:r w:rsidR="00844CA8" w:rsidRPr="00E5229C">
        <w:rPr>
          <w:lang w:val="en-GB"/>
        </w:rPr>
        <w:t>: PAH was induced in male Sprague-Dawley rats by subcutaneou</w:t>
      </w:r>
      <w:r w:rsidR="004C6449" w:rsidRPr="00E5229C">
        <w:rPr>
          <w:lang w:val="en-GB"/>
        </w:rPr>
        <w:t>s injection of MCT (60 mg/kg) and tissue harvest</w:t>
      </w:r>
      <w:r w:rsidR="00844CA8" w:rsidRPr="00E5229C">
        <w:rPr>
          <w:lang w:val="en-GB"/>
        </w:rPr>
        <w:t xml:space="preserve"> per</w:t>
      </w:r>
      <w:r w:rsidRPr="00E5229C">
        <w:rPr>
          <w:lang w:val="en-GB"/>
        </w:rPr>
        <w:t>formed as described in</w:t>
      </w:r>
      <w:r w:rsidR="00812F35" w:rsidRPr="00E5229C">
        <w:rPr>
          <w:lang w:val="en-GB"/>
        </w:rPr>
        <w:t xml:space="preserve"> section</w:t>
      </w:r>
      <w:r w:rsidRPr="00E5229C">
        <w:rPr>
          <w:lang w:val="en-GB"/>
        </w:rPr>
        <w:t xml:space="preserve"> </w:t>
      </w:r>
      <w:r w:rsidRPr="00E5229C">
        <w:rPr>
          <w:lang w:val="en-GB"/>
        </w:rPr>
        <w:fldChar w:fldCharType="begin"/>
      </w:r>
      <w:r w:rsidRPr="00E5229C">
        <w:rPr>
          <w:lang w:val="en-GB"/>
        </w:rPr>
        <w:instrText xml:space="preserve"> REF _Ref300244508 \n \h </w:instrText>
      </w:r>
      <w:r w:rsidRPr="00E5229C">
        <w:rPr>
          <w:lang w:val="en-GB"/>
        </w:rPr>
      </w:r>
      <w:r w:rsidRPr="00E5229C">
        <w:rPr>
          <w:lang w:val="en-GB"/>
        </w:rPr>
        <w:fldChar w:fldCharType="separate"/>
      </w:r>
      <w:r w:rsidR="001B461E">
        <w:rPr>
          <w:lang w:val="en-GB"/>
        </w:rPr>
        <w:t>2.4</w:t>
      </w:r>
      <w:r w:rsidRPr="00E5229C">
        <w:rPr>
          <w:lang w:val="en-GB"/>
        </w:rPr>
        <w:fldChar w:fldCharType="end"/>
      </w:r>
      <w:r w:rsidR="00844CA8" w:rsidRPr="00E5229C">
        <w:rPr>
          <w:lang w:val="en-GB"/>
        </w:rPr>
        <w:t xml:space="preserve">. </w:t>
      </w:r>
    </w:p>
    <w:p w14:paraId="46364D07" w14:textId="5979BD15" w:rsidR="00844CA8" w:rsidRPr="00E5229C" w:rsidRDefault="009726FF" w:rsidP="00844CA8">
      <w:pPr>
        <w:pStyle w:val="Body"/>
        <w:rPr>
          <w:lang w:val="en-GB"/>
        </w:rPr>
      </w:pPr>
      <w:r w:rsidRPr="00E5229C">
        <w:rPr>
          <w:lang w:val="en-GB"/>
        </w:rPr>
        <w:t>Sugen Hypoxia</w:t>
      </w:r>
      <w:r w:rsidR="00844CA8" w:rsidRPr="00E5229C">
        <w:rPr>
          <w:lang w:val="en-GB"/>
        </w:rPr>
        <w:t>: PAH was induced in male Wystar-Kyoto rats by subcutaneous injection of Sugen</w:t>
      </w:r>
      <w:r w:rsidR="004133BE" w:rsidRPr="00E5229C">
        <w:rPr>
          <w:lang w:val="en-GB"/>
        </w:rPr>
        <w:t xml:space="preserve"> </w:t>
      </w:r>
      <w:r w:rsidR="00844CA8" w:rsidRPr="00E5229C">
        <w:rPr>
          <w:lang w:val="en-GB"/>
        </w:rPr>
        <w:t>5416 and housing in hypoxic conditions for 3</w:t>
      </w:r>
      <w:r w:rsidR="004C6449" w:rsidRPr="00E5229C">
        <w:rPr>
          <w:lang w:val="en-GB"/>
        </w:rPr>
        <w:t xml:space="preserve"> weeks and tissue harvest</w:t>
      </w:r>
      <w:r w:rsidR="00844CA8" w:rsidRPr="00E5229C">
        <w:rPr>
          <w:lang w:val="en-GB"/>
        </w:rPr>
        <w:t xml:space="preserve"> per</w:t>
      </w:r>
      <w:r w:rsidRPr="00E5229C">
        <w:rPr>
          <w:lang w:val="en-GB"/>
        </w:rPr>
        <w:t>formed as described in</w:t>
      </w:r>
      <w:r w:rsidR="00812F35" w:rsidRPr="00E5229C">
        <w:rPr>
          <w:lang w:val="en-GB"/>
        </w:rPr>
        <w:t xml:space="preserve"> section</w:t>
      </w:r>
      <w:r w:rsidRPr="00E5229C">
        <w:rPr>
          <w:lang w:val="en-GB"/>
        </w:rPr>
        <w:t xml:space="preserve"> </w:t>
      </w:r>
      <w:r w:rsidRPr="00E5229C">
        <w:rPr>
          <w:lang w:val="en-GB"/>
        </w:rPr>
        <w:fldChar w:fldCharType="begin"/>
      </w:r>
      <w:r w:rsidRPr="00E5229C">
        <w:rPr>
          <w:lang w:val="en-GB"/>
        </w:rPr>
        <w:instrText xml:space="preserve"> REF _Ref300244508 \n \h </w:instrText>
      </w:r>
      <w:r w:rsidRPr="00E5229C">
        <w:rPr>
          <w:lang w:val="en-GB"/>
        </w:rPr>
      </w:r>
      <w:r w:rsidRPr="00E5229C">
        <w:rPr>
          <w:lang w:val="en-GB"/>
        </w:rPr>
        <w:fldChar w:fldCharType="separate"/>
      </w:r>
      <w:r w:rsidR="001B461E">
        <w:rPr>
          <w:lang w:val="en-GB"/>
        </w:rPr>
        <w:t>2.4</w:t>
      </w:r>
      <w:r w:rsidRPr="00E5229C">
        <w:rPr>
          <w:lang w:val="en-GB"/>
        </w:rPr>
        <w:fldChar w:fldCharType="end"/>
      </w:r>
      <w:r w:rsidRPr="00E5229C">
        <w:rPr>
          <w:lang w:val="en-GB"/>
        </w:rPr>
        <w:t>.</w:t>
      </w:r>
    </w:p>
    <w:p w14:paraId="5906AF9E" w14:textId="2E57BEB9" w:rsidR="006D7669" w:rsidRPr="00E5229C" w:rsidRDefault="006D7669" w:rsidP="00844CA8">
      <w:pPr>
        <w:pStyle w:val="Body"/>
        <w:rPr>
          <w:lang w:val="en-GB"/>
        </w:rPr>
      </w:pPr>
      <w:r w:rsidRPr="00E5229C">
        <w:rPr>
          <w:lang w:val="en-GB"/>
        </w:rPr>
        <w:t>In vivo transfect</w:t>
      </w:r>
      <w:r w:rsidR="009726FF" w:rsidRPr="00E5229C">
        <w:rPr>
          <w:lang w:val="en-GB"/>
        </w:rPr>
        <w:t>ion reagent and miR were prepar</w:t>
      </w:r>
      <w:r w:rsidRPr="00E5229C">
        <w:rPr>
          <w:lang w:val="en-GB"/>
        </w:rPr>
        <w:t>ed and delivered by nebulisation as described in</w:t>
      </w:r>
      <w:r w:rsidR="00812F35" w:rsidRPr="00E5229C">
        <w:rPr>
          <w:lang w:val="en-GB"/>
        </w:rPr>
        <w:t xml:space="preserve"> section</w:t>
      </w:r>
      <w:r w:rsidR="009726FF" w:rsidRPr="00E5229C">
        <w:rPr>
          <w:lang w:val="en-GB"/>
        </w:rPr>
        <w:t xml:space="preserve"> </w:t>
      </w:r>
      <w:r w:rsidR="009726FF" w:rsidRPr="00E5229C">
        <w:rPr>
          <w:lang w:val="en-GB"/>
        </w:rPr>
        <w:fldChar w:fldCharType="begin"/>
      </w:r>
      <w:r w:rsidR="009726FF" w:rsidRPr="00E5229C">
        <w:rPr>
          <w:lang w:val="en-GB"/>
        </w:rPr>
        <w:instrText xml:space="preserve"> REF _Ref300244508 \n \h </w:instrText>
      </w:r>
      <w:r w:rsidR="009726FF" w:rsidRPr="00E5229C">
        <w:rPr>
          <w:lang w:val="en-GB"/>
        </w:rPr>
      </w:r>
      <w:r w:rsidR="009726FF" w:rsidRPr="00E5229C">
        <w:rPr>
          <w:lang w:val="en-GB"/>
        </w:rPr>
        <w:fldChar w:fldCharType="separate"/>
      </w:r>
      <w:r w:rsidR="001B461E">
        <w:rPr>
          <w:lang w:val="en-GB"/>
        </w:rPr>
        <w:t>2.4</w:t>
      </w:r>
      <w:r w:rsidR="009726FF" w:rsidRPr="00E5229C">
        <w:rPr>
          <w:lang w:val="en-GB"/>
        </w:rPr>
        <w:fldChar w:fldCharType="end"/>
      </w:r>
      <w:r w:rsidRPr="00E5229C">
        <w:rPr>
          <w:lang w:val="en-GB"/>
        </w:rPr>
        <w:t>.</w:t>
      </w:r>
    </w:p>
    <w:p w14:paraId="2C35DC50" w14:textId="77777777" w:rsidR="00844CA8" w:rsidRPr="00E5229C" w:rsidRDefault="00844CA8" w:rsidP="00844CA8">
      <w:pPr>
        <w:pStyle w:val="Heading3"/>
        <w:numPr>
          <w:ilvl w:val="2"/>
          <w:numId w:val="7"/>
        </w:numPr>
        <w:spacing w:before="80" w:after="80"/>
        <w:rPr>
          <w:lang w:val="en-GB"/>
        </w:rPr>
      </w:pPr>
      <w:bookmarkStart w:id="486" w:name="_Toc297818309"/>
      <w:bookmarkStart w:id="487" w:name="_Toc313135405"/>
      <w:r w:rsidRPr="00E5229C">
        <w:rPr>
          <w:lang w:val="en-GB"/>
        </w:rPr>
        <w:t>Echocardiography</w:t>
      </w:r>
      <w:bookmarkEnd w:id="486"/>
      <w:bookmarkEnd w:id="487"/>
    </w:p>
    <w:p w14:paraId="2951A994" w14:textId="6941449E" w:rsidR="00844CA8" w:rsidRPr="00E5229C" w:rsidRDefault="00844CA8" w:rsidP="00844CA8">
      <w:pPr>
        <w:pStyle w:val="Body"/>
        <w:rPr>
          <w:lang w:val="en-GB"/>
        </w:rPr>
      </w:pPr>
      <w:r w:rsidRPr="00E5229C">
        <w:rPr>
          <w:lang w:val="en-GB"/>
        </w:rPr>
        <w:t>Non-invasive assessment of disease phenotype was performed by echocardiography. Under anaesthesia</w:t>
      </w:r>
      <w:r w:rsidR="00812F35" w:rsidRPr="00E5229C">
        <w:rPr>
          <w:lang w:val="en-GB"/>
        </w:rPr>
        <w:t>,</w:t>
      </w:r>
      <w:r w:rsidRPr="00E5229C">
        <w:rPr>
          <w:lang w:val="en-GB"/>
        </w:rPr>
        <w:t xml:space="preserve"> standard parameters of left and right heart circulatory function were measured by transthoracic echocardio</w:t>
      </w:r>
      <w:r w:rsidR="00C41BCF" w:rsidRPr="00E5229C">
        <w:rPr>
          <w:lang w:val="en-GB"/>
        </w:rPr>
        <w:t>graphy as described in</w:t>
      </w:r>
      <w:r w:rsidR="00812F35" w:rsidRPr="00E5229C">
        <w:rPr>
          <w:lang w:val="en-GB"/>
        </w:rPr>
        <w:t xml:space="preserve"> section</w:t>
      </w:r>
      <w:r w:rsidR="00C41BCF" w:rsidRPr="00E5229C">
        <w:rPr>
          <w:lang w:val="en-GB"/>
        </w:rPr>
        <w:t xml:space="preserve"> </w:t>
      </w:r>
      <w:r w:rsidR="00C41BCF" w:rsidRPr="00E5229C">
        <w:rPr>
          <w:lang w:val="en-GB"/>
        </w:rPr>
        <w:fldChar w:fldCharType="begin"/>
      </w:r>
      <w:r w:rsidR="00C41BCF" w:rsidRPr="00E5229C">
        <w:rPr>
          <w:lang w:val="en-GB"/>
        </w:rPr>
        <w:instrText xml:space="preserve"> REF _Ref300244588 \n \h </w:instrText>
      </w:r>
      <w:r w:rsidR="00C41BCF" w:rsidRPr="00E5229C">
        <w:rPr>
          <w:lang w:val="en-GB"/>
        </w:rPr>
      </w:r>
      <w:r w:rsidR="00C41BCF" w:rsidRPr="00E5229C">
        <w:rPr>
          <w:lang w:val="en-GB"/>
        </w:rPr>
        <w:fldChar w:fldCharType="separate"/>
      </w:r>
      <w:r w:rsidR="001B461E">
        <w:rPr>
          <w:lang w:val="en-GB"/>
        </w:rPr>
        <w:t>2.4.11</w:t>
      </w:r>
      <w:r w:rsidR="00C41BCF" w:rsidRPr="00E5229C">
        <w:rPr>
          <w:lang w:val="en-GB"/>
        </w:rPr>
        <w:fldChar w:fldCharType="end"/>
      </w:r>
      <w:r w:rsidRPr="00E5229C">
        <w:rPr>
          <w:lang w:val="en-GB"/>
        </w:rPr>
        <w:t>.</w:t>
      </w:r>
    </w:p>
    <w:p w14:paraId="3CE3554D" w14:textId="77777777" w:rsidR="00844CA8" w:rsidRPr="00E5229C" w:rsidRDefault="00844CA8" w:rsidP="00844CA8">
      <w:pPr>
        <w:pStyle w:val="Heading3"/>
        <w:numPr>
          <w:ilvl w:val="2"/>
          <w:numId w:val="7"/>
        </w:numPr>
        <w:spacing w:before="80" w:after="80"/>
        <w:rPr>
          <w:lang w:val="en-GB"/>
        </w:rPr>
      </w:pPr>
      <w:bookmarkStart w:id="488" w:name="_Toc297818310"/>
      <w:bookmarkStart w:id="489" w:name="_Toc313135406"/>
      <w:r w:rsidRPr="00E5229C">
        <w:rPr>
          <w:lang w:val="en-GB"/>
        </w:rPr>
        <w:t>Cardiac Catheterisation</w:t>
      </w:r>
      <w:bookmarkEnd w:id="488"/>
      <w:bookmarkEnd w:id="489"/>
    </w:p>
    <w:p w14:paraId="784C5033" w14:textId="764CBCFF" w:rsidR="00844CA8" w:rsidRPr="00E5229C" w:rsidRDefault="00844CA8" w:rsidP="00844CA8">
      <w:pPr>
        <w:pStyle w:val="Body"/>
        <w:rPr>
          <w:lang w:val="en-GB"/>
        </w:rPr>
      </w:pPr>
      <w:r w:rsidRPr="00E5229C">
        <w:rPr>
          <w:lang w:val="en-GB"/>
        </w:rPr>
        <w:t>Under anaesthesia</w:t>
      </w:r>
      <w:r w:rsidR="00812F35" w:rsidRPr="00E5229C">
        <w:rPr>
          <w:lang w:val="en-GB"/>
        </w:rPr>
        <w:t>,</w:t>
      </w:r>
      <w:r w:rsidRPr="00E5229C">
        <w:rPr>
          <w:lang w:val="en-GB"/>
        </w:rPr>
        <w:t xml:space="preserve"> closed chest pressure-volume measurement of right and heart left circulatory function was performed by direct cardiac catheterisation via the right external jugular vein and right internal carotid </w:t>
      </w:r>
      <w:r w:rsidR="00C41BCF" w:rsidRPr="00E5229C">
        <w:rPr>
          <w:lang w:val="en-GB"/>
        </w:rPr>
        <w:t>artery as described in</w:t>
      </w:r>
      <w:r w:rsidR="00812F35" w:rsidRPr="00E5229C">
        <w:rPr>
          <w:lang w:val="en-GB"/>
        </w:rPr>
        <w:t xml:space="preserve"> section</w:t>
      </w:r>
      <w:r w:rsidR="00C41BCF" w:rsidRPr="00E5229C">
        <w:rPr>
          <w:lang w:val="en-GB"/>
        </w:rPr>
        <w:t xml:space="preserve"> </w:t>
      </w:r>
      <w:r w:rsidR="00C41BCF" w:rsidRPr="00E5229C">
        <w:rPr>
          <w:lang w:val="en-GB"/>
        </w:rPr>
        <w:fldChar w:fldCharType="begin"/>
      </w:r>
      <w:r w:rsidR="00C41BCF" w:rsidRPr="00E5229C">
        <w:rPr>
          <w:lang w:val="en-GB"/>
        </w:rPr>
        <w:instrText xml:space="preserve"> REF _Ref300244605 \n \h </w:instrText>
      </w:r>
      <w:r w:rsidR="00C41BCF" w:rsidRPr="00E5229C">
        <w:rPr>
          <w:lang w:val="en-GB"/>
        </w:rPr>
      </w:r>
      <w:r w:rsidR="00C41BCF" w:rsidRPr="00E5229C">
        <w:rPr>
          <w:lang w:val="en-GB"/>
        </w:rPr>
        <w:fldChar w:fldCharType="separate"/>
      </w:r>
      <w:r w:rsidR="001B461E">
        <w:rPr>
          <w:lang w:val="en-GB"/>
        </w:rPr>
        <w:t>2.4.12</w:t>
      </w:r>
      <w:r w:rsidR="00C41BCF" w:rsidRPr="00E5229C">
        <w:rPr>
          <w:lang w:val="en-GB"/>
        </w:rPr>
        <w:fldChar w:fldCharType="end"/>
      </w:r>
      <w:r w:rsidRPr="00E5229C">
        <w:rPr>
          <w:lang w:val="en-GB"/>
        </w:rPr>
        <w:t>.</w:t>
      </w:r>
    </w:p>
    <w:p w14:paraId="22AD9D94" w14:textId="77777777" w:rsidR="00844CA8" w:rsidRPr="00E5229C" w:rsidRDefault="00844CA8" w:rsidP="00844CA8">
      <w:pPr>
        <w:pStyle w:val="Heading3"/>
        <w:numPr>
          <w:ilvl w:val="2"/>
          <w:numId w:val="7"/>
        </w:numPr>
        <w:spacing w:before="80" w:after="80"/>
        <w:rPr>
          <w:lang w:val="en-GB"/>
        </w:rPr>
      </w:pPr>
      <w:bookmarkStart w:id="490" w:name="_Toc297818311"/>
      <w:bookmarkStart w:id="491" w:name="_Toc304821889"/>
      <w:bookmarkStart w:id="492" w:name="_Toc313135407"/>
      <w:r w:rsidRPr="00E5229C">
        <w:rPr>
          <w:lang w:val="en-GB"/>
        </w:rPr>
        <w:t>Histological Analysis</w:t>
      </w:r>
      <w:bookmarkEnd w:id="490"/>
      <w:bookmarkEnd w:id="491"/>
      <w:bookmarkEnd w:id="492"/>
    </w:p>
    <w:p w14:paraId="798303B7" w14:textId="63478A51" w:rsidR="00844CA8" w:rsidRPr="00E5229C" w:rsidRDefault="00844CA8" w:rsidP="00844CA8">
      <w:pPr>
        <w:pStyle w:val="Body"/>
        <w:rPr>
          <w:lang w:val="en-GB"/>
        </w:rPr>
      </w:pPr>
      <w:r w:rsidRPr="00E5229C">
        <w:rPr>
          <w:lang w:val="en-GB"/>
        </w:rPr>
        <w:t xml:space="preserve">Standard laboratory procedure was used to process, fix, mount and stain harvested </w:t>
      </w:r>
      <w:r w:rsidR="00C41BCF" w:rsidRPr="00E5229C">
        <w:rPr>
          <w:lang w:val="en-GB"/>
        </w:rPr>
        <w:t>tissue as described in</w:t>
      </w:r>
      <w:r w:rsidR="00812F35" w:rsidRPr="00E5229C">
        <w:rPr>
          <w:lang w:val="en-GB"/>
        </w:rPr>
        <w:t xml:space="preserve"> section</w:t>
      </w:r>
      <w:r w:rsidR="00C41BCF" w:rsidRPr="00E5229C">
        <w:rPr>
          <w:lang w:val="en-GB"/>
        </w:rPr>
        <w:t xml:space="preserve"> </w:t>
      </w:r>
      <w:r w:rsidR="00C41BCF" w:rsidRPr="00E5229C">
        <w:rPr>
          <w:lang w:val="en-GB"/>
        </w:rPr>
        <w:fldChar w:fldCharType="begin"/>
      </w:r>
      <w:r w:rsidR="00C41BCF" w:rsidRPr="00E5229C">
        <w:rPr>
          <w:lang w:val="en-GB"/>
        </w:rPr>
        <w:instrText xml:space="preserve"> REF _Ref300244667 \n \h </w:instrText>
      </w:r>
      <w:r w:rsidR="00C41BCF" w:rsidRPr="00E5229C">
        <w:rPr>
          <w:lang w:val="en-GB"/>
        </w:rPr>
      </w:r>
      <w:r w:rsidR="00C41BCF" w:rsidRPr="00E5229C">
        <w:rPr>
          <w:lang w:val="en-GB"/>
        </w:rPr>
        <w:fldChar w:fldCharType="separate"/>
      </w:r>
      <w:r w:rsidR="001B461E">
        <w:rPr>
          <w:lang w:val="en-GB"/>
        </w:rPr>
        <w:t>2.4.15</w:t>
      </w:r>
      <w:r w:rsidR="00C41BCF" w:rsidRPr="00E5229C">
        <w:rPr>
          <w:lang w:val="en-GB"/>
        </w:rPr>
        <w:fldChar w:fldCharType="end"/>
      </w:r>
      <w:r w:rsidRPr="00E5229C">
        <w:rPr>
          <w:lang w:val="en-GB"/>
        </w:rPr>
        <w:t xml:space="preserve">. RVH was quantified and pulmonary artery remodelling </w:t>
      </w:r>
      <w:r w:rsidR="00C41BCF" w:rsidRPr="00E5229C">
        <w:rPr>
          <w:lang w:val="en-GB"/>
        </w:rPr>
        <w:t>scored as described in</w:t>
      </w:r>
      <w:r w:rsidR="00812F35" w:rsidRPr="00E5229C">
        <w:rPr>
          <w:lang w:val="en-GB"/>
        </w:rPr>
        <w:t xml:space="preserve"> section</w:t>
      </w:r>
      <w:r w:rsidR="00C41BCF" w:rsidRPr="00E5229C">
        <w:rPr>
          <w:lang w:val="en-GB"/>
        </w:rPr>
        <w:t xml:space="preserve"> </w:t>
      </w:r>
      <w:r w:rsidR="00C41BCF" w:rsidRPr="00E5229C">
        <w:rPr>
          <w:lang w:val="en-GB"/>
        </w:rPr>
        <w:fldChar w:fldCharType="begin"/>
      </w:r>
      <w:r w:rsidR="00C41BCF" w:rsidRPr="00E5229C">
        <w:rPr>
          <w:lang w:val="en-GB"/>
        </w:rPr>
        <w:instrText xml:space="preserve"> REF _Ref300244688 \n \h </w:instrText>
      </w:r>
      <w:r w:rsidR="00C41BCF" w:rsidRPr="00E5229C">
        <w:rPr>
          <w:lang w:val="en-GB"/>
        </w:rPr>
      </w:r>
      <w:r w:rsidR="00C41BCF" w:rsidRPr="00E5229C">
        <w:rPr>
          <w:lang w:val="en-GB"/>
        </w:rPr>
        <w:fldChar w:fldCharType="separate"/>
      </w:r>
      <w:r w:rsidR="001B461E">
        <w:rPr>
          <w:lang w:val="en-GB"/>
        </w:rPr>
        <w:t>2.4.14</w:t>
      </w:r>
      <w:r w:rsidR="00C41BCF" w:rsidRPr="00E5229C">
        <w:rPr>
          <w:lang w:val="en-GB"/>
        </w:rPr>
        <w:fldChar w:fldCharType="end"/>
      </w:r>
      <w:r w:rsidRPr="00E5229C">
        <w:rPr>
          <w:lang w:val="en-GB"/>
        </w:rPr>
        <w:t>.</w:t>
      </w:r>
    </w:p>
    <w:p w14:paraId="3232723A" w14:textId="77777777" w:rsidR="00844CA8" w:rsidRPr="00E5229C" w:rsidRDefault="00844CA8" w:rsidP="00844CA8">
      <w:pPr>
        <w:pStyle w:val="Heading3"/>
        <w:numPr>
          <w:ilvl w:val="2"/>
          <w:numId w:val="7"/>
        </w:numPr>
        <w:spacing w:before="80" w:after="80"/>
        <w:rPr>
          <w:lang w:val="en-GB"/>
        </w:rPr>
      </w:pPr>
      <w:bookmarkStart w:id="493" w:name="_Toc297818312"/>
      <w:bookmarkStart w:id="494" w:name="_Toc313135408"/>
      <w:r w:rsidRPr="00E5229C">
        <w:rPr>
          <w:lang w:val="en-GB"/>
        </w:rPr>
        <w:t>Microscopy</w:t>
      </w:r>
      <w:bookmarkEnd w:id="493"/>
      <w:bookmarkEnd w:id="494"/>
    </w:p>
    <w:p w14:paraId="10162A7C" w14:textId="4A923418" w:rsidR="004133BE" w:rsidRPr="00E5229C" w:rsidRDefault="00730376" w:rsidP="004133BE">
      <w:pPr>
        <w:pStyle w:val="Body"/>
        <w:rPr>
          <w:lang w:val="en-GB"/>
        </w:rPr>
      </w:pPr>
      <w:r w:rsidRPr="00E5229C">
        <w:rPr>
          <w:lang w:val="en-GB"/>
        </w:rPr>
        <w:t>Confocal microscopy images were acquired on a Zeiss LSM 510 system</w:t>
      </w:r>
      <w:r w:rsidR="004C6449" w:rsidRPr="00E5229C">
        <w:rPr>
          <w:lang w:val="en-GB"/>
        </w:rPr>
        <w:t>,</w:t>
      </w:r>
      <w:r w:rsidRPr="00E5229C">
        <w:rPr>
          <w:lang w:val="en-GB"/>
        </w:rPr>
        <w:t xml:space="preserve"> and l</w:t>
      </w:r>
      <w:r w:rsidR="004133BE" w:rsidRPr="00E5229C">
        <w:rPr>
          <w:lang w:val="en-GB"/>
        </w:rPr>
        <w:t xml:space="preserve">ight and fluorescence </w:t>
      </w:r>
      <w:r w:rsidRPr="00E5229C">
        <w:rPr>
          <w:lang w:val="en-GB"/>
        </w:rPr>
        <w:t xml:space="preserve">images on </w:t>
      </w:r>
      <w:r w:rsidR="004133BE" w:rsidRPr="00E5229C">
        <w:rPr>
          <w:lang w:val="en-GB"/>
        </w:rPr>
        <w:t xml:space="preserve">a Zeiss Axiocam 506 </w:t>
      </w:r>
      <w:r w:rsidR="00C41BCF" w:rsidRPr="00E5229C">
        <w:rPr>
          <w:lang w:val="en-GB"/>
        </w:rPr>
        <w:t>Colour</w:t>
      </w:r>
      <w:r w:rsidRPr="00E5229C">
        <w:rPr>
          <w:lang w:val="en-GB"/>
        </w:rPr>
        <w:t xml:space="preserve"> scanning microscope with</w:t>
      </w:r>
      <w:r w:rsidR="004133BE" w:rsidRPr="00E5229C">
        <w:rPr>
          <w:lang w:val="en-GB"/>
        </w:rPr>
        <w:t xml:space="preserve"> analysis</w:t>
      </w:r>
      <w:r w:rsidRPr="00E5229C">
        <w:rPr>
          <w:lang w:val="en-GB"/>
        </w:rPr>
        <w:t xml:space="preserve"> performed in Zen 2 Blue Edition</w:t>
      </w:r>
      <w:r w:rsidR="00C41BCF" w:rsidRPr="00E5229C">
        <w:rPr>
          <w:lang w:val="en-GB"/>
        </w:rPr>
        <w:t xml:space="preserve"> as described in</w:t>
      </w:r>
      <w:r w:rsidR="00812F35" w:rsidRPr="00E5229C">
        <w:rPr>
          <w:lang w:val="en-GB"/>
        </w:rPr>
        <w:t xml:space="preserve"> section</w:t>
      </w:r>
      <w:r w:rsidR="00C41BCF" w:rsidRPr="00E5229C">
        <w:rPr>
          <w:lang w:val="en-GB"/>
        </w:rPr>
        <w:t xml:space="preserve"> </w:t>
      </w:r>
      <w:r w:rsidR="00C41BCF" w:rsidRPr="00E5229C">
        <w:rPr>
          <w:lang w:val="en-GB"/>
        </w:rPr>
        <w:fldChar w:fldCharType="begin"/>
      </w:r>
      <w:r w:rsidR="00C41BCF" w:rsidRPr="00E5229C">
        <w:rPr>
          <w:lang w:val="en-GB"/>
        </w:rPr>
        <w:instrText xml:space="preserve"> REF _Ref300244711 \n \h </w:instrText>
      </w:r>
      <w:r w:rsidR="00C41BCF" w:rsidRPr="00E5229C">
        <w:rPr>
          <w:lang w:val="en-GB"/>
        </w:rPr>
      </w:r>
      <w:r w:rsidR="00C41BCF" w:rsidRPr="00E5229C">
        <w:rPr>
          <w:lang w:val="en-GB"/>
        </w:rPr>
        <w:fldChar w:fldCharType="separate"/>
      </w:r>
      <w:r w:rsidR="001B461E">
        <w:rPr>
          <w:lang w:val="en-GB"/>
        </w:rPr>
        <w:t>2.4.17</w:t>
      </w:r>
      <w:r w:rsidR="00C41BCF" w:rsidRPr="00E5229C">
        <w:rPr>
          <w:lang w:val="en-GB"/>
        </w:rPr>
        <w:fldChar w:fldCharType="end"/>
      </w:r>
      <w:r w:rsidR="004133BE" w:rsidRPr="00E5229C">
        <w:rPr>
          <w:lang w:val="en-GB"/>
        </w:rPr>
        <w:t>.</w:t>
      </w:r>
    </w:p>
    <w:p w14:paraId="2221D500" w14:textId="77777777" w:rsidR="00844CA8" w:rsidRPr="00E5229C" w:rsidRDefault="00844CA8" w:rsidP="00844CA8">
      <w:pPr>
        <w:pStyle w:val="Heading3"/>
        <w:numPr>
          <w:ilvl w:val="2"/>
          <w:numId w:val="7"/>
        </w:numPr>
        <w:spacing w:before="80" w:after="80"/>
        <w:rPr>
          <w:lang w:val="en-GB"/>
        </w:rPr>
      </w:pPr>
      <w:bookmarkStart w:id="495" w:name="_Toc297818313"/>
      <w:bookmarkStart w:id="496" w:name="_Toc304821891"/>
      <w:bookmarkStart w:id="497" w:name="_Toc313135409"/>
      <w:r w:rsidRPr="00E5229C">
        <w:rPr>
          <w:lang w:val="en-GB"/>
        </w:rPr>
        <w:t>Statistical Analysis</w:t>
      </w:r>
      <w:bookmarkEnd w:id="495"/>
      <w:bookmarkEnd w:id="496"/>
      <w:bookmarkEnd w:id="497"/>
    </w:p>
    <w:p w14:paraId="06F52B8F" w14:textId="6CCAC595" w:rsidR="00E10FCF" w:rsidRPr="00CE5BAC" w:rsidRDefault="00CE5BAC" w:rsidP="00CE5BAC">
      <w:pPr>
        <w:pStyle w:val="Body"/>
        <w:rPr>
          <w:lang w:val="en-GB"/>
        </w:rPr>
      </w:pPr>
      <w:r>
        <w:rPr>
          <w:lang w:val="en-GB"/>
        </w:rPr>
        <w:t>Normality of data d</w:t>
      </w:r>
      <w:r w:rsidRPr="00E5229C">
        <w:rPr>
          <w:lang w:val="en-GB"/>
        </w:rPr>
        <w:t xml:space="preserve">istribution was determined by Kolmogorov-Smirnov test with Dallal-Wilkinson-Lille for p value. Differences between groups were identified by significance testing using </w:t>
      </w:r>
      <w:r w:rsidR="00152445">
        <w:rPr>
          <w:lang w:val="en-GB"/>
        </w:rPr>
        <w:t xml:space="preserve">Student’s t test </w:t>
      </w:r>
      <w:bookmarkStart w:id="498" w:name="_GoBack"/>
      <w:bookmarkEnd w:id="498"/>
      <w:r w:rsidRPr="00E5229C">
        <w:rPr>
          <w:lang w:val="en-GB"/>
        </w:rPr>
        <w:t>or ANOVA with an appropriate post-</w:t>
      </w:r>
      <w:r>
        <w:rPr>
          <w:lang w:val="en-GB"/>
        </w:rPr>
        <w:t xml:space="preserve">test correction </w:t>
      </w:r>
      <w:r w:rsidR="00844CA8" w:rsidRPr="00CE5BAC">
        <w:rPr>
          <w:lang w:val="en-GB"/>
        </w:rPr>
        <w:t>in Prism 6 for Mac OS X (Graphpad).</w:t>
      </w:r>
    </w:p>
    <w:p w14:paraId="224CE33A" w14:textId="026682CF" w:rsidR="00844CA8" w:rsidRPr="00E10FCF" w:rsidRDefault="00E10FCF" w:rsidP="00E10FCF">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17AAFD77" w14:textId="116DAA75" w:rsidR="00572636" w:rsidRPr="00E5229C" w:rsidRDefault="00572636" w:rsidP="00572636">
      <w:pPr>
        <w:pStyle w:val="Heading2"/>
        <w:numPr>
          <w:ilvl w:val="1"/>
          <w:numId w:val="7"/>
        </w:numPr>
        <w:spacing w:before="120" w:after="120"/>
        <w:ind w:left="578" w:hanging="578"/>
        <w:rPr>
          <w:lang w:val="en-GB"/>
        </w:rPr>
      </w:pPr>
      <w:bookmarkStart w:id="499" w:name="_Toc297818315"/>
      <w:bookmarkStart w:id="500" w:name="_Toc304821893"/>
      <w:bookmarkStart w:id="501" w:name="_Toc313135410"/>
      <w:r>
        <w:rPr>
          <w:lang w:val="en-GB"/>
        </w:rPr>
        <w:t>Results</w:t>
      </w:r>
      <w:bookmarkEnd w:id="501"/>
    </w:p>
    <w:p w14:paraId="1F6A39F4" w14:textId="77777777" w:rsidR="00844CA8" w:rsidRPr="00E5229C" w:rsidRDefault="00844CA8" w:rsidP="00844CA8">
      <w:pPr>
        <w:pStyle w:val="Heading3"/>
        <w:numPr>
          <w:ilvl w:val="2"/>
          <w:numId w:val="7"/>
        </w:numPr>
        <w:spacing w:before="80" w:after="80"/>
        <w:rPr>
          <w:lang w:val="en-GB"/>
        </w:rPr>
      </w:pPr>
      <w:bookmarkStart w:id="502" w:name="_Toc313135411"/>
      <w:r w:rsidRPr="00E5229C">
        <w:rPr>
          <w:lang w:val="en-GB"/>
        </w:rPr>
        <w:t>miR-140-5p Expression During the Development of Experimental PAH</w:t>
      </w:r>
      <w:bookmarkEnd w:id="499"/>
      <w:bookmarkEnd w:id="500"/>
      <w:bookmarkEnd w:id="502"/>
    </w:p>
    <w:p w14:paraId="493E0122" w14:textId="6DF82435" w:rsidR="002F3D8F" w:rsidRDefault="00844CA8" w:rsidP="00844CA8">
      <w:pPr>
        <w:pStyle w:val="Body"/>
        <w:rPr>
          <w:noProof/>
          <w:lang w:val="en-GB"/>
        </w:rPr>
      </w:pPr>
      <w:r w:rsidRPr="00E5229C">
        <w:rPr>
          <w:lang w:val="en-GB"/>
        </w:rPr>
        <w:t>In order to determine the efficacy of miR-140-5p mim</w:t>
      </w:r>
      <w:r w:rsidR="001B26D1" w:rsidRPr="00E5229C">
        <w:rPr>
          <w:lang w:val="en-GB"/>
        </w:rPr>
        <w:t>i</w:t>
      </w:r>
      <w:r w:rsidRPr="00E5229C">
        <w:rPr>
          <w:lang w:val="en-GB"/>
        </w:rPr>
        <w:t>c as</w:t>
      </w:r>
      <w:r w:rsidR="004133BE" w:rsidRPr="00E5229C">
        <w:rPr>
          <w:lang w:val="en-GB"/>
        </w:rPr>
        <w:t xml:space="preserve"> a treatment for PAH</w:t>
      </w:r>
      <w:r w:rsidR="00C41BCF" w:rsidRPr="00E5229C">
        <w:rPr>
          <w:lang w:val="en-GB"/>
        </w:rPr>
        <w:t>,</w:t>
      </w:r>
      <w:r w:rsidRPr="00E5229C">
        <w:rPr>
          <w:lang w:val="en-GB"/>
        </w:rPr>
        <w:t xml:space="preserve"> it is first necessary to identify an animal model that replicates the loss of miR-140-5</w:t>
      </w:r>
      <w:r w:rsidR="004133BE" w:rsidRPr="00E5229C">
        <w:rPr>
          <w:lang w:val="en-GB"/>
        </w:rPr>
        <w:t>p identified in patients (Chapter 3)</w:t>
      </w:r>
      <w:r w:rsidRPr="00E5229C">
        <w:rPr>
          <w:lang w:val="en-GB"/>
        </w:rPr>
        <w:t xml:space="preserve">. </w:t>
      </w:r>
      <w:r w:rsidR="004C6449" w:rsidRPr="00E5229C">
        <w:rPr>
          <w:lang w:val="en-GB"/>
        </w:rPr>
        <w:t>Expression</w:t>
      </w:r>
      <w:r w:rsidRPr="00E5229C">
        <w:rPr>
          <w:lang w:val="en-GB"/>
        </w:rPr>
        <w:t xml:space="preserve"> of miR-140-5p during the development of PAH was examined in whole lung tissue from </w:t>
      </w:r>
      <w:r w:rsidR="00C909B3" w:rsidRPr="00E5229C">
        <w:rPr>
          <w:lang w:val="en-GB"/>
        </w:rPr>
        <w:t>MCT</w:t>
      </w:r>
      <w:r w:rsidR="007262C5">
        <w:rPr>
          <w:lang w:val="en-GB"/>
        </w:rPr>
        <w:t xml:space="preserve"> rats</w:t>
      </w:r>
      <w:r w:rsidR="004C6449" w:rsidRPr="00E5229C">
        <w:rPr>
          <w:lang w:val="en-GB"/>
        </w:rPr>
        <w:t xml:space="preserve"> </w:t>
      </w:r>
      <w:r w:rsidRPr="00E5229C">
        <w:rPr>
          <w:lang w:val="en-GB"/>
        </w:rPr>
        <w:t>and tempus whole blood from SuHx</w:t>
      </w:r>
      <w:r w:rsidR="007262C5">
        <w:rPr>
          <w:lang w:val="en-GB"/>
        </w:rPr>
        <w:t xml:space="preserve"> rats</w:t>
      </w:r>
      <w:r w:rsidRPr="00E5229C">
        <w:rPr>
          <w:lang w:val="en-GB"/>
        </w:rPr>
        <w:t xml:space="preserve">. Levels of miR-140-5p were reduced at week 3, 5, 8 and 14 in tempus whole blood samples from the SuHx time course </w:t>
      </w:r>
      <w:r w:rsidR="00391353">
        <w:rPr>
          <w:lang w:val="en-GB"/>
        </w:rPr>
        <w:t>(</w:t>
      </w:r>
      <w:r w:rsidR="00391353">
        <w:rPr>
          <w:lang w:val="en-GB"/>
        </w:rPr>
        <w:fldChar w:fldCharType="begin"/>
      </w:r>
      <w:r w:rsidR="00391353">
        <w:rPr>
          <w:lang w:val="en-GB"/>
        </w:rPr>
        <w:instrText xml:space="preserve"> REF _Ref305879238 \h </w:instrText>
      </w:r>
      <w:r w:rsidR="00391353">
        <w:rPr>
          <w:lang w:val="en-GB"/>
        </w:rPr>
      </w:r>
      <w:r w:rsidR="00391353">
        <w:rPr>
          <w:lang w:val="en-GB"/>
        </w:rPr>
        <w:fldChar w:fldCharType="separate"/>
      </w:r>
      <w:r w:rsidR="001B461E" w:rsidRPr="00E5229C">
        <w:t xml:space="preserve">Figure </w:t>
      </w:r>
      <w:r w:rsidR="001B461E">
        <w:rPr>
          <w:noProof/>
        </w:rPr>
        <w:t>5</w:t>
      </w:r>
      <w:r w:rsidR="001B461E" w:rsidRPr="00E5229C">
        <w:noBreakHyphen/>
      </w:r>
      <w:r w:rsidR="001B461E">
        <w:rPr>
          <w:noProof/>
        </w:rPr>
        <w:t>1</w:t>
      </w:r>
      <w:r w:rsidR="00391353">
        <w:rPr>
          <w:lang w:val="en-GB"/>
        </w:rPr>
        <w:fldChar w:fldCharType="end"/>
      </w:r>
      <w:r w:rsidR="00391353">
        <w:rPr>
          <w:lang w:val="en-GB"/>
        </w:rPr>
        <w:t xml:space="preserve">A and B) </w:t>
      </w:r>
      <w:r w:rsidRPr="00E5229C">
        <w:rPr>
          <w:lang w:val="en-GB"/>
        </w:rPr>
        <w:t>and at 7 and 21 in the whole lung tissue from the MCT time course</w:t>
      </w:r>
      <w:r w:rsidR="00391353">
        <w:rPr>
          <w:lang w:val="en-GB"/>
        </w:rPr>
        <w:t xml:space="preserve"> (</w:t>
      </w:r>
      <w:r w:rsidR="00391353">
        <w:rPr>
          <w:lang w:val="en-GB"/>
        </w:rPr>
        <w:fldChar w:fldCharType="begin"/>
      </w:r>
      <w:r w:rsidR="00391353">
        <w:rPr>
          <w:lang w:val="en-GB"/>
        </w:rPr>
        <w:instrText xml:space="preserve"> REF _Ref305879238 \h </w:instrText>
      </w:r>
      <w:r w:rsidR="00391353">
        <w:rPr>
          <w:lang w:val="en-GB"/>
        </w:rPr>
      </w:r>
      <w:r w:rsidR="00391353">
        <w:rPr>
          <w:lang w:val="en-GB"/>
        </w:rPr>
        <w:fldChar w:fldCharType="separate"/>
      </w:r>
      <w:r w:rsidR="001B461E" w:rsidRPr="00E5229C">
        <w:t xml:space="preserve">Figure </w:t>
      </w:r>
      <w:r w:rsidR="001B461E">
        <w:rPr>
          <w:noProof/>
        </w:rPr>
        <w:t>5</w:t>
      </w:r>
      <w:r w:rsidR="001B461E" w:rsidRPr="00E5229C">
        <w:noBreakHyphen/>
      </w:r>
      <w:r w:rsidR="001B461E">
        <w:rPr>
          <w:noProof/>
        </w:rPr>
        <w:t>1</w:t>
      </w:r>
      <w:r w:rsidR="00391353">
        <w:rPr>
          <w:lang w:val="en-GB"/>
        </w:rPr>
        <w:fldChar w:fldCharType="end"/>
      </w:r>
      <w:r w:rsidR="00391353">
        <w:rPr>
          <w:lang w:val="en-GB"/>
        </w:rPr>
        <w:t>C and D)</w:t>
      </w:r>
      <w:r w:rsidRPr="00E5229C">
        <w:rPr>
          <w:lang w:val="en-GB"/>
        </w:rPr>
        <w:t xml:space="preserve">. The </w:t>
      </w:r>
      <w:r w:rsidR="00C41BCF" w:rsidRPr="00E5229C">
        <w:rPr>
          <w:lang w:val="en-GB"/>
        </w:rPr>
        <w:t>consistent</w:t>
      </w:r>
      <w:r w:rsidRPr="00E5229C">
        <w:rPr>
          <w:lang w:val="en-GB"/>
        </w:rPr>
        <w:t xml:space="preserve"> reduction of miR-140-5p</w:t>
      </w:r>
      <w:r w:rsidR="004133BE" w:rsidRPr="00E5229C">
        <w:rPr>
          <w:lang w:val="en-GB"/>
        </w:rPr>
        <w:t xml:space="preserve"> identified in the MCT and SuHx rat </w:t>
      </w:r>
      <w:r w:rsidR="00C41BCF" w:rsidRPr="00E5229C">
        <w:rPr>
          <w:lang w:val="en-GB"/>
        </w:rPr>
        <w:t>models</w:t>
      </w:r>
      <w:r w:rsidR="004133BE" w:rsidRPr="00E5229C">
        <w:rPr>
          <w:lang w:val="en-GB"/>
        </w:rPr>
        <w:t xml:space="preserve"> </w:t>
      </w:r>
      <w:r w:rsidR="00C41BCF" w:rsidRPr="00E5229C">
        <w:rPr>
          <w:lang w:val="en-GB"/>
        </w:rPr>
        <w:t>established</w:t>
      </w:r>
      <w:r w:rsidRPr="00E5229C">
        <w:rPr>
          <w:lang w:val="en-GB"/>
        </w:rPr>
        <w:t xml:space="preserve"> both </w:t>
      </w:r>
      <w:r w:rsidR="004133BE" w:rsidRPr="00E5229C">
        <w:rPr>
          <w:lang w:val="en-GB"/>
        </w:rPr>
        <w:t>as</w:t>
      </w:r>
      <w:r w:rsidRPr="00E5229C">
        <w:rPr>
          <w:lang w:val="en-GB"/>
        </w:rPr>
        <w:t xml:space="preserve"> platform</w:t>
      </w:r>
      <w:r w:rsidR="004133BE" w:rsidRPr="00E5229C">
        <w:rPr>
          <w:lang w:val="en-GB"/>
        </w:rPr>
        <w:t>s</w:t>
      </w:r>
      <w:r w:rsidRPr="00E5229C">
        <w:rPr>
          <w:lang w:val="en-GB"/>
        </w:rPr>
        <w:t xml:space="preserve"> for the investigation of therapeutic manipulation </w:t>
      </w:r>
      <w:r w:rsidR="004133BE" w:rsidRPr="00E5229C">
        <w:rPr>
          <w:lang w:val="en-GB"/>
        </w:rPr>
        <w:t xml:space="preserve">of miR-140-5p </w:t>
      </w:r>
      <w:r w:rsidRPr="00E5229C">
        <w:rPr>
          <w:lang w:val="en-GB"/>
        </w:rPr>
        <w:t xml:space="preserve">for the treatment of PAH. </w:t>
      </w:r>
    </w:p>
    <w:p w14:paraId="4FCD3361" w14:textId="3118B543" w:rsidR="00844CA8" w:rsidRPr="002F3D8F" w:rsidRDefault="002F3D8F" w:rsidP="002F3D8F">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54123BD3" w14:textId="77777777" w:rsidR="00391353" w:rsidRDefault="001A6414" w:rsidP="00391353">
      <w:pPr>
        <w:pStyle w:val="Body"/>
      </w:pPr>
      <w:bookmarkStart w:id="503" w:name="_Ref273702305"/>
      <w:bookmarkStart w:id="504" w:name="_Toc298513090"/>
      <w:r w:rsidRPr="00391353">
        <w:rPr>
          <w:noProof/>
        </w:rPr>
        <w:drawing>
          <wp:inline distT="0" distB="0" distL="0" distR="0" wp14:anchorId="57B70B65" wp14:editId="5D800FDF">
            <wp:extent cx="5088589" cy="4320000"/>
            <wp:effectExtent l="0" t="0" r="0" b="0"/>
            <wp:docPr id="1073741842" name="Picture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l_time_course.tiff"/>
                    <pic:cNvPicPr/>
                  </pic:nvPicPr>
                  <pic:blipFill>
                    <a:blip r:embed="rId57">
                      <a:extLst>
                        <a:ext uri="{28A0092B-C50C-407E-A947-70E740481C1C}">
                          <a14:useLocalDpi xmlns:a14="http://schemas.microsoft.com/office/drawing/2010/main" val="0"/>
                        </a:ext>
                      </a:extLst>
                    </a:blip>
                    <a:stretch>
                      <a:fillRect/>
                    </a:stretch>
                  </pic:blipFill>
                  <pic:spPr>
                    <a:xfrm>
                      <a:off x="0" y="0"/>
                      <a:ext cx="5088589" cy="4320000"/>
                    </a:xfrm>
                    <a:prstGeom prst="rect">
                      <a:avLst/>
                    </a:prstGeom>
                  </pic:spPr>
                </pic:pic>
              </a:graphicData>
            </a:graphic>
          </wp:inline>
        </w:drawing>
      </w:r>
    </w:p>
    <w:p w14:paraId="07C511AE" w14:textId="5A8DF5F4" w:rsidR="00056541" w:rsidRPr="00391353" w:rsidRDefault="00844CA8" w:rsidP="00391353">
      <w:pPr>
        <w:pStyle w:val="Caption"/>
        <w:rPr>
          <w:noProof/>
        </w:rPr>
      </w:pPr>
      <w:bookmarkStart w:id="505" w:name="_Ref305879238"/>
      <w:bookmarkStart w:id="506" w:name="_Toc313048848"/>
      <w:r w:rsidRPr="00E5229C">
        <w:t xml:space="preserve">Figure </w:t>
      </w:r>
      <w:r w:rsidR="00080205" w:rsidRPr="00E5229C">
        <w:fldChar w:fldCharType="begin"/>
      </w:r>
      <w:r w:rsidR="00080205" w:rsidRPr="00E5229C">
        <w:instrText xml:space="preserve"> STYLEREF 1 \s </w:instrText>
      </w:r>
      <w:r w:rsidR="00080205" w:rsidRPr="00E5229C">
        <w:fldChar w:fldCharType="separate"/>
      </w:r>
      <w:r w:rsidR="001B461E">
        <w:rPr>
          <w:noProof/>
        </w:rPr>
        <w:t>5</w:t>
      </w:r>
      <w:r w:rsidR="00080205" w:rsidRPr="00E5229C">
        <w:rPr>
          <w:noProof/>
        </w:rPr>
        <w:fldChar w:fldCharType="end"/>
      </w:r>
      <w:r w:rsidR="004B575A" w:rsidRPr="00E5229C">
        <w:noBreakHyphen/>
      </w:r>
      <w:r w:rsidR="00080205" w:rsidRPr="00E5229C">
        <w:fldChar w:fldCharType="begin"/>
      </w:r>
      <w:r w:rsidR="00080205" w:rsidRPr="00E5229C">
        <w:instrText xml:space="preserve"> SEQ Figure \* ARABIC \s 1 </w:instrText>
      </w:r>
      <w:r w:rsidR="00080205" w:rsidRPr="00E5229C">
        <w:fldChar w:fldCharType="separate"/>
      </w:r>
      <w:r w:rsidR="001B461E">
        <w:rPr>
          <w:noProof/>
        </w:rPr>
        <w:t>1</w:t>
      </w:r>
      <w:r w:rsidR="00080205" w:rsidRPr="00E5229C">
        <w:rPr>
          <w:noProof/>
        </w:rPr>
        <w:fldChar w:fldCharType="end"/>
      </w:r>
      <w:bookmarkEnd w:id="503"/>
      <w:bookmarkEnd w:id="505"/>
      <w:r w:rsidRPr="00E5229C">
        <w:t xml:space="preserve">: Time course of miR-140-5p expression in the </w:t>
      </w:r>
      <w:r w:rsidR="005501C5" w:rsidRPr="00E5229C">
        <w:t>MCT and SuHx rat models of PAH.</w:t>
      </w:r>
      <w:bookmarkEnd w:id="506"/>
    </w:p>
    <w:bookmarkEnd w:id="504"/>
    <w:p w14:paraId="1F3655B3" w14:textId="09260D35" w:rsidR="001A6414" w:rsidRPr="00E5229C" w:rsidRDefault="001A6414" w:rsidP="00FB572F">
      <w:pPr>
        <w:pStyle w:val="caption2"/>
      </w:pPr>
      <w:r w:rsidRPr="00E5229C">
        <w:t>A-B) miR-140-5p is reduced during development of PAH in the MCT rat model. RVSP (A) is increased and miR-140-5p (B) decreased at day 28 following injection of 60 mg/kg MCT in the SD rat (n= 5-8 per group, *P &lt; 0.05, 2-way ANOVA with Tukey post-test correction, mean +/- S.E.M.). C-D) miR-140-5p is reduced during the development of PAH in the SuHx rat model. RVSP is increased (C) and miR-140-5p decreased (D) at week 14 following injection with 20 mg/kg Su5416 and 3 weeks 10</w:t>
      </w:r>
      <w:r w:rsidR="00B1227B">
        <w:t>%</w:t>
      </w:r>
      <w:r w:rsidRPr="00E5229C">
        <w:t xml:space="preserve"> O</w:t>
      </w:r>
      <w:r w:rsidRPr="00E5229C">
        <w:rPr>
          <w:vertAlign w:val="subscript"/>
        </w:rPr>
        <w:t>2</w:t>
      </w:r>
      <w:r w:rsidRPr="00E5229C">
        <w:t xml:space="preserve"> in the WK rat (n = 8 per group, *P &lt; 0.05, 2-way ANOVA with Tukey post-test correction, mean +/- S.E.M.).</w:t>
      </w:r>
    </w:p>
    <w:p w14:paraId="1CE6E029" w14:textId="1C2D705C" w:rsidR="00844CA8" w:rsidRPr="00E5229C" w:rsidRDefault="00844CA8" w:rsidP="00056541">
      <w:pPr>
        <w:pStyle w:val="caption2"/>
      </w:pPr>
    </w:p>
    <w:p w14:paraId="60325644" w14:textId="77777777" w:rsidR="00844CA8" w:rsidRPr="00E5229C" w:rsidRDefault="00844CA8" w:rsidP="00844CA8">
      <w:pPr>
        <w:pStyle w:val="Heading3"/>
        <w:numPr>
          <w:ilvl w:val="2"/>
          <w:numId w:val="7"/>
        </w:numPr>
        <w:spacing w:before="80" w:after="80"/>
        <w:rPr>
          <w:lang w:val="en-GB"/>
        </w:rPr>
      </w:pPr>
      <w:bookmarkStart w:id="507" w:name="_Toc297818316"/>
      <w:bookmarkStart w:id="508" w:name="_Toc304821894"/>
      <w:bookmarkStart w:id="509" w:name="_Toc313135412"/>
      <w:r w:rsidRPr="00E5229C">
        <w:rPr>
          <w:lang w:val="en-GB"/>
        </w:rPr>
        <w:t>Nebulised miR Results in Delivery to the Pulmonary Vasculature</w:t>
      </w:r>
      <w:bookmarkEnd w:id="507"/>
      <w:bookmarkEnd w:id="508"/>
      <w:bookmarkEnd w:id="509"/>
      <w:r w:rsidRPr="00E5229C">
        <w:rPr>
          <w:lang w:val="en-GB"/>
        </w:rPr>
        <w:t xml:space="preserve"> </w:t>
      </w:r>
    </w:p>
    <w:p w14:paraId="44F6495B" w14:textId="3A3B48D5" w:rsidR="00B07081" w:rsidRPr="00E5229C" w:rsidRDefault="00844CA8" w:rsidP="00844CA8">
      <w:pPr>
        <w:pStyle w:val="Body"/>
        <w:rPr>
          <w:lang w:val="en-GB"/>
        </w:rPr>
      </w:pPr>
      <w:r w:rsidRPr="00E5229C">
        <w:rPr>
          <w:lang w:val="en-GB"/>
        </w:rPr>
        <w:t xml:space="preserve">To test therapeutic manipulation of miR-140-5p on disease phenotype and </w:t>
      </w:r>
      <w:r w:rsidR="004133BE" w:rsidRPr="00E5229C">
        <w:rPr>
          <w:lang w:val="en-GB"/>
        </w:rPr>
        <w:t xml:space="preserve">on </w:t>
      </w:r>
      <w:r w:rsidRPr="00E5229C">
        <w:rPr>
          <w:lang w:val="en-GB"/>
        </w:rPr>
        <w:t xml:space="preserve">predicted targets </w:t>
      </w:r>
      <w:r w:rsidRPr="00E5229C">
        <w:rPr>
          <w:i/>
          <w:lang w:val="en-GB"/>
        </w:rPr>
        <w:t>in vivo</w:t>
      </w:r>
      <w:r w:rsidR="00C41BCF" w:rsidRPr="00E5229C">
        <w:rPr>
          <w:i/>
          <w:lang w:val="en-GB"/>
        </w:rPr>
        <w:t>,</w:t>
      </w:r>
      <w:r w:rsidRPr="00E5229C">
        <w:rPr>
          <w:lang w:val="en-GB"/>
        </w:rPr>
        <w:t xml:space="preserve"> it is necessary to establish a method of miR delivery to the target tissue in the appropriate animal model. Nebulised delivery of </w:t>
      </w:r>
      <w:r w:rsidR="004133BE" w:rsidRPr="00E5229C">
        <w:rPr>
          <w:lang w:val="en-GB"/>
        </w:rPr>
        <w:t xml:space="preserve">miR </w:t>
      </w:r>
      <w:r w:rsidR="00C909B3" w:rsidRPr="00E5229C">
        <w:rPr>
          <w:lang w:val="en-GB"/>
        </w:rPr>
        <w:t xml:space="preserve">mimic and </w:t>
      </w:r>
      <w:r w:rsidR="00C909B3" w:rsidRPr="00E5229C">
        <w:rPr>
          <w:i/>
          <w:lang w:val="en-GB"/>
        </w:rPr>
        <w:t xml:space="preserve">in </w:t>
      </w:r>
      <w:r w:rsidRPr="00E5229C">
        <w:rPr>
          <w:i/>
          <w:lang w:val="en-GB"/>
        </w:rPr>
        <w:t>v</w:t>
      </w:r>
      <w:r w:rsidR="004133BE" w:rsidRPr="00E5229C">
        <w:rPr>
          <w:i/>
          <w:lang w:val="en-GB"/>
        </w:rPr>
        <w:t>ivo</w:t>
      </w:r>
      <w:r w:rsidR="004133BE" w:rsidRPr="00E5229C">
        <w:rPr>
          <w:lang w:val="en-GB"/>
        </w:rPr>
        <w:t xml:space="preserve"> transfection reagent resulted</w:t>
      </w:r>
      <w:r w:rsidRPr="00E5229C">
        <w:rPr>
          <w:lang w:val="en-GB"/>
        </w:rPr>
        <w:t xml:space="preserve"> in delivery of Cy3 labelled miR to the </w:t>
      </w:r>
      <w:r w:rsidR="004133BE" w:rsidRPr="00E5229C">
        <w:rPr>
          <w:lang w:val="en-GB"/>
        </w:rPr>
        <w:t>vessel wall</w:t>
      </w:r>
      <w:r w:rsidRPr="00E5229C">
        <w:rPr>
          <w:lang w:val="en-GB"/>
        </w:rPr>
        <w:t xml:space="preserve"> in the SuHx rat model of PAH (</w:t>
      </w:r>
      <w:r w:rsidRPr="00E5229C">
        <w:rPr>
          <w:lang w:val="en-GB"/>
        </w:rPr>
        <w:fldChar w:fldCharType="begin"/>
      </w:r>
      <w:r w:rsidRPr="00E5229C">
        <w:rPr>
          <w:lang w:val="en-GB"/>
        </w:rPr>
        <w:instrText xml:space="preserve"> REF _Ref297459254 \h </w:instrText>
      </w:r>
      <w:r w:rsidRPr="00E5229C">
        <w:rPr>
          <w:lang w:val="en-GB"/>
        </w:rPr>
      </w:r>
      <w:r w:rsidRPr="00E5229C">
        <w:rPr>
          <w:lang w:val="en-GB"/>
        </w:rPr>
        <w:fldChar w:fldCharType="separate"/>
      </w:r>
      <w:r w:rsidR="001B461E" w:rsidRPr="00E5229C">
        <w:t xml:space="preserve">Figure </w:t>
      </w:r>
      <w:r w:rsidR="001B461E">
        <w:rPr>
          <w:noProof/>
        </w:rPr>
        <w:t>5</w:t>
      </w:r>
      <w:r w:rsidR="001B461E" w:rsidRPr="00E5229C">
        <w:noBreakHyphen/>
      </w:r>
      <w:r w:rsidR="001B461E">
        <w:rPr>
          <w:noProof/>
        </w:rPr>
        <w:t>2</w:t>
      </w:r>
      <w:r w:rsidRPr="00E5229C">
        <w:rPr>
          <w:lang w:val="en-GB"/>
        </w:rPr>
        <w:fldChar w:fldCharType="end"/>
      </w:r>
      <w:r w:rsidRPr="00E5229C">
        <w:rPr>
          <w:lang w:val="en-GB"/>
        </w:rPr>
        <w:t xml:space="preserve">). </w:t>
      </w:r>
    </w:p>
    <w:p w14:paraId="3A80FCD7" w14:textId="72262082" w:rsidR="00844CA8" w:rsidRPr="00E5229C" w:rsidRDefault="003F616A" w:rsidP="00844CA8">
      <w:pPr>
        <w:pStyle w:val="Body"/>
        <w:rPr>
          <w:lang w:val="en-GB"/>
        </w:rPr>
      </w:pPr>
      <w:bookmarkStart w:id="510" w:name="_Ref273705632"/>
      <w:r>
        <w:rPr>
          <w:bCs/>
          <w:noProof/>
        </w:rPr>
        <w:drawing>
          <wp:inline distT="0" distB="0" distL="0" distR="0" wp14:anchorId="0B7CE50E" wp14:editId="29DB6F1E">
            <wp:extent cx="5146273" cy="4316434"/>
            <wp:effectExtent l="0" t="0" r="10160" b="1905"/>
            <wp:docPr id="1073741989" name="Picture 1073741989" descr="Macintosh HD:Users:alexanderrothman:Dropbox:mac:research:PH:miR-140:writing:Thesis:alex_thesis_figs:JCI_draft:re_sub_work:cy3_composite_JCI.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lexanderrothman:Dropbox:mac:research:PH:miR-140:writing:Thesis:alex_thesis_figs:JCI_draft:re_sub_work:cy3_composite_JCI.tif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46273" cy="4316434"/>
                    </a:xfrm>
                    <a:prstGeom prst="rect">
                      <a:avLst/>
                    </a:prstGeom>
                    <a:noFill/>
                    <a:ln>
                      <a:noFill/>
                    </a:ln>
                  </pic:spPr>
                </pic:pic>
              </a:graphicData>
            </a:graphic>
          </wp:inline>
        </w:drawing>
      </w:r>
    </w:p>
    <w:p w14:paraId="58543449" w14:textId="77777777" w:rsidR="00056541" w:rsidRPr="00E5229C" w:rsidRDefault="00844CA8" w:rsidP="004133BE">
      <w:pPr>
        <w:pStyle w:val="Caption"/>
      </w:pPr>
      <w:bookmarkStart w:id="511" w:name="_Ref297459254"/>
      <w:bookmarkStart w:id="512" w:name="_Toc298513091"/>
      <w:bookmarkStart w:id="513" w:name="_Toc313048849"/>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5</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2</w:t>
      </w:r>
      <w:r w:rsidR="004B575A" w:rsidRPr="00E5229C">
        <w:fldChar w:fldCharType="end"/>
      </w:r>
      <w:bookmarkEnd w:id="510"/>
      <w:bookmarkEnd w:id="511"/>
      <w:r w:rsidR="00056541" w:rsidRPr="00E5229C">
        <w:t>: D</w:t>
      </w:r>
      <w:r w:rsidRPr="00E5229C">
        <w:t>elivery of miR to pulmonary vasculatur</w:t>
      </w:r>
      <w:r w:rsidR="00056541" w:rsidRPr="00E5229C">
        <w:t>e in the SuHx rat model of PAH.</w:t>
      </w:r>
      <w:bookmarkEnd w:id="513"/>
    </w:p>
    <w:p w14:paraId="5612397C" w14:textId="2F436300" w:rsidR="00844CA8" w:rsidRPr="00E5229C" w:rsidRDefault="00844CA8" w:rsidP="00056541">
      <w:pPr>
        <w:pStyle w:val="caption2"/>
        <w:rPr>
          <w:bCs/>
        </w:rPr>
      </w:pPr>
      <w:r w:rsidRPr="00E5229C">
        <w:t xml:space="preserve">A and B) Florescence microscopy </w:t>
      </w:r>
      <w:r w:rsidR="00816572" w:rsidRPr="00E5229C">
        <w:t>of lung cryosections following two</w:t>
      </w:r>
      <w:r w:rsidRPr="00E5229C">
        <w:t xml:space="preserve"> weekly nebulised doses of </w:t>
      </w:r>
      <w:r w:rsidR="003F616A">
        <w:t xml:space="preserve">non-cy3 labelled </w:t>
      </w:r>
      <w:r w:rsidRPr="00E5229C">
        <w:t>control</w:t>
      </w:r>
      <w:r w:rsidR="003F616A">
        <w:t xml:space="preserve"> miR</w:t>
      </w:r>
      <w:r w:rsidRPr="00E5229C">
        <w:t xml:space="preserve"> (A</w:t>
      </w:r>
      <w:r w:rsidR="003F616A">
        <w:t xml:space="preserve">: </w:t>
      </w:r>
      <w:r w:rsidR="003F616A" w:rsidRPr="00E5229C">
        <w:rPr>
          <w:bCs/>
        </w:rPr>
        <w:t>DAPI –blue</w:t>
      </w:r>
      <w:r w:rsidR="003F616A">
        <w:rPr>
          <w:bCs/>
        </w:rPr>
        <w:t>, autofluorescence - orange</w:t>
      </w:r>
      <w:r w:rsidRPr="00E5229C">
        <w:t>) or Cy3 labelled miR (</w:t>
      </w:r>
      <w:r w:rsidR="003F616A">
        <w:t xml:space="preserve">B: </w:t>
      </w:r>
      <w:r w:rsidR="003F616A" w:rsidRPr="00E5229C">
        <w:rPr>
          <w:bCs/>
        </w:rPr>
        <w:t>DAPI –blue</w:t>
      </w:r>
      <w:r w:rsidR="003F616A">
        <w:t xml:space="preserve">, </w:t>
      </w:r>
      <w:r w:rsidRPr="00E5229C">
        <w:t xml:space="preserve">Cy3 </w:t>
      </w:r>
      <w:r w:rsidR="003F616A">
        <w:t>and</w:t>
      </w:r>
      <w:r w:rsidR="003F616A" w:rsidRPr="003F616A">
        <w:rPr>
          <w:bCs/>
        </w:rPr>
        <w:t xml:space="preserve"> </w:t>
      </w:r>
      <w:r w:rsidR="003F616A">
        <w:rPr>
          <w:bCs/>
        </w:rPr>
        <w:t>autofluorescence</w:t>
      </w:r>
      <w:r w:rsidR="003F616A">
        <w:t xml:space="preserve"> </w:t>
      </w:r>
      <w:r w:rsidRPr="00E5229C">
        <w:t>- orange). C</w:t>
      </w:r>
      <w:r w:rsidR="00816572" w:rsidRPr="00E5229C">
        <w:t xml:space="preserve"> and D</w:t>
      </w:r>
      <w:r w:rsidRPr="00E5229C">
        <w:t xml:space="preserve">) </w:t>
      </w:r>
      <w:r w:rsidRPr="00E5229C">
        <w:rPr>
          <w:bCs/>
        </w:rPr>
        <w:t xml:space="preserve">Confocal microscopy demonstrating delivery of Cy3 </w:t>
      </w:r>
      <w:r w:rsidR="001711CE" w:rsidRPr="00E5229C">
        <w:rPr>
          <w:bCs/>
        </w:rPr>
        <w:t>labelled</w:t>
      </w:r>
      <w:r w:rsidRPr="00E5229C">
        <w:rPr>
          <w:bCs/>
        </w:rPr>
        <w:t xml:space="preserve"> miR to the pulmonary vasc</w:t>
      </w:r>
      <w:r w:rsidR="005E405A" w:rsidRPr="00E5229C">
        <w:rPr>
          <w:bCs/>
        </w:rPr>
        <w:t xml:space="preserve">ulature. C) </w:t>
      </w:r>
      <w:r w:rsidR="003F616A" w:rsidRPr="003F616A">
        <w:rPr>
          <w:bCs/>
        </w:rPr>
        <w:t>non-cy3 labelled control miR</w:t>
      </w:r>
      <w:r w:rsidR="005E405A" w:rsidRPr="00E5229C">
        <w:rPr>
          <w:bCs/>
        </w:rPr>
        <w:t xml:space="preserve">. D) Cy3 labelled miR </w:t>
      </w:r>
      <w:r w:rsidR="001711CE" w:rsidRPr="00E5229C">
        <w:rPr>
          <w:bCs/>
        </w:rPr>
        <w:t xml:space="preserve">(Cy3 – </w:t>
      </w:r>
      <w:r w:rsidR="003F616A">
        <w:rPr>
          <w:bCs/>
        </w:rPr>
        <w:t>green</w:t>
      </w:r>
      <w:r w:rsidR="00816572" w:rsidRPr="00E5229C">
        <w:rPr>
          <w:bCs/>
        </w:rPr>
        <w:t>, DAPI –blue).</w:t>
      </w:r>
      <w:bookmarkEnd w:id="512"/>
      <w:r w:rsidR="003F616A">
        <w:rPr>
          <w:bCs/>
        </w:rPr>
        <w:t xml:space="preserve"> Scale bar 5</w:t>
      </w:r>
      <w:r w:rsidR="003F616A" w:rsidRPr="003F616A">
        <w:t xml:space="preserve">0 </w:t>
      </w:r>
      <w:r w:rsidR="003F616A" w:rsidRPr="003F616A">
        <w:rPr>
          <w:rFonts w:ascii="Times New Roman" w:hAnsi="Times New Roman" w:cs="Times New Roman"/>
        </w:rPr>
        <w:t>μ</w:t>
      </w:r>
      <w:r w:rsidR="003F616A" w:rsidRPr="003F616A">
        <w:t>m.</w:t>
      </w:r>
    </w:p>
    <w:p w14:paraId="2C693137" w14:textId="5C6BD31B" w:rsidR="00C909B3" w:rsidRPr="002F3D8F" w:rsidRDefault="002F3D8F" w:rsidP="002F3D8F">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hAnsi="TUOS Blake"/>
          <w:bCs/>
          <w:i/>
          <w:iCs/>
          <w:sz w:val="24"/>
          <w:szCs w:val="24"/>
        </w:rPr>
      </w:pPr>
      <w:r>
        <w:rPr>
          <w:bCs/>
        </w:rPr>
        <w:br w:type="page"/>
      </w:r>
    </w:p>
    <w:p w14:paraId="143430A1" w14:textId="06E57BFB" w:rsidR="00844CA8" w:rsidRPr="00E5229C" w:rsidRDefault="00844CA8" w:rsidP="00844CA8">
      <w:pPr>
        <w:pStyle w:val="Heading3"/>
        <w:numPr>
          <w:ilvl w:val="2"/>
          <w:numId w:val="7"/>
        </w:numPr>
        <w:spacing w:before="80" w:after="80"/>
        <w:rPr>
          <w:lang w:val="en-GB"/>
        </w:rPr>
      </w:pPr>
      <w:bookmarkStart w:id="514" w:name="_Toc297818317"/>
      <w:bookmarkStart w:id="515" w:name="_Toc313135413"/>
      <w:r w:rsidRPr="00E5229C">
        <w:rPr>
          <w:lang w:val="en-GB"/>
        </w:rPr>
        <w:t>miR-140-5p Prevents the Dev</w:t>
      </w:r>
      <w:r w:rsidR="00E10FCF">
        <w:rPr>
          <w:lang w:val="en-GB"/>
        </w:rPr>
        <w:t>elopment of Disease in the Monoc</w:t>
      </w:r>
      <w:r w:rsidRPr="00E5229C">
        <w:rPr>
          <w:lang w:val="en-GB"/>
        </w:rPr>
        <w:t>rotaline Rat Model of PAH</w:t>
      </w:r>
      <w:bookmarkEnd w:id="514"/>
      <w:bookmarkEnd w:id="515"/>
    </w:p>
    <w:p w14:paraId="1AC62611" w14:textId="7B3A1209" w:rsidR="00844CA8" w:rsidRPr="002F3D8F" w:rsidRDefault="00844CA8" w:rsidP="002F3D8F">
      <w:pPr>
        <w:pStyle w:val="Body"/>
        <w:rPr>
          <w:lang w:val="en-GB"/>
        </w:rPr>
      </w:pPr>
      <w:r w:rsidRPr="00E5229C">
        <w:rPr>
          <w:lang w:val="en-GB"/>
        </w:rPr>
        <w:t>miR-140-5p is reduced in the MCT rat model of PAH</w:t>
      </w:r>
      <w:r w:rsidR="00EB1DE4" w:rsidRPr="00E5229C">
        <w:rPr>
          <w:lang w:val="en-GB"/>
        </w:rPr>
        <w:t xml:space="preserve"> </w:t>
      </w:r>
      <w:r w:rsidRPr="00E5229C">
        <w:rPr>
          <w:lang w:val="en-GB"/>
        </w:rPr>
        <w:t>and nebul</w:t>
      </w:r>
      <w:r w:rsidR="008E75BA">
        <w:rPr>
          <w:lang w:val="en-GB"/>
        </w:rPr>
        <w:t>ise</w:t>
      </w:r>
      <w:r w:rsidRPr="00E5229C">
        <w:rPr>
          <w:lang w:val="en-GB"/>
        </w:rPr>
        <w:t>d treatment results in delivery of  miR to the pulmonary vasculature. To determine the effect on the development of PAH</w:t>
      </w:r>
      <w:r w:rsidR="00C41BCF" w:rsidRPr="00E5229C">
        <w:rPr>
          <w:lang w:val="en-GB"/>
        </w:rPr>
        <w:t>,</w:t>
      </w:r>
      <w:r w:rsidRPr="00E5229C">
        <w:rPr>
          <w:lang w:val="en-GB"/>
        </w:rPr>
        <w:t xml:space="preserve"> disease was induced by the administration of a single subcutaneous dose of MCT in male Sprague-Dawley rats and animals randomised to weekly, nebul</w:t>
      </w:r>
      <w:r w:rsidR="008E75BA">
        <w:rPr>
          <w:lang w:val="en-GB"/>
        </w:rPr>
        <w:t>ise</w:t>
      </w:r>
      <w:r w:rsidRPr="00E5229C">
        <w:rPr>
          <w:lang w:val="en-GB"/>
        </w:rPr>
        <w:t>d administration of miR-140-5p mimic or scramble control</w:t>
      </w:r>
      <w:r w:rsidR="006D7669" w:rsidRPr="00E5229C">
        <w:rPr>
          <w:lang w:val="en-GB"/>
        </w:rPr>
        <w:t xml:space="preserve"> (</w:t>
      </w:r>
      <w:r w:rsidR="006D7669" w:rsidRPr="00E5229C">
        <w:rPr>
          <w:lang w:val="en-GB"/>
        </w:rPr>
        <w:fldChar w:fldCharType="begin"/>
      </w:r>
      <w:r w:rsidR="006D7669" w:rsidRPr="00E5229C">
        <w:rPr>
          <w:lang w:val="en-GB"/>
        </w:rPr>
        <w:instrText xml:space="preserve"> REF _Ref297466944 \h </w:instrText>
      </w:r>
      <w:r w:rsidR="006D7669" w:rsidRPr="00E5229C">
        <w:rPr>
          <w:lang w:val="en-GB"/>
        </w:rPr>
      </w:r>
      <w:r w:rsidR="006D7669" w:rsidRPr="00E5229C">
        <w:rPr>
          <w:lang w:val="en-GB"/>
        </w:rPr>
        <w:fldChar w:fldCharType="separate"/>
      </w:r>
      <w:r w:rsidR="001B461E" w:rsidRPr="00E5229C">
        <w:t xml:space="preserve">Figure </w:t>
      </w:r>
      <w:r w:rsidR="001B461E">
        <w:rPr>
          <w:noProof/>
        </w:rPr>
        <w:t>5</w:t>
      </w:r>
      <w:r w:rsidR="001B461E" w:rsidRPr="00E5229C">
        <w:noBreakHyphen/>
      </w:r>
      <w:r w:rsidR="001B461E">
        <w:rPr>
          <w:noProof/>
        </w:rPr>
        <w:t>3</w:t>
      </w:r>
      <w:r w:rsidR="006D7669" w:rsidRPr="00E5229C">
        <w:rPr>
          <w:lang w:val="en-GB"/>
        </w:rPr>
        <w:fldChar w:fldCharType="end"/>
      </w:r>
      <w:r w:rsidR="006D7669" w:rsidRPr="00E5229C">
        <w:rPr>
          <w:lang w:val="en-GB"/>
        </w:rPr>
        <w:t>A)</w:t>
      </w:r>
      <w:r w:rsidRPr="00E5229C">
        <w:rPr>
          <w:lang w:val="en-GB"/>
        </w:rPr>
        <w:t>. At day 21</w:t>
      </w:r>
      <w:r w:rsidR="00C41BCF" w:rsidRPr="00E5229C">
        <w:rPr>
          <w:lang w:val="en-GB"/>
        </w:rPr>
        <w:t>,</w:t>
      </w:r>
      <w:r w:rsidRPr="00E5229C">
        <w:rPr>
          <w:lang w:val="en-GB"/>
        </w:rPr>
        <w:t xml:space="preserve"> levels of miR-140-5p were increased in animals treated with miR-140-5p mimic (</w:t>
      </w:r>
      <w:r w:rsidRPr="00E5229C">
        <w:rPr>
          <w:lang w:val="en-GB"/>
        </w:rPr>
        <w:fldChar w:fldCharType="begin"/>
      </w:r>
      <w:r w:rsidRPr="00E5229C">
        <w:rPr>
          <w:lang w:val="en-GB"/>
        </w:rPr>
        <w:instrText xml:space="preserve"> REF _Ref297466944 \h </w:instrText>
      </w:r>
      <w:r w:rsidRPr="00E5229C">
        <w:rPr>
          <w:lang w:val="en-GB"/>
        </w:rPr>
      </w:r>
      <w:r w:rsidRPr="00E5229C">
        <w:rPr>
          <w:lang w:val="en-GB"/>
        </w:rPr>
        <w:fldChar w:fldCharType="separate"/>
      </w:r>
      <w:r w:rsidR="001B461E" w:rsidRPr="00E5229C">
        <w:t xml:space="preserve">Figure </w:t>
      </w:r>
      <w:r w:rsidR="001B461E">
        <w:rPr>
          <w:noProof/>
        </w:rPr>
        <w:t>5</w:t>
      </w:r>
      <w:r w:rsidR="001B461E" w:rsidRPr="00E5229C">
        <w:noBreakHyphen/>
      </w:r>
      <w:r w:rsidR="001B461E">
        <w:rPr>
          <w:noProof/>
        </w:rPr>
        <w:t>3</w:t>
      </w:r>
      <w:r w:rsidRPr="00E5229C">
        <w:rPr>
          <w:lang w:val="en-GB"/>
        </w:rPr>
        <w:fldChar w:fldCharType="end"/>
      </w:r>
      <w:r w:rsidR="006D7669" w:rsidRPr="00E5229C">
        <w:rPr>
          <w:lang w:val="en-GB"/>
        </w:rPr>
        <w:t>B</w:t>
      </w:r>
      <w:r w:rsidRPr="00E5229C">
        <w:rPr>
          <w:lang w:val="en-GB"/>
        </w:rPr>
        <w:t>).</w:t>
      </w:r>
    </w:p>
    <w:p w14:paraId="231A6EBB" w14:textId="2C60E440" w:rsidR="00844CA8" w:rsidRPr="00E5229C" w:rsidRDefault="001A6414" w:rsidP="00844CA8">
      <w:pPr>
        <w:pStyle w:val="Body"/>
        <w:rPr>
          <w:lang w:val="en-GB"/>
        </w:rPr>
      </w:pPr>
      <w:r w:rsidRPr="00E5229C">
        <w:rPr>
          <w:noProof/>
        </w:rPr>
        <w:drawing>
          <wp:inline distT="0" distB="0" distL="0" distR="0" wp14:anchorId="4CC48E4C" wp14:editId="02DCC3F1">
            <wp:extent cx="3787034" cy="2160000"/>
            <wp:effectExtent l="0" t="0" r="0" b="0"/>
            <wp:docPr id="10737418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87034" cy="2160000"/>
                    </a:xfrm>
                    <a:prstGeom prst="rect">
                      <a:avLst/>
                    </a:prstGeom>
                    <a:noFill/>
                    <a:ln>
                      <a:noFill/>
                    </a:ln>
                  </pic:spPr>
                </pic:pic>
              </a:graphicData>
            </a:graphic>
          </wp:inline>
        </w:drawing>
      </w:r>
    </w:p>
    <w:p w14:paraId="3924E298" w14:textId="77777777" w:rsidR="00056541" w:rsidRPr="00E5229C" w:rsidRDefault="00844CA8" w:rsidP="00EB1DE4">
      <w:pPr>
        <w:pStyle w:val="Caption"/>
      </w:pPr>
      <w:bookmarkStart w:id="516" w:name="_Ref297466944"/>
      <w:bookmarkStart w:id="517" w:name="_Toc298513092"/>
      <w:bookmarkStart w:id="518" w:name="_Toc313048850"/>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5</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3</w:t>
      </w:r>
      <w:r w:rsidR="004B575A" w:rsidRPr="00E5229C">
        <w:fldChar w:fldCharType="end"/>
      </w:r>
      <w:bookmarkEnd w:id="516"/>
      <w:r w:rsidRPr="00E5229C">
        <w:t>:</w:t>
      </w:r>
      <w:r w:rsidRPr="00E5229C">
        <w:rPr>
          <w:rFonts w:ascii="Times New Roman" w:eastAsiaTheme="minorEastAsia" w:hAnsi="Times New Roman" w:cs="Times New Roman"/>
          <w:b/>
          <w:color w:val="auto"/>
          <w:bdr w:val="none" w:sz="0" w:space="0" w:color="auto"/>
        </w:rPr>
        <w:t xml:space="preserve"> </w:t>
      </w:r>
      <w:r w:rsidRPr="00E5229C">
        <w:t>Nebulised delivery of miR-140-5p mimic increases whole lung miR-140-</w:t>
      </w:r>
      <w:r w:rsidR="00056541" w:rsidRPr="00E5229C">
        <w:t>5p levels in the MCT rat model.</w:t>
      </w:r>
      <w:bookmarkEnd w:id="518"/>
    </w:p>
    <w:bookmarkEnd w:id="517"/>
    <w:p w14:paraId="093CD8E9" w14:textId="490B2A3E" w:rsidR="00056541" w:rsidRPr="00E5229C" w:rsidRDefault="001A6414" w:rsidP="00844CA8">
      <w:pPr>
        <w:pStyle w:val="Body"/>
        <w:rPr>
          <w:rFonts w:eastAsia="Arial Unicode MS" w:cs="Arial Unicode MS"/>
          <w:bCs/>
          <w:i/>
          <w:iCs/>
          <w:lang w:val="en-GB"/>
        </w:rPr>
      </w:pPr>
      <w:r w:rsidRPr="00E5229C">
        <w:rPr>
          <w:rFonts w:eastAsia="Arial Unicode MS" w:cs="Arial Unicode MS"/>
          <w:bCs/>
          <w:i/>
          <w:iCs/>
          <w:lang w:val="en-GB"/>
        </w:rPr>
        <w:t>A) Experimental timeline. B) Quantitative PCR showing whole lung miR-140-5p levels at day 21 (n = 7-8 per group, *P &lt; 0.05, unpaired two-tailed Student’s t-test, mean +/- S.E.M.).</w:t>
      </w:r>
    </w:p>
    <w:p w14:paraId="3E5DFFA2" w14:textId="77777777" w:rsidR="00C909B3" w:rsidRPr="00E5229C" w:rsidRDefault="00C909B3" w:rsidP="00844CA8">
      <w:pPr>
        <w:pStyle w:val="Body"/>
        <w:rPr>
          <w:lang w:val="en-GB"/>
        </w:rPr>
      </w:pPr>
    </w:p>
    <w:p w14:paraId="38D9C993" w14:textId="77777777" w:rsidR="007262C5" w:rsidRDefault="007262C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lang w:val="en-US"/>
        </w:rPr>
      </w:pPr>
      <w:r>
        <w:br w:type="page"/>
      </w:r>
    </w:p>
    <w:p w14:paraId="6D4F07B5" w14:textId="153F4F81" w:rsidR="00844CA8" w:rsidRPr="0058627B" w:rsidRDefault="00844CA8" w:rsidP="00844CA8">
      <w:pPr>
        <w:pStyle w:val="Body"/>
        <w:rPr>
          <w:i/>
          <w:iCs/>
        </w:rPr>
      </w:pPr>
      <w:r w:rsidRPr="00E5229C">
        <w:t>Administration of miR-140-5p mimic prevented disease d</w:t>
      </w:r>
      <w:r w:rsidR="00EB1DE4" w:rsidRPr="00E5229C">
        <w:t>evelopment in the MCT rat model as demonstrated by increased</w:t>
      </w:r>
      <w:r w:rsidRPr="00E5229C">
        <w:t xml:space="preserve"> PAAT and </w:t>
      </w:r>
      <w:r w:rsidR="00EB1DE4" w:rsidRPr="00E5229C">
        <w:t xml:space="preserve">decreased </w:t>
      </w:r>
      <w:r w:rsidRPr="00E5229C">
        <w:t>RVSP (</w:t>
      </w:r>
      <w:r w:rsidRPr="00E5229C">
        <w:fldChar w:fldCharType="begin"/>
      </w:r>
      <w:r w:rsidRPr="00E5229C">
        <w:instrText xml:space="preserve"> REF _Ref297468046 \h </w:instrText>
      </w:r>
      <w:r w:rsidRPr="00E5229C">
        <w:fldChar w:fldCharType="separate"/>
      </w:r>
      <w:r w:rsidR="001B461E" w:rsidRPr="00E5229C">
        <w:t xml:space="preserve">Figure </w:t>
      </w:r>
      <w:r w:rsidR="001B461E">
        <w:rPr>
          <w:noProof/>
        </w:rPr>
        <w:t>5</w:t>
      </w:r>
      <w:r w:rsidR="001B461E" w:rsidRPr="00E5229C">
        <w:noBreakHyphen/>
      </w:r>
      <w:r w:rsidR="001B461E">
        <w:rPr>
          <w:noProof/>
        </w:rPr>
        <w:t>4</w:t>
      </w:r>
      <w:r w:rsidRPr="00E5229C">
        <w:fldChar w:fldCharType="end"/>
      </w:r>
      <w:r w:rsidRPr="00E5229C">
        <w:t xml:space="preserve"> and </w:t>
      </w:r>
      <w:r w:rsidRPr="00E5229C">
        <w:fldChar w:fldCharType="begin"/>
      </w:r>
      <w:r w:rsidRPr="00E5229C">
        <w:instrText xml:space="preserve"> REF _Ref297468596 \h </w:instrText>
      </w:r>
      <w:r w:rsidRPr="00E5229C">
        <w:fldChar w:fldCharType="separate"/>
      </w:r>
      <w:r w:rsidR="001B461E" w:rsidRPr="00E5229C">
        <w:t xml:space="preserve">Table </w:t>
      </w:r>
      <w:r w:rsidR="001B461E">
        <w:rPr>
          <w:noProof/>
        </w:rPr>
        <w:t>5</w:t>
      </w:r>
      <w:r w:rsidR="001B461E" w:rsidRPr="00E5229C">
        <w:noBreakHyphen/>
      </w:r>
      <w:r w:rsidR="001B461E">
        <w:rPr>
          <w:noProof/>
        </w:rPr>
        <w:t>1</w:t>
      </w:r>
      <w:r w:rsidRPr="00E5229C">
        <w:fldChar w:fldCharType="end"/>
      </w:r>
      <w:r w:rsidRPr="00E5229C">
        <w:t xml:space="preserve">). </w:t>
      </w:r>
      <w:r w:rsidR="00EB1DE4" w:rsidRPr="00E5229C">
        <w:t xml:space="preserve">Increased CO and reduced PVR also </w:t>
      </w:r>
      <w:r w:rsidR="00C41BCF" w:rsidRPr="00E5229C">
        <w:t>demonstrate</w:t>
      </w:r>
      <w:r w:rsidR="00EB1DE4" w:rsidRPr="00E5229C">
        <w:t xml:space="preserve"> disease prevention</w:t>
      </w:r>
      <w:r w:rsidRPr="00E5229C">
        <w:t xml:space="preserve"> in miR-140-5p mimic treated animals (</w:t>
      </w:r>
      <w:r w:rsidRPr="00E5229C">
        <w:fldChar w:fldCharType="begin"/>
      </w:r>
      <w:r w:rsidRPr="00E5229C">
        <w:instrText xml:space="preserve"> REF _Ref297468596 \h </w:instrText>
      </w:r>
      <w:r w:rsidRPr="00E5229C">
        <w:fldChar w:fldCharType="separate"/>
      </w:r>
      <w:r w:rsidR="001B461E" w:rsidRPr="00E5229C">
        <w:t xml:space="preserve">Table </w:t>
      </w:r>
      <w:r w:rsidR="001B461E">
        <w:rPr>
          <w:noProof/>
        </w:rPr>
        <w:t>5</w:t>
      </w:r>
      <w:r w:rsidR="001B461E" w:rsidRPr="00E5229C">
        <w:noBreakHyphen/>
      </w:r>
      <w:r w:rsidR="001B461E">
        <w:rPr>
          <w:noProof/>
        </w:rPr>
        <w:t>1</w:t>
      </w:r>
      <w:r w:rsidRPr="00E5229C">
        <w:fldChar w:fldCharType="end"/>
      </w:r>
      <w:r w:rsidRPr="00E5229C">
        <w:t>). A limited reduction in LVSP is also noted (</w:t>
      </w:r>
      <w:r w:rsidRPr="00E5229C">
        <w:fldChar w:fldCharType="begin"/>
      </w:r>
      <w:r w:rsidRPr="00E5229C">
        <w:instrText xml:space="preserve"> REF _Ref297468596 \h </w:instrText>
      </w:r>
      <w:r w:rsidRPr="00E5229C">
        <w:fldChar w:fldCharType="separate"/>
      </w:r>
      <w:r w:rsidR="001B461E" w:rsidRPr="00E5229C">
        <w:t xml:space="preserve">Table </w:t>
      </w:r>
      <w:r w:rsidR="001B461E">
        <w:rPr>
          <w:noProof/>
        </w:rPr>
        <w:t>5</w:t>
      </w:r>
      <w:r w:rsidR="001B461E" w:rsidRPr="00E5229C">
        <w:noBreakHyphen/>
      </w:r>
      <w:r w:rsidR="001B461E">
        <w:rPr>
          <w:noProof/>
        </w:rPr>
        <w:t>1</w:t>
      </w:r>
      <w:r w:rsidRPr="00E5229C">
        <w:rPr>
          <w:lang w:val="en-GB"/>
        </w:rPr>
        <w:fldChar w:fldCharType="end"/>
      </w:r>
      <w:r w:rsidRPr="00E5229C">
        <w:rPr>
          <w:lang w:val="en-GB"/>
        </w:rPr>
        <w:t>).</w:t>
      </w:r>
    </w:p>
    <w:p w14:paraId="0BE7905C" w14:textId="3DD632FB" w:rsidR="00844CA8" w:rsidRPr="00E5229C" w:rsidRDefault="007D7A25" w:rsidP="00844CA8">
      <w:pPr>
        <w:pStyle w:val="Body"/>
        <w:rPr>
          <w:lang w:val="en-GB"/>
        </w:rPr>
      </w:pPr>
      <w:r w:rsidRPr="00E5229C">
        <w:rPr>
          <w:noProof/>
        </w:rPr>
        <w:drawing>
          <wp:inline distT="0" distB="0" distL="0" distR="0" wp14:anchorId="5D6EA272" wp14:editId="1C1F2A9C">
            <wp:extent cx="4255522" cy="2160000"/>
            <wp:effectExtent l="0" t="0" r="12065" b="0"/>
            <wp:docPr id="1073741859" name="Picture 107374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fig3.tiff"/>
                    <pic:cNvPicPr/>
                  </pic:nvPicPr>
                  <pic:blipFill>
                    <a:blip r:embed="rId60">
                      <a:extLst>
                        <a:ext uri="{28A0092B-C50C-407E-A947-70E740481C1C}">
                          <a14:useLocalDpi xmlns:a14="http://schemas.microsoft.com/office/drawing/2010/main" val="0"/>
                        </a:ext>
                      </a:extLst>
                    </a:blip>
                    <a:stretch>
                      <a:fillRect/>
                    </a:stretch>
                  </pic:blipFill>
                  <pic:spPr>
                    <a:xfrm>
                      <a:off x="0" y="0"/>
                      <a:ext cx="4255522" cy="2160000"/>
                    </a:xfrm>
                    <a:prstGeom prst="rect">
                      <a:avLst/>
                    </a:prstGeom>
                  </pic:spPr>
                </pic:pic>
              </a:graphicData>
            </a:graphic>
          </wp:inline>
        </w:drawing>
      </w:r>
    </w:p>
    <w:p w14:paraId="6428D13D" w14:textId="77777777" w:rsidR="00056541" w:rsidRPr="00E5229C" w:rsidRDefault="00844CA8" w:rsidP="004630B0">
      <w:pPr>
        <w:pStyle w:val="Caption"/>
      </w:pPr>
      <w:bookmarkStart w:id="519" w:name="_Ref297468046"/>
      <w:bookmarkStart w:id="520" w:name="_Toc298513093"/>
      <w:bookmarkStart w:id="521" w:name="_Toc313048851"/>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5</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4</w:t>
      </w:r>
      <w:r w:rsidR="004B575A" w:rsidRPr="00E5229C">
        <w:fldChar w:fldCharType="end"/>
      </w:r>
      <w:bookmarkEnd w:id="519"/>
      <w:r w:rsidRPr="00E5229C">
        <w:t>:</w:t>
      </w:r>
      <w:r w:rsidRPr="00E5229C">
        <w:rPr>
          <w:rFonts w:ascii="Times New Roman" w:eastAsiaTheme="minorEastAsia" w:hAnsi="Times New Roman" w:cs="Times New Roman"/>
          <w:b/>
          <w:color w:val="auto"/>
          <w:bdr w:val="none" w:sz="0" w:space="0" w:color="auto"/>
        </w:rPr>
        <w:t xml:space="preserve"> </w:t>
      </w:r>
      <w:r w:rsidRPr="00E5229C">
        <w:t>Nebulised delivery of miR-140-5p mimic prevents the development o</w:t>
      </w:r>
      <w:r w:rsidR="00056541" w:rsidRPr="00E5229C">
        <w:t>f disease in the MCT rat model.</w:t>
      </w:r>
      <w:bookmarkEnd w:id="521"/>
    </w:p>
    <w:bookmarkEnd w:id="520"/>
    <w:p w14:paraId="67AC6938" w14:textId="521DE598" w:rsidR="004630B0" w:rsidRPr="00E5229C" w:rsidRDefault="007D7A25" w:rsidP="004630B0">
      <w:pPr>
        <w:rPr>
          <w:rFonts w:hAnsi="TUOS Blake"/>
          <w:bCs/>
          <w:i/>
          <w:iCs/>
          <w:sz w:val="24"/>
          <w:szCs w:val="24"/>
        </w:rPr>
      </w:pPr>
      <w:r w:rsidRPr="00E5229C">
        <w:rPr>
          <w:rFonts w:hAnsi="TUOS Blake"/>
          <w:bCs/>
          <w:i/>
          <w:iCs/>
          <w:sz w:val="24"/>
          <w:szCs w:val="24"/>
        </w:rPr>
        <w:t xml:space="preserve">A) </w:t>
      </w:r>
      <w:r w:rsidR="00C909B3" w:rsidRPr="00E5229C">
        <w:rPr>
          <w:rFonts w:hAnsi="TUOS Blake"/>
          <w:bCs/>
          <w:i/>
          <w:iCs/>
          <w:sz w:val="24"/>
          <w:szCs w:val="24"/>
        </w:rPr>
        <w:t>PAAT</w:t>
      </w:r>
      <w:r w:rsidRPr="00E5229C">
        <w:rPr>
          <w:rFonts w:hAnsi="TUOS Blake"/>
          <w:bCs/>
          <w:i/>
          <w:iCs/>
          <w:sz w:val="24"/>
          <w:szCs w:val="24"/>
        </w:rPr>
        <w:t xml:space="preserve"> at day 0 and day 21. B) Right ventricular systolic pressure at day 21 (n = 7-8 per group, *P &lt; 0.05, *** P &lt; 0.001, unpaired two-tailed Student’s t-test, mean +/- S.E.M.).</w:t>
      </w:r>
    </w:p>
    <w:p w14:paraId="4151102B" w14:textId="14BFD9DF" w:rsidR="00DD069B" w:rsidRDefault="00DD069B">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pPr>
      <w:r>
        <w:br w:type="page"/>
      </w:r>
    </w:p>
    <w:p w14:paraId="1F160DDD" w14:textId="77777777" w:rsidR="007D7A25" w:rsidRPr="00E5229C" w:rsidRDefault="007D7A25" w:rsidP="004630B0"/>
    <w:p w14:paraId="605EC267" w14:textId="20632FA0" w:rsidR="00844CA8" w:rsidRPr="00572636" w:rsidRDefault="00844CA8" w:rsidP="00572636">
      <w:pPr>
        <w:pStyle w:val="Caption"/>
      </w:pPr>
      <w:bookmarkStart w:id="522" w:name="_Ref297468596"/>
      <w:bookmarkStart w:id="523" w:name="_Toc313048809"/>
      <w:r w:rsidRPr="00E5229C">
        <w:t xml:space="preserve">Table </w:t>
      </w:r>
      <w:r w:rsidR="004B575A" w:rsidRPr="00E5229C">
        <w:fldChar w:fldCharType="begin"/>
      </w:r>
      <w:r w:rsidR="004B575A" w:rsidRPr="00E5229C">
        <w:instrText xml:space="preserve"> STYLEREF 1 \s </w:instrText>
      </w:r>
      <w:r w:rsidR="004B575A" w:rsidRPr="00E5229C">
        <w:fldChar w:fldCharType="separate"/>
      </w:r>
      <w:r w:rsidR="001B461E">
        <w:rPr>
          <w:noProof/>
        </w:rPr>
        <w:t>5</w:t>
      </w:r>
      <w:r w:rsidR="004B575A" w:rsidRPr="00E5229C">
        <w:fldChar w:fldCharType="end"/>
      </w:r>
      <w:r w:rsidR="004B575A" w:rsidRPr="00E5229C">
        <w:noBreakHyphen/>
      </w:r>
      <w:r w:rsidR="004B575A" w:rsidRPr="00E5229C">
        <w:fldChar w:fldCharType="begin"/>
      </w:r>
      <w:r w:rsidR="004B575A" w:rsidRPr="00E5229C">
        <w:instrText xml:space="preserve"> SEQ Table \* ARABIC \s 1 </w:instrText>
      </w:r>
      <w:r w:rsidR="004B575A" w:rsidRPr="00E5229C">
        <w:fldChar w:fldCharType="separate"/>
      </w:r>
      <w:r w:rsidR="001B461E">
        <w:rPr>
          <w:noProof/>
        </w:rPr>
        <w:t>1</w:t>
      </w:r>
      <w:r w:rsidR="004B575A" w:rsidRPr="00E5229C">
        <w:fldChar w:fldCharType="end"/>
      </w:r>
      <w:bookmarkEnd w:id="522"/>
      <w:r w:rsidRPr="00E5229C">
        <w:t>: Nebulised delivery of miR-140-5p mimic prevents the development of disease in the MCT rat model</w:t>
      </w:r>
      <w:r w:rsidR="00EB1DE4" w:rsidRPr="00E5229C">
        <w:t>.</w:t>
      </w:r>
      <w:bookmarkEnd w:id="523"/>
    </w:p>
    <w:tbl>
      <w:tblPr>
        <w:tblStyle w:val="LightShading-Accent1"/>
        <w:tblW w:w="9281" w:type="dxa"/>
        <w:tblLook w:val="04A0" w:firstRow="1" w:lastRow="0" w:firstColumn="1" w:lastColumn="0" w:noHBand="0" w:noVBand="1"/>
      </w:tblPr>
      <w:tblGrid>
        <w:gridCol w:w="3190"/>
        <w:gridCol w:w="2130"/>
        <w:gridCol w:w="2022"/>
        <w:gridCol w:w="1939"/>
      </w:tblGrid>
      <w:tr w:rsidR="00BD7028" w:rsidRPr="002F3D8F" w14:paraId="6FDC5356" w14:textId="6DFD2F5B" w:rsidTr="00BD7028">
        <w:trPr>
          <w:cnfStyle w:val="100000000000" w:firstRow="1" w:lastRow="0" w:firstColumn="0" w:lastColumn="0" w:oddVBand="0" w:evenVBand="0" w:oddHBand="0"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3190" w:type="dxa"/>
          </w:tcPr>
          <w:p w14:paraId="2E54CBBA" w14:textId="77777777" w:rsidR="00BD7028" w:rsidRPr="002F3D8F" w:rsidRDefault="00BD7028" w:rsidP="00876661">
            <w:pPr>
              <w:pStyle w:val="Body"/>
              <w:rPr>
                <w:sz w:val="18"/>
                <w:szCs w:val="18"/>
                <w:lang w:val="en-GB"/>
              </w:rPr>
            </w:pPr>
            <w:r w:rsidRPr="002F3D8F">
              <w:rPr>
                <w:sz w:val="18"/>
                <w:szCs w:val="18"/>
                <w:lang w:val="en-GB"/>
              </w:rPr>
              <w:t>Phenotype parameter</w:t>
            </w:r>
          </w:p>
        </w:tc>
        <w:tc>
          <w:tcPr>
            <w:tcW w:w="4152" w:type="dxa"/>
            <w:gridSpan w:val="2"/>
          </w:tcPr>
          <w:p w14:paraId="06185E0A" w14:textId="77777777" w:rsidR="00BD7028" w:rsidRPr="002F3D8F" w:rsidRDefault="00BD7028" w:rsidP="00876661">
            <w:pPr>
              <w:pStyle w:val="Body"/>
              <w:cnfStyle w:val="100000000000" w:firstRow="1" w:lastRow="0" w:firstColumn="0" w:lastColumn="0" w:oddVBand="0" w:evenVBand="0" w:oddHBand="0" w:evenHBand="0" w:firstRowFirstColumn="0" w:firstRowLastColumn="0" w:lastRowFirstColumn="0" w:lastRowLastColumn="0"/>
              <w:rPr>
                <w:sz w:val="18"/>
                <w:szCs w:val="18"/>
                <w:lang w:val="en-GB"/>
              </w:rPr>
            </w:pPr>
            <w:r w:rsidRPr="002F3D8F">
              <w:rPr>
                <w:sz w:val="18"/>
                <w:szCs w:val="18"/>
                <w:lang w:val="en-GB"/>
              </w:rPr>
              <w:t>Monocrotaline Prevention Study</w:t>
            </w:r>
          </w:p>
        </w:tc>
        <w:tc>
          <w:tcPr>
            <w:tcW w:w="1939" w:type="dxa"/>
          </w:tcPr>
          <w:p w14:paraId="250EADCC" w14:textId="7AB3ABFD" w:rsidR="00BD7028" w:rsidRPr="002F3D8F" w:rsidRDefault="00BD7028" w:rsidP="00876661">
            <w:pPr>
              <w:pStyle w:val="Body"/>
              <w:cnfStyle w:val="100000000000" w:firstRow="1" w:lastRow="0" w:firstColumn="0" w:lastColumn="0" w:oddVBand="0" w:evenVBand="0" w:oddHBand="0" w:evenHBand="0" w:firstRowFirstColumn="0" w:firstRowLastColumn="0" w:lastRowFirstColumn="0" w:lastRowLastColumn="0"/>
              <w:rPr>
                <w:sz w:val="18"/>
                <w:szCs w:val="18"/>
                <w:lang w:val="en-GB"/>
              </w:rPr>
            </w:pPr>
            <w:r>
              <w:rPr>
                <w:sz w:val="18"/>
                <w:szCs w:val="18"/>
                <w:lang w:val="en-GB"/>
              </w:rPr>
              <w:t>P Value</w:t>
            </w:r>
          </w:p>
        </w:tc>
      </w:tr>
      <w:tr w:rsidR="00BD7028" w:rsidRPr="002F3D8F" w14:paraId="5C7BD4E8" w14:textId="3F2E28C7" w:rsidTr="00BD7028">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3190" w:type="dxa"/>
          </w:tcPr>
          <w:p w14:paraId="727602CD" w14:textId="77777777" w:rsidR="00BD7028" w:rsidRPr="002F3D8F" w:rsidRDefault="00BD7028" w:rsidP="00876661">
            <w:pPr>
              <w:pStyle w:val="Body"/>
              <w:rPr>
                <w:sz w:val="18"/>
                <w:szCs w:val="18"/>
                <w:lang w:val="en-GB"/>
              </w:rPr>
            </w:pPr>
          </w:p>
        </w:tc>
        <w:tc>
          <w:tcPr>
            <w:tcW w:w="2130" w:type="dxa"/>
          </w:tcPr>
          <w:p w14:paraId="3456565A" w14:textId="77777777" w:rsidR="00BD7028" w:rsidRPr="002F3D8F" w:rsidRDefault="00BD7028"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2F3D8F">
              <w:rPr>
                <w:sz w:val="18"/>
                <w:szCs w:val="18"/>
                <w:lang w:val="en-GB"/>
              </w:rPr>
              <w:t>Scramble miR</w:t>
            </w:r>
          </w:p>
        </w:tc>
        <w:tc>
          <w:tcPr>
            <w:tcW w:w="2022" w:type="dxa"/>
          </w:tcPr>
          <w:p w14:paraId="6F3B997A" w14:textId="77777777" w:rsidR="00BD7028" w:rsidRPr="002F3D8F" w:rsidRDefault="00BD7028"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2F3D8F">
              <w:rPr>
                <w:sz w:val="18"/>
                <w:szCs w:val="18"/>
                <w:lang w:val="en-GB"/>
              </w:rPr>
              <w:t>miR-140-5p mimic</w:t>
            </w:r>
          </w:p>
        </w:tc>
        <w:tc>
          <w:tcPr>
            <w:tcW w:w="1939" w:type="dxa"/>
          </w:tcPr>
          <w:p w14:paraId="68DF2093" w14:textId="77777777" w:rsidR="00BD7028" w:rsidRPr="002F3D8F" w:rsidRDefault="00BD7028"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p>
        </w:tc>
      </w:tr>
      <w:tr w:rsidR="00BD7028" w:rsidRPr="002F3D8F" w14:paraId="011453AA" w14:textId="52F18FC7" w:rsidTr="00BD7028">
        <w:trPr>
          <w:trHeight w:val="421"/>
        </w:trPr>
        <w:tc>
          <w:tcPr>
            <w:cnfStyle w:val="001000000000" w:firstRow="0" w:lastRow="0" w:firstColumn="1" w:lastColumn="0" w:oddVBand="0" w:evenVBand="0" w:oddHBand="0" w:evenHBand="0" w:firstRowFirstColumn="0" w:firstRowLastColumn="0" w:lastRowFirstColumn="0" w:lastRowLastColumn="0"/>
            <w:tcW w:w="3190" w:type="dxa"/>
          </w:tcPr>
          <w:p w14:paraId="15A39E3A" w14:textId="77777777" w:rsidR="00BD7028" w:rsidRPr="002F3D8F" w:rsidRDefault="00BD7028" w:rsidP="00876661">
            <w:pPr>
              <w:pStyle w:val="Body"/>
              <w:rPr>
                <w:sz w:val="18"/>
                <w:szCs w:val="18"/>
                <w:lang w:val="en-GB"/>
              </w:rPr>
            </w:pPr>
            <w:r w:rsidRPr="002F3D8F">
              <w:rPr>
                <w:sz w:val="18"/>
                <w:szCs w:val="18"/>
                <w:lang w:val="en-GB"/>
              </w:rPr>
              <w:t>Heart rate (BPM) </w:t>
            </w:r>
          </w:p>
        </w:tc>
        <w:tc>
          <w:tcPr>
            <w:tcW w:w="2130" w:type="dxa"/>
          </w:tcPr>
          <w:p w14:paraId="40F9D7A9" w14:textId="77777777" w:rsidR="00BD7028" w:rsidRPr="002F3D8F" w:rsidRDefault="00BD7028" w:rsidP="0087666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2F3D8F">
              <w:rPr>
                <w:sz w:val="18"/>
                <w:szCs w:val="18"/>
                <w:lang w:val="en-GB"/>
              </w:rPr>
              <w:t>346 (15)</w:t>
            </w:r>
          </w:p>
        </w:tc>
        <w:tc>
          <w:tcPr>
            <w:tcW w:w="2022" w:type="dxa"/>
          </w:tcPr>
          <w:p w14:paraId="4BD337E6" w14:textId="77777777" w:rsidR="00BD7028" w:rsidRPr="002F3D8F" w:rsidRDefault="00BD7028" w:rsidP="0087666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2F3D8F">
              <w:rPr>
                <w:sz w:val="18"/>
                <w:szCs w:val="18"/>
                <w:lang w:val="en-GB"/>
              </w:rPr>
              <w:t>311 (13)</w:t>
            </w:r>
          </w:p>
        </w:tc>
        <w:tc>
          <w:tcPr>
            <w:tcW w:w="1939" w:type="dxa"/>
          </w:tcPr>
          <w:p w14:paraId="1825A01C" w14:textId="59DA0969" w:rsidR="00BD7028" w:rsidRPr="002F3D8F" w:rsidRDefault="00BD7028" w:rsidP="0087666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NS</w:t>
            </w:r>
          </w:p>
        </w:tc>
      </w:tr>
      <w:tr w:rsidR="00BD7028" w:rsidRPr="002F3D8F" w14:paraId="686DF933" w14:textId="767C0B57" w:rsidTr="00BD7028">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3190" w:type="dxa"/>
          </w:tcPr>
          <w:p w14:paraId="03DA63D3" w14:textId="77777777" w:rsidR="00BD7028" w:rsidRPr="002F3D8F" w:rsidRDefault="00BD7028" w:rsidP="00876661">
            <w:pPr>
              <w:pStyle w:val="Body"/>
              <w:rPr>
                <w:sz w:val="18"/>
                <w:szCs w:val="18"/>
                <w:lang w:val="en-GB"/>
              </w:rPr>
            </w:pPr>
            <w:r w:rsidRPr="002F3D8F">
              <w:rPr>
                <w:sz w:val="18"/>
                <w:szCs w:val="18"/>
                <w:lang w:val="en-GB"/>
              </w:rPr>
              <w:t>Cardiac Output (</w:t>
            </w:r>
            <w:r w:rsidRPr="002F3D8F">
              <w:rPr>
                <w:rFonts w:ascii="Times New Roman" w:hAnsi="Times New Roman" w:cs="Times New Roman"/>
                <w:sz w:val="18"/>
                <w:szCs w:val="18"/>
                <w:lang w:val="en-GB"/>
              </w:rPr>
              <w:t>μ</w:t>
            </w:r>
            <w:r w:rsidRPr="002F3D8F">
              <w:rPr>
                <w:sz w:val="18"/>
                <w:szCs w:val="18"/>
                <w:lang w:val="en-GB"/>
              </w:rPr>
              <w:t>l/min) </w:t>
            </w:r>
          </w:p>
        </w:tc>
        <w:tc>
          <w:tcPr>
            <w:tcW w:w="2130" w:type="dxa"/>
          </w:tcPr>
          <w:p w14:paraId="6C343891" w14:textId="77777777" w:rsidR="00BD7028" w:rsidRPr="002F3D8F" w:rsidRDefault="00BD7028"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2F3D8F">
              <w:rPr>
                <w:sz w:val="18"/>
                <w:szCs w:val="18"/>
                <w:lang w:val="en-GB"/>
              </w:rPr>
              <w:t>60.8 (4.6)</w:t>
            </w:r>
          </w:p>
        </w:tc>
        <w:tc>
          <w:tcPr>
            <w:tcW w:w="2022" w:type="dxa"/>
          </w:tcPr>
          <w:p w14:paraId="2A6B10BD" w14:textId="77777777" w:rsidR="00BD7028" w:rsidRPr="002F3D8F" w:rsidRDefault="00BD7028"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2F3D8F">
              <w:rPr>
                <w:sz w:val="18"/>
                <w:szCs w:val="18"/>
                <w:lang w:val="en-GB"/>
              </w:rPr>
              <w:t>79.8 (3.6)</w:t>
            </w:r>
          </w:p>
        </w:tc>
        <w:tc>
          <w:tcPr>
            <w:tcW w:w="1939" w:type="dxa"/>
          </w:tcPr>
          <w:p w14:paraId="0FCBF927" w14:textId="48ECBBDE" w:rsidR="00BD7028" w:rsidRPr="002F3D8F" w:rsidRDefault="00A7717E"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&lt;0.01</w:t>
            </w:r>
          </w:p>
        </w:tc>
      </w:tr>
      <w:tr w:rsidR="00BD7028" w:rsidRPr="002F3D8F" w14:paraId="4F11EEF6" w14:textId="1F21FA0D" w:rsidTr="00BD7028">
        <w:trPr>
          <w:trHeight w:val="412"/>
        </w:trPr>
        <w:tc>
          <w:tcPr>
            <w:cnfStyle w:val="001000000000" w:firstRow="0" w:lastRow="0" w:firstColumn="1" w:lastColumn="0" w:oddVBand="0" w:evenVBand="0" w:oddHBand="0" w:evenHBand="0" w:firstRowFirstColumn="0" w:firstRowLastColumn="0" w:lastRowFirstColumn="0" w:lastRowLastColumn="0"/>
            <w:tcW w:w="3190" w:type="dxa"/>
          </w:tcPr>
          <w:p w14:paraId="5DFE11DC" w14:textId="77777777" w:rsidR="00BD7028" w:rsidRPr="002F3D8F" w:rsidRDefault="00BD7028" w:rsidP="00876661">
            <w:pPr>
              <w:pStyle w:val="Body"/>
              <w:rPr>
                <w:sz w:val="18"/>
                <w:szCs w:val="18"/>
                <w:lang w:val="en-GB"/>
              </w:rPr>
            </w:pPr>
            <w:r w:rsidRPr="002F3D8F">
              <w:rPr>
                <w:sz w:val="18"/>
                <w:szCs w:val="18"/>
                <w:lang w:val="en-GB"/>
              </w:rPr>
              <w:t>RVSP (mm Hg) </w:t>
            </w:r>
          </w:p>
        </w:tc>
        <w:tc>
          <w:tcPr>
            <w:tcW w:w="2130" w:type="dxa"/>
          </w:tcPr>
          <w:p w14:paraId="77001A2E" w14:textId="77777777" w:rsidR="00BD7028" w:rsidRPr="002F3D8F" w:rsidRDefault="00BD7028" w:rsidP="0087666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2F3D8F">
              <w:rPr>
                <w:sz w:val="18"/>
                <w:szCs w:val="18"/>
                <w:lang w:val="en-GB"/>
              </w:rPr>
              <w:t>62 (4)</w:t>
            </w:r>
          </w:p>
        </w:tc>
        <w:tc>
          <w:tcPr>
            <w:tcW w:w="2022" w:type="dxa"/>
          </w:tcPr>
          <w:p w14:paraId="59F9612D" w14:textId="77777777" w:rsidR="00BD7028" w:rsidRPr="002F3D8F" w:rsidRDefault="00BD7028" w:rsidP="0087666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2F3D8F">
              <w:rPr>
                <w:sz w:val="18"/>
                <w:szCs w:val="18"/>
                <w:lang w:val="en-GB"/>
              </w:rPr>
              <w:t>35 (3)</w:t>
            </w:r>
          </w:p>
        </w:tc>
        <w:tc>
          <w:tcPr>
            <w:tcW w:w="1939" w:type="dxa"/>
          </w:tcPr>
          <w:p w14:paraId="758296FE" w14:textId="3CF01821" w:rsidR="00BD7028" w:rsidRPr="002F3D8F" w:rsidRDefault="00A7717E" w:rsidP="0087666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&lt;0.001</w:t>
            </w:r>
          </w:p>
        </w:tc>
      </w:tr>
      <w:tr w:rsidR="00BD7028" w:rsidRPr="002F3D8F" w14:paraId="00CDF1B2" w14:textId="2DE7790C" w:rsidTr="00BD7028">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3190" w:type="dxa"/>
          </w:tcPr>
          <w:p w14:paraId="7E09379E" w14:textId="77777777" w:rsidR="00BD7028" w:rsidRPr="002F3D8F" w:rsidRDefault="00BD7028" w:rsidP="00876661">
            <w:pPr>
              <w:pStyle w:val="Body"/>
              <w:rPr>
                <w:sz w:val="18"/>
                <w:szCs w:val="18"/>
                <w:lang w:val="en-GB"/>
              </w:rPr>
            </w:pPr>
            <w:r w:rsidRPr="002F3D8F">
              <w:rPr>
                <w:sz w:val="18"/>
                <w:szCs w:val="18"/>
                <w:lang w:val="en-GB"/>
              </w:rPr>
              <w:t>RVEDP (mm Hg)</w:t>
            </w:r>
          </w:p>
        </w:tc>
        <w:tc>
          <w:tcPr>
            <w:tcW w:w="2130" w:type="dxa"/>
          </w:tcPr>
          <w:p w14:paraId="42A7A9F3" w14:textId="77777777" w:rsidR="00BD7028" w:rsidRPr="002F3D8F" w:rsidRDefault="00BD7028"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2F3D8F">
              <w:rPr>
                <w:sz w:val="18"/>
                <w:szCs w:val="18"/>
                <w:lang w:val="en-GB"/>
              </w:rPr>
              <w:t>4 (1)</w:t>
            </w:r>
          </w:p>
        </w:tc>
        <w:tc>
          <w:tcPr>
            <w:tcW w:w="2022" w:type="dxa"/>
          </w:tcPr>
          <w:p w14:paraId="352FAB5D" w14:textId="77777777" w:rsidR="00BD7028" w:rsidRPr="002F3D8F" w:rsidRDefault="00BD7028"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2F3D8F">
              <w:rPr>
                <w:sz w:val="18"/>
                <w:szCs w:val="18"/>
                <w:lang w:val="en-GB"/>
              </w:rPr>
              <w:t>4 (1)</w:t>
            </w:r>
          </w:p>
        </w:tc>
        <w:tc>
          <w:tcPr>
            <w:tcW w:w="1939" w:type="dxa"/>
          </w:tcPr>
          <w:p w14:paraId="241B950E" w14:textId="61DA73B7" w:rsidR="00BD7028" w:rsidRPr="002F3D8F" w:rsidRDefault="00A7717E"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NS</w:t>
            </w:r>
          </w:p>
        </w:tc>
      </w:tr>
      <w:tr w:rsidR="00BD7028" w:rsidRPr="002F3D8F" w14:paraId="28C8110F" w14:textId="51320FCE" w:rsidTr="00BD7028">
        <w:trPr>
          <w:trHeight w:val="668"/>
        </w:trPr>
        <w:tc>
          <w:tcPr>
            <w:cnfStyle w:val="001000000000" w:firstRow="0" w:lastRow="0" w:firstColumn="1" w:lastColumn="0" w:oddVBand="0" w:evenVBand="0" w:oddHBand="0" w:evenHBand="0" w:firstRowFirstColumn="0" w:firstRowLastColumn="0" w:lastRowFirstColumn="0" w:lastRowLastColumn="0"/>
            <w:tcW w:w="3190" w:type="dxa"/>
          </w:tcPr>
          <w:p w14:paraId="77BDE425" w14:textId="77777777" w:rsidR="00BD7028" w:rsidRPr="002F3D8F" w:rsidRDefault="00BD7028" w:rsidP="00876661">
            <w:pPr>
              <w:pStyle w:val="Body"/>
              <w:rPr>
                <w:sz w:val="18"/>
                <w:szCs w:val="18"/>
                <w:lang w:val="en-GB"/>
              </w:rPr>
            </w:pPr>
            <w:r w:rsidRPr="002F3D8F">
              <w:rPr>
                <w:sz w:val="18"/>
                <w:szCs w:val="18"/>
                <w:lang w:val="en-GB"/>
              </w:rPr>
              <w:t> RV dP/dt</w:t>
            </w:r>
            <w:r w:rsidRPr="002F3D8F">
              <w:rPr>
                <w:position w:val="-6"/>
                <w:sz w:val="18"/>
                <w:szCs w:val="18"/>
                <w:lang w:val="en-GB"/>
              </w:rPr>
              <w:t xml:space="preserve">max </w:t>
            </w:r>
            <w:r w:rsidRPr="002F3D8F">
              <w:rPr>
                <w:sz w:val="18"/>
                <w:szCs w:val="18"/>
                <w:lang w:val="en-GB"/>
              </w:rPr>
              <w:t>(mm Hg/s) </w:t>
            </w:r>
          </w:p>
        </w:tc>
        <w:tc>
          <w:tcPr>
            <w:tcW w:w="2130" w:type="dxa"/>
          </w:tcPr>
          <w:p w14:paraId="4AE65F45" w14:textId="77777777" w:rsidR="00BD7028" w:rsidRPr="002F3D8F" w:rsidRDefault="00BD7028" w:rsidP="0087666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2F3D8F">
              <w:rPr>
                <w:sz w:val="18"/>
                <w:szCs w:val="18"/>
                <w:lang w:val="en-GB"/>
              </w:rPr>
              <w:t>3038 (307)</w:t>
            </w:r>
          </w:p>
        </w:tc>
        <w:tc>
          <w:tcPr>
            <w:tcW w:w="2022" w:type="dxa"/>
          </w:tcPr>
          <w:p w14:paraId="02E1BACE" w14:textId="77777777" w:rsidR="00BD7028" w:rsidRPr="002F3D8F" w:rsidRDefault="00BD7028" w:rsidP="0087666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2F3D8F">
              <w:rPr>
                <w:sz w:val="18"/>
                <w:szCs w:val="18"/>
                <w:lang w:val="en-GB"/>
              </w:rPr>
              <w:t>2790 (512)</w:t>
            </w:r>
          </w:p>
        </w:tc>
        <w:tc>
          <w:tcPr>
            <w:tcW w:w="1939" w:type="dxa"/>
          </w:tcPr>
          <w:p w14:paraId="089523E3" w14:textId="1496297F" w:rsidR="00BD7028" w:rsidRPr="002F3D8F" w:rsidRDefault="00A7717E" w:rsidP="0087666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NS</w:t>
            </w:r>
          </w:p>
        </w:tc>
      </w:tr>
      <w:tr w:rsidR="00BD7028" w:rsidRPr="002F3D8F" w14:paraId="3B4EEA9D" w14:textId="5C8E6AF8" w:rsidTr="00BD7028">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3190" w:type="dxa"/>
          </w:tcPr>
          <w:p w14:paraId="1E4323FA" w14:textId="77777777" w:rsidR="00BD7028" w:rsidRPr="002F3D8F" w:rsidRDefault="00BD7028" w:rsidP="00876661">
            <w:pPr>
              <w:pStyle w:val="Body"/>
              <w:rPr>
                <w:sz w:val="18"/>
                <w:szCs w:val="18"/>
                <w:lang w:val="en-GB"/>
              </w:rPr>
            </w:pPr>
            <w:r w:rsidRPr="002F3D8F">
              <w:rPr>
                <w:sz w:val="18"/>
                <w:szCs w:val="18"/>
                <w:lang w:val="en-GB"/>
              </w:rPr>
              <w:t>RV dP/dt</w:t>
            </w:r>
            <w:r w:rsidRPr="002F3D8F">
              <w:rPr>
                <w:position w:val="-6"/>
                <w:sz w:val="18"/>
                <w:szCs w:val="18"/>
                <w:lang w:val="en-GB"/>
              </w:rPr>
              <w:t xml:space="preserve">min </w:t>
            </w:r>
            <w:r w:rsidRPr="002F3D8F">
              <w:rPr>
                <w:sz w:val="18"/>
                <w:szCs w:val="18"/>
                <w:lang w:val="en-GB"/>
              </w:rPr>
              <w:t>(mm Hg/s) </w:t>
            </w:r>
          </w:p>
        </w:tc>
        <w:tc>
          <w:tcPr>
            <w:tcW w:w="2130" w:type="dxa"/>
          </w:tcPr>
          <w:p w14:paraId="10C7E8CB" w14:textId="77777777" w:rsidR="00BD7028" w:rsidRPr="002F3D8F" w:rsidRDefault="00BD7028"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2F3D8F">
              <w:rPr>
                <w:sz w:val="18"/>
                <w:szCs w:val="18"/>
                <w:lang w:val="en-GB"/>
              </w:rPr>
              <w:t>-3112 (15)</w:t>
            </w:r>
          </w:p>
        </w:tc>
        <w:tc>
          <w:tcPr>
            <w:tcW w:w="2022" w:type="dxa"/>
          </w:tcPr>
          <w:p w14:paraId="603A6559" w14:textId="77777777" w:rsidR="00BD7028" w:rsidRPr="002F3D8F" w:rsidRDefault="00BD7028"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2F3D8F">
              <w:rPr>
                <w:sz w:val="18"/>
                <w:szCs w:val="18"/>
                <w:lang w:val="en-GB"/>
              </w:rPr>
              <w:t>- 2078 (209)</w:t>
            </w:r>
          </w:p>
        </w:tc>
        <w:tc>
          <w:tcPr>
            <w:tcW w:w="1939" w:type="dxa"/>
          </w:tcPr>
          <w:p w14:paraId="5EAA8C13" w14:textId="5FC2A3D5" w:rsidR="00BD7028" w:rsidRPr="002F3D8F" w:rsidRDefault="00A7717E"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&lt;0.001</w:t>
            </w:r>
          </w:p>
        </w:tc>
      </w:tr>
      <w:tr w:rsidR="00BD7028" w:rsidRPr="002F3D8F" w14:paraId="66FCD81C" w14:textId="4FCCA8E4" w:rsidTr="00BD7028">
        <w:trPr>
          <w:trHeight w:val="135"/>
        </w:trPr>
        <w:tc>
          <w:tcPr>
            <w:cnfStyle w:val="001000000000" w:firstRow="0" w:lastRow="0" w:firstColumn="1" w:lastColumn="0" w:oddVBand="0" w:evenVBand="0" w:oddHBand="0" w:evenHBand="0" w:firstRowFirstColumn="0" w:firstRowLastColumn="0" w:lastRowFirstColumn="0" w:lastRowLastColumn="0"/>
            <w:tcW w:w="3190" w:type="dxa"/>
          </w:tcPr>
          <w:p w14:paraId="5D8B565C" w14:textId="77777777" w:rsidR="00BD7028" w:rsidRPr="002F3D8F" w:rsidRDefault="00BD7028" w:rsidP="00876661">
            <w:pPr>
              <w:pStyle w:val="Body"/>
              <w:rPr>
                <w:sz w:val="18"/>
                <w:szCs w:val="18"/>
                <w:lang w:val="en-GB"/>
              </w:rPr>
            </w:pPr>
            <w:r w:rsidRPr="002F3D8F">
              <w:rPr>
                <w:sz w:val="18"/>
                <w:szCs w:val="18"/>
                <w:lang w:val="en-GB"/>
              </w:rPr>
              <w:t>LVESP (mm Hg) </w:t>
            </w:r>
          </w:p>
        </w:tc>
        <w:tc>
          <w:tcPr>
            <w:tcW w:w="2130" w:type="dxa"/>
          </w:tcPr>
          <w:p w14:paraId="457CF2A5" w14:textId="77777777" w:rsidR="00BD7028" w:rsidRPr="002F3D8F" w:rsidRDefault="00BD7028" w:rsidP="0087666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2F3D8F">
              <w:rPr>
                <w:sz w:val="18"/>
                <w:szCs w:val="18"/>
                <w:lang w:val="en-GB"/>
              </w:rPr>
              <w:t>102 (5)</w:t>
            </w:r>
          </w:p>
        </w:tc>
        <w:tc>
          <w:tcPr>
            <w:tcW w:w="2022" w:type="dxa"/>
          </w:tcPr>
          <w:p w14:paraId="65757B02" w14:textId="77777777" w:rsidR="00BD7028" w:rsidRPr="002F3D8F" w:rsidRDefault="00BD7028" w:rsidP="0087666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2F3D8F">
              <w:rPr>
                <w:sz w:val="18"/>
                <w:szCs w:val="18"/>
                <w:lang w:val="en-GB"/>
              </w:rPr>
              <w:t>98 (4)</w:t>
            </w:r>
          </w:p>
        </w:tc>
        <w:tc>
          <w:tcPr>
            <w:tcW w:w="1939" w:type="dxa"/>
          </w:tcPr>
          <w:p w14:paraId="7978138F" w14:textId="49141325" w:rsidR="00BD7028" w:rsidRPr="002F3D8F" w:rsidRDefault="00A7717E" w:rsidP="0087666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NS</w:t>
            </w:r>
          </w:p>
        </w:tc>
      </w:tr>
      <w:tr w:rsidR="00BD7028" w:rsidRPr="002F3D8F" w14:paraId="62A89B9F" w14:textId="0E9341E6" w:rsidTr="00BD7028">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3190" w:type="dxa"/>
          </w:tcPr>
          <w:p w14:paraId="0CFBA8F4" w14:textId="77777777" w:rsidR="00BD7028" w:rsidRPr="002F3D8F" w:rsidRDefault="00BD7028" w:rsidP="00876661">
            <w:pPr>
              <w:pStyle w:val="Body"/>
              <w:rPr>
                <w:sz w:val="18"/>
                <w:szCs w:val="18"/>
                <w:lang w:val="en-GB"/>
              </w:rPr>
            </w:pPr>
            <w:r w:rsidRPr="002F3D8F">
              <w:rPr>
                <w:sz w:val="18"/>
                <w:szCs w:val="18"/>
                <w:lang w:val="en-GB"/>
              </w:rPr>
              <w:t>LVEDP (mm Hg) </w:t>
            </w:r>
          </w:p>
        </w:tc>
        <w:tc>
          <w:tcPr>
            <w:tcW w:w="2130" w:type="dxa"/>
          </w:tcPr>
          <w:p w14:paraId="2D8D5901" w14:textId="77777777" w:rsidR="00BD7028" w:rsidRPr="002F3D8F" w:rsidRDefault="00BD7028"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2F3D8F">
              <w:rPr>
                <w:sz w:val="18"/>
                <w:szCs w:val="18"/>
                <w:lang w:val="en-GB"/>
              </w:rPr>
              <w:t>6 (1)</w:t>
            </w:r>
          </w:p>
        </w:tc>
        <w:tc>
          <w:tcPr>
            <w:tcW w:w="2022" w:type="dxa"/>
          </w:tcPr>
          <w:p w14:paraId="229C5654" w14:textId="77777777" w:rsidR="00BD7028" w:rsidRPr="002F3D8F" w:rsidRDefault="00BD7028"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2F3D8F">
              <w:rPr>
                <w:sz w:val="18"/>
                <w:szCs w:val="18"/>
                <w:lang w:val="en-GB"/>
              </w:rPr>
              <w:t>7 (1)</w:t>
            </w:r>
          </w:p>
        </w:tc>
        <w:tc>
          <w:tcPr>
            <w:tcW w:w="1939" w:type="dxa"/>
          </w:tcPr>
          <w:p w14:paraId="4253CC3A" w14:textId="222F5A72" w:rsidR="00BD7028" w:rsidRPr="002F3D8F" w:rsidRDefault="00A7717E"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NS</w:t>
            </w:r>
          </w:p>
        </w:tc>
      </w:tr>
      <w:tr w:rsidR="00BD7028" w:rsidRPr="002F3D8F" w14:paraId="1201D19E" w14:textId="23CEA556" w:rsidTr="00BD7028">
        <w:trPr>
          <w:trHeight w:val="135"/>
        </w:trPr>
        <w:tc>
          <w:tcPr>
            <w:cnfStyle w:val="001000000000" w:firstRow="0" w:lastRow="0" w:firstColumn="1" w:lastColumn="0" w:oddVBand="0" w:evenVBand="0" w:oddHBand="0" w:evenHBand="0" w:firstRowFirstColumn="0" w:firstRowLastColumn="0" w:lastRowFirstColumn="0" w:lastRowLastColumn="0"/>
            <w:tcW w:w="3190" w:type="dxa"/>
          </w:tcPr>
          <w:p w14:paraId="79670B0F" w14:textId="77777777" w:rsidR="00BD7028" w:rsidRPr="002F3D8F" w:rsidRDefault="00BD7028" w:rsidP="00876661">
            <w:pPr>
              <w:pStyle w:val="Body"/>
              <w:rPr>
                <w:sz w:val="18"/>
                <w:szCs w:val="18"/>
                <w:lang w:val="en-GB"/>
              </w:rPr>
            </w:pPr>
            <w:r w:rsidRPr="002F3D8F">
              <w:rPr>
                <w:sz w:val="18"/>
                <w:szCs w:val="18"/>
                <w:lang w:val="en-GB"/>
              </w:rPr>
              <w:t>LV dP/dt</w:t>
            </w:r>
            <w:r w:rsidRPr="002F3D8F">
              <w:rPr>
                <w:position w:val="-6"/>
                <w:sz w:val="18"/>
                <w:szCs w:val="18"/>
                <w:lang w:val="en-GB"/>
              </w:rPr>
              <w:t xml:space="preserve">max </w:t>
            </w:r>
            <w:r w:rsidRPr="002F3D8F">
              <w:rPr>
                <w:sz w:val="18"/>
                <w:szCs w:val="18"/>
                <w:lang w:val="en-GB"/>
              </w:rPr>
              <w:t>(mm Hg/s) </w:t>
            </w:r>
          </w:p>
        </w:tc>
        <w:tc>
          <w:tcPr>
            <w:tcW w:w="2130" w:type="dxa"/>
          </w:tcPr>
          <w:p w14:paraId="012038A9" w14:textId="77777777" w:rsidR="00BD7028" w:rsidRPr="002F3D8F" w:rsidRDefault="00BD7028" w:rsidP="0087666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2F3D8F">
              <w:rPr>
                <w:sz w:val="18"/>
                <w:szCs w:val="18"/>
                <w:lang w:val="en-GB"/>
              </w:rPr>
              <w:t>6946 (503)</w:t>
            </w:r>
          </w:p>
        </w:tc>
        <w:tc>
          <w:tcPr>
            <w:tcW w:w="2022" w:type="dxa"/>
          </w:tcPr>
          <w:p w14:paraId="4C2A68C3" w14:textId="77777777" w:rsidR="00BD7028" w:rsidRPr="002F3D8F" w:rsidRDefault="00BD7028" w:rsidP="0087666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2F3D8F">
              <w:rPr>
                <w:sz w:val="18"/>
                <w:szCs w:val="18"/>
                <w:lang w:val="en-GB"/>
              </w:rPr>
              <w:t>6037 (475)</w:t>
            </w:r>
          </w:p>
        </w:tc>
        <w:tc>
          <w:tcPr>
            <w:tcW w:w="1939" w:type="dxa"/>
          </w:tcPr>
          <w:p w14:paraId="49A9AD08" w14:textId="0DAD7F64" w:rsidR="00BD7028" w:rsidRPr="002F3D8F" w:rsidRDefault="00A7717E" w:rsidP="0087666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NS</w:t>
            </w:r>
          </w:p>
        </w:tc>
      </w:tr>
      <w:tr w:rsidR="00BD7028" w:rsidRPr="002F3D8F" w14:paraId="662CDBFF" w14:textId="0D5FEF1D" w:rsidTr="00BD7028">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3190" w:type="dxa"/>
          </w:tcPr>
          <w:p w14:paraId="6AD351FE" w14:textId="77777777" w:rsidR="00BD7028" w:rsidRPr="002F3D8F" w:rsidRDefault="00BD7028" w:rsidP="00876661">
            <w:pPr>
              <w:pStyle w:val="Body"/>
              <w:rPr>
                <w:sz w:val="18"/>
                <w:szCs w:val="18"/>
                <w:lang w:val="en-GB"/>
              </w:rPr>
            </w:pPr>
            <w:r w:rsidRPr="002F3D8F">
              <w:rPr>
                <w:sz w:val="18"/>
                <w:szCs w:val="18"/>
                <w:lang w:val="en-GB"/>
              </w:rPr>
              <w:t>LV dP/dt</w:t>
            </w:r>
            <w:r w:rsidRPr="002F3D8F">
              <w:rPr>
                <w:position w:val="-6"/>
                <w:sz w:val="18"/>
                <w:szCs w:val="18"/>
                <w:lang w:val="en-GB"/>
              </w:rPr>
              <w:t xml:space="preserve">min </w:t>
            </w:r>
            <w:r w:rsidRPr="002F3D8F">
              <w:rPr>
                <w:sz w:val="18"/>
                <w:szCs w:val="18"/>
                <w:lang w:val="en-GB"/>
              </w:rPr>
              <w:t>(mm Hg/s)</w:t>
            </w:r>
          </w:p>
        </w:tc>
        <w:tc>
          <w:tcPr>
            <w:tcW w:w="2130" w:type="dxa"/>
          </w:tcPr>
          <w:p w14:paraId="47FD74EF" w14:textId="77777777" w:rsidR="00BD7028" w:rsidRPr="002F3D8F" w:rsidRDefault="00BD7028"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2F3D8F">
              <w:rPr>
                <w:sz w:val="18"/>
                <w:szCs w:val="18"/>
                <w:lang w:val="en-GB"/>
              </w:rPr>
              <w:t>-6272 (780)</w:t>
            </w:r>
          </w:p>
        </w:tc>
        <w:tc>
          <w:tcPr>
            <w:tcW w:w="2022" w:type="dxa"/>
          </w:tcPr>
          <w:p w14:paraId="617BD1CF" w14:textId="77777777" w:rsidR="00BD7028" w:rsidRPr="002F3D8F" w:rsidRDefault="00BD7028"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2F3D8F">
              <w:rPr>
                <w:sz w:val="18"/>
                <w:szCs w:val="18"/>
                <w:lang w:val="en-GB"/>
              </w:rPr>
              <w:t>-5361 (598)</w:t>
            </w:r>
          </w:p>
        </w:tc>
        <w:tc>
          <w:tcPr>
            <w:tcW w:w="1939" w:type="dxa"/>
          </w:tcPr>
          <w:p w14:paraId="3464F1E5" w14:textId="53FCC6BD" w:rsidR="00BD7028" w:rsidRPr="002F3D8F" w:rsidRDefault="00A7717E"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NS</w:t>
            </w:r>
          </w:p>
        </w:tc>
      </w:tr>
      <w:tr w:rsidR="00BD7028" w:rsidRPr="002F3D8F" w14:paraId="0B121A76" w14:textId="1FA0A72D" w:rsidTr="00BD7028">
        <w:trPr>
          <w:trHeight w:val="135"/>
        </w:trPr>
        <w:tc>
          <w:tcPr>
            <w:cnfStyle w:val="001000000000" w:firstRow="0" w:lastRow="0" w:firstColumn="1" w:lastColumn="0" w:oddVBand="0" w:evenVBand="0" w:oddHBand="0" w:evenHBand="0" w:firstRowFirstColumn="0" w:firstRowLastColumn="0" w:lastRowFirstColumn="0" w:lastRowLastColumn="0"/>
            <w:tcW w:w="3190" w:type="dxa"/>
          </w:tcPr>
          <w:p w14:paraId="6200B1C2" w14:textId="77777777" w:rsidR="00BD7028" w:rsidRPr="002F3D8F" w:rsidRDefault="00BD7028" w:rsidP="00876661">
            <w:pPr>
              <w:pStyle w:val="Body"/>
              <w:rPr>
                <w:sz w:val="18"/>
                <w:szCs w:val="18"/>
                <w:lang w:val="en-GB"/>
              </w:rPr>
            </w:pPr>
            <w:r w:rsidRPr="002F3D8F">
              <w:rPr>
                <w:sz w:val="18"/>
                <w:szCs w:val="18"/>
                <w:lang w:val="en-GB"/>
              </w:rPr>
              <w:t>Mean Aortic pressure (mm Hg)</w:t>
            </w:r>
          </w:p>
        </w:tc>
        <w:tc>
          <w:tcPr>
            <w:tcW w:w="2130" w:type="dxa"/>
          </w:tcPr>
          <w:p w14:paraId="4FB03D70" w14:textId="77777777" w:rsidR="00BD7028" w:rsidRPr="002F3D8F" w:rsidRDefault="00BD7028" w:rsidP="0087666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2F3D8F">
              <w:rPr>
                <w:sz w:val="18"/>
                <w:szCs w:val="18"/>
                <w:lang w:val="en-GB"/>
              </w:rPr>
              <w:t>90 (4)</w:t>
            </w:r>
          </w:p>
        </w:tc>
        <w:tc>
          <w:tcPr>
            <w:tcW w:w="2022" w:type="dxa"/>
          </w:tcPr>
          <w:p w14:paraId="3731C2FC" w14:textId="77777777" w:rsidR="00BD7028" w:rsidRPr="002F3D8F" w:rsidRDefault="00BD7028" w:rsidP="0087666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2F3D8F">
              <w:rPr>
                <w:sz w:val="18"/>
                <w:szCs w:val="18"/>
                <w:lang w:val="en-GB"/>
              </w:rPr>
              <w:t>82 (4)</w:t>
            </w:r>
          </w:p>
        </w:tc>
        <w:tc>
          <w:tcPr>
            <w:tcW w:w="1939" w:type="dxa"/>
          </w:tcPr>
          <w:p w14:paraId="713A19AC" w14:textId="23612F55" w:rsidR="00BD7028" w:rsidRPr="002F3D8F" w:rsidRDefault="00A7717E" w:rsidP="0087666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NS</w:t>
            </w:r>
          </w:p>
        </w:tc>
      </w:tr>
      <w:tr w:rsidR="00BD7028" w:rsidRPr="002F3D8F" w14:paraId="6724B9B9" w14:textId="5CF7E1C1" w:rsidTr="00BD7028">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3190" w:type="dxa"/>
          </w:tcPr>
          <w:p w14:paraId="508DDD55" w14:textId="77777777" w:rsidR="00BD7028" w:rsidRPr="002F3D8F" w:rsidRDefault="00BD7028" w:rsidP="00876661">
            <w:pPr>
              <w:pStyle w:val="Body"/>
              <w:rPr>
                <w:sz w:val="18"/>
                <w:szCs w:val="18"/>
                <w:lang w:val="en-GB"/>
              </w:rPr>
            </w:pPr>
            <w:r w:rsidRPr="002F3D8F">
              <w:rPr>
                <w:sz w:val="18"/>
                <w:szCs w:val="18"/>
                <w:lang w:val="en-GB"/>
              </w:rPr>
              <w:t>ePVRi (mm Hg/ml/min/g) </w:t>
            </w:r>
          </w:p>
        </w:tc>
        <w:tc>
          <w:tcPr>
            <w:tcW w:w="2130" w:type="dxa"/>
          </w:tcPr>
          <w:p w14:paraId="6D70F61E" w14:textId="77777777" w:rsidR="00BD7028" w:rsidRPr="002F3D8F" w:rsidRDefault="00BD7028"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2F3D8F">
              <w:rPr>
                <w:sz w:val="18"/>
                <w:szCs w:val="18"/>
                <w:lang w:val="en-GB"/>
              </w:rPr>
              <w:t>270 (40)</w:t>
            </w:r>
          </w:p>
        </w:tc>
        <w:tc>
          <w:tcPr>
            <w:tcW w:w="2022" w:type="dxa"/>
          </w:tcPr>
          <w:p w14:paraId="219EE0D9" w14:textId="77777777" w:rsidR="00BD7028" w:rsidRPr="002F3D8F" w:rsidRDefault="00BD7028"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2F3D8F">
              <w:rPr>
                <w:sz w:val="18"/>
                <w:szCs w:val="18"/>
                <w:lang w:val="en-GB"/>
              </w:rPr>
              <w:t>143 (11)</w:t>
            </w:r>
          </w:p>
        </w:tc>
        <w:tc>
          <w:tcPr>
            <w:tcW w:w="1939" w:type="dxa"/>
          </w:tcPr>
          <w:p w14:paraId="2C9C9623" w14:textId="62618E38" w:rsidR="00BD7028" w:rsidRPr="002F3D8F" w:rsidRDefault="00A7717E"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&lt;0.01</w:t>
            </w:r>
          </w:p>
        </w:tc>
      </w:tr>
      <w:tr w:rsidR="00BD7028" w:rsidRPr="002F3D8F" w14:paraId="3413A6C4" w14:textId="0E387B35" w:rsidTr="00BD7028">
        <w:trPr>
          <w:trHeight w:val="135"/>
        </w:trPr>
        <w:tc>
          <w:tcPr>
            <w:cnfStyle w:val="001000000000" w:firstRow="0" w:lastRow="0" w:firstColumn="1" w:lastColumn="0" w:oddVBand="0" w:evenVBand="0" w:oddHBand="0" w:evenHBand="0" w:firstRowFirstColumn="0" w:firstRowLastColumn="0" w:lastRowFirstColumn="0" w:lastRowLastColumn="0"/>
            <w:tcW w:w="3190" w:type="dxa"/>
          </w:tcPr>
          <w:p w14:paraId="06F5E6B2" w14:textId="77777777" w:rsidR="00BD7028" w:rsidRPr="002F3D8F" w:rsidRDefault="00BD7028" w:rsidP="00876661">
            <w:pPr>
              <w:pStyle w:val="Body"/>
              <w:rPr>
                <w:sz w:val="18"/>
                <w:szCs w:val="18"/>
                <w:lang w:val="en-GB"/>
              </w:rPr>
            </w:pPr>
            <w:r w:rsidRPr="002F3D8F">
              <w:rPr>
                <w:sz w:val="18"/>
                <w:szCs w:val="18"/>
                <w:lang w:val="en-GB"/>
              </w:rPr>
              <w:t>PAAT (ms) </w:t>
            </w:r>
          </w:p>
        </w:tc>
        <w:tc>
          <w:tcPr>
            <w:tcW w:w="2130" w:type="dxa"/>
          </w:tcPr>
          <w:p w14:paraId="229FF124" w14:textId="77777777" w:rsidR="00BD7028" w:rsidRPr="002F3D8F" w:rsidRDefault="00BD7028" w:rsidP="0087666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2F3D8F">
              <w:rPr>
                <w:sz w:val="18"/>
                <w:szCs w:val="18"/>
                <w:lang w:val="en-GB"/>
              </w:rPr>
              <w:t>18.6 (1.4)</w:t>
            </w:r>
          </w:p>
        </w:tc>
        <w:tc>
          <w:tcPr>
            <w:tcW w:w="2022" w:type="dxa"/>
          </w:tcPr>
          <w:p w14:paraId="6CF2A793" w14:textId="77777777" w:rsidR="00BD7028" w:rsidRPr="002F3D8F" w:rsidRDefault="00BD7028" w:rsidP="0087666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2F3D8F">
              <w:rPr>
                <w:sz w:val="18"/>
                <w:szCs w:val="18"/>
                <w:lang w:val="en-GB"/>
              </w:rPr>
              <w:t>22.7 (1.2)</w:t>
            </w:r>
          </w:p>
        </w:tc>
        <w:tc>
          <w:tcPr>
            <w:tcW w:w="1939" w:type="dxa"/>
          </w:tcPr>
          <w:p w14:paraId="27DB6677" w14:textId="5399D8FA" w:rsidR="00BD7028" w:rsidRPr="002F3D8F" w:rsidRDefault="00A7717E" w:rsidP="0087666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&lt;0.05</w:t>
            </w:r>
          </w:p>
        </w:tc>
      </w:tr>
      <w:tr w:rsidR="00BD7028" w:rsidRPr="002F3D8F" w14:paraId="262CE038" w14:textId="26F69E47" w:rsidTr="00BD7028">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3190" w:type="dxa"/>
          </w:tcPr>
          <w:p w14:paraId="70F18A7C" w14:textId="77777777" w:rsidR="00BD7028" w:rsidRPr="002F3D8F" w:rsidRDefault="00BD7028" w:rsidP="00876661">
            <w:pPr>
              <w:pStyle w:val="Body"/>
              <w:rPr>
                <w:sz w:val="18"/>
                <w:szCs w:val="18"/>
                <w:lang w:val="en-GB"/>
              </w:rPr>
            </w:pPr>
            <w:r w:rsidRPr="002F3D8F">
              <w:rPr>
                <w:sz w:val="18"/>
                <w:szCs w:val="18"/>
                <w:lang w:val="en-GB"/>
              </w:rPr>
              <w:t>RV/LV &amp; Septum</w:t>
            </w:r>
          </w:p>
        </w:tc>
        <w:tc>
          <w:tcPr>
            <w:tcW w:w="2130" w:type="dxa"/>
          </w:tcPr>
          <w:p w14:paraId="7D5ABCB7" w14:textId="77777777" w:rsidR="00BD7028" w:rsidRPr="002F3D8F" w:rsidRDefault="00BD7028"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2F3D8F">
              <w:rPr>
                <w:sz w:val="18"/>
                <w:szCs w:val="18"/>
                <w:lang w:val="en-GB"/>
              </w:rPr>
              <w:t>0.37 (0.02)</w:t>
            </w:r>
          </w:p>
        </w:tc>
        <w:tc>
          <w:tcPr>
            <w:tcW w:w="2022" w:type="dxa"/>
          </w:tcPr>
          <w:p w14:paraId="1D06BA7C" w14:textId="77777777" w:rsidR="00BD7028" w:rsidRPr="002F3D8F" w:rsidRDefault="00BD7028"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2F3D8F">
              <w:rPr>
                <w:sz w:val="18"/>
                <w:szCs w:val="18"/>
                <w:lang w:val="en-GB"/>
              </w:rPr>
              <w:t>0.34 (0.01)</w:t>
            </w:r>
          </w:p>
        </w:tc>
        <w:tc>
          <w:tcPr>
            <w:tcW w:w="1939" w:type="dxa"/>
          </w:tcPr>
          <w:p w14:paraId="5E22C25D" w14:textId="5025D878" w:rsidR="00BD7028" w:rsidRPr="002F3D8F" w:rsidRDefault="00A7717E" w:rsidP="0087666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NS</w:t>
            </w:r>
          </w:p>
        </w:tc>
      </w:tr>
    </w:tbl>
    <w:p w14:paraId="22A28E86" w14:textId="75E384A8" w:rsidR="00844CA8" w:rsidRPr="00E5229C" w:rsidRDefault="008C53F1" w:rsidP="00844CA8">
      <w:pPr>
        <w:pStyle w:val="Body"/>
        <w:rPr>
          <w:lang w:val="en-GB"/>
        </w:rPr>
      </w:pPr>
      <w:r>
        <w:rPr>
          <w:lang w:val="en-GB"/>
        </w:rPr>
        <w:t>M</w:t>
      </w:r>
      <w:r w:rsidR="00C909B3" w:rsidRPr="00E5229C">
        <w:rPr>
          <w:lang w:val="en-GB"/>
        </w:rPr>
        <w:t>ean (</w:t>
      </w:r>
      <w:r w:rsidR="00EB1DE4" w:rsidRPr="00E5229C">
        <w:rPr>
          <w:lang w:val="en-GB"/>
        </w:rPr>
        <w:t>S.E.M</w:t>
      </w:r>
      <w:r w:rsidR="00C061B4">
        <w:rPr>
          <w:lang w:val="en-GB"/>
        </w:rPr>
        <w:t>.</w:t>
      </w:r>
      <w:r w:rsidR="00C909B3" w:rsidRPr="00E5229C">
        <w:rPr>
          <w:lang w:val="en-GB"/>
        </w:rPr>
        <w:t>)</w:t>
      </w:r>
      <w:r w:rsidR="00EB1DE4" w:rsidRPr="00E5229C">
        <w:rPr>
          <w:lang w:val="en-GB"/>
        </w:rPr>
        <w:t>. Statistical comparisons made by Stud</w:t>
      </w:r>
      <w:r w:rsidR="00A7717E">
        <w:rPr>
          <w:lang w:val="en-GB"/>
        </w:rPr>
        <w:t>ents t-test, n = 6-8 per group</w:t>
      </w:r>
      <w:r w:rsidR="00EB1DE4" w:rsidRPr="00E5229C">
        <w:rPr>
          <w:lang w:val="en-GB"/>
        </w:rPr>
        <w:t>, RV/ LV &amp; septum, right ventricle/l</w:t>
      </w:r>
      <w:r>
        <w:rPr>
          <w:lang w:val="en-GB"/>
        </w:rPr>
        <w:t>eft ventricle including septum.</w:t>
      </w:r>
    </w:p>
    <w:p w14:paraId="534F5CA8" w14:textId="77777777" w:rsidR="00B07081" w:rsidRDefault="00B07081">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7EDFFFA0" w14:textId="24ABFF92" w:rsidR="00844CA8" w:rsidRPr="00E5229C" w:rsidRDefault="00844CA8" w:rsidP="00844CA8">
      <w:pPr>
        <w:pStyle w:val="Body"/>
        <w:rPr>
          <w:lang w:val="en-GB"/>
        </w:rPr>
      </w:pPr>
      <w:r w:rsidRPr="00E5229C">
        <w:rPr>
          <w:lang w:val="en-GB"/>
        </w:rPr>
        <w:t>Echocardiography is used as a screening tool to identify</w:t>
      </w:r>
      <w:r w:rsidR="00EB1DE4" w:rsidRPr="00E5229C">
        <w:rPr>
          <w:lang w:val="en-GB"/>
        </w:rPr>
        <w:t xml:space="preserve"> and monitor</w:t>
      </w:r>
      <w:r w:rsidRPr="00E5229C">
        <w:rPr>
          <w:lang w:val="en-GB"/>
        </w:rPr>
        <w:t xml:space="preserve"> patients with PAH</w:t>
      </w:r>
      <w:r w:rsidR="00EB1DE4" w:rsidRPr="00E5229C">
        <w:rPr>
          <w:lang w:val="en-GB"/>
        </w:rPr>
        <w:t xml:space="preserve"> and d</w:t>
      </w:r>
      <w:r w:rsidRPr="00E5229C">
        <w:rPr>
          <w:lang w:val="en-GB"/>
        </w:rPr>
        <w:t>irect cardiac catheterisation is used to definitively diagnose disease</w:t>
      </w:r>
      <w:r w:rsidR="006D7669" w:rsidRPr="00E5229C">
        <w:rPr>
          <w:lang w:val="en-GB"/>
        </w:rPr>
        <w:t xml:space="preserve"> </w:t>
      </w:r>
      <w:r w:rsidR="006D7669" w:rsidRPr="00E5229C">
        <w:rPr>
          <w:lang w:val="en-GB"/>
        </w:rPr>
        <w:fldChar w:fldCharType="begin"/>
      </w:r>
      <w:r w:rsidR="00031D18">
        <w:rPr>
          <w:lang w:val="en-GB"/>
        </w:rPr>
        <w:instrText xml:space="preserve"> ADDIN PAPERS2_CITATIONS &lt;citation&gt;&lt;uuid&gt;262D1195-CC72-4271-B6F5-81AFCDF399CA&lt;/uuid&gt;&lt;priority&gt;0&lt;/priority&gt;&lt;publications&gt;&lt;publication&gt;&lt;uuid&gt;C3D9229F-A361-489B-9498-95FD6FA4FB7B&lt;/uuid&gt;&lt;volume&gt;54&lt;/volume&gt;&lt;accepted_date&gt;99200904151200000000222000&lt;/accepted_date&gt;&lt;doi&gt;10.1016/j.jacc.2009.04.012&lt;/doi&gt;&lt;startpage&gt;S43&lt;/startpage&gt;&lt;publication_date&gt;99200906301200000000222000&lt;/publication_date&gt;&lt;url&gt;http://eutils.ncbi.nlm.nih.gov/entrez/eutils/elink.fcgi?dbfrom=pubmed&amp;amp;id=19555858&amp;amp;retmode=ref&amp;amp;cmd=prlinks&lt;/url&gt;&lt;type&gt;400&lt;/type&gt;&lt;title&gt;Updated clinical classification of pulmonary hypertension.&lt;/title&gt;&lt;location&gt;200,4,48.7998150,2.2572890&lt;/location&gt;&lt;submission_date&gt;99200902061200000000222000&lt;/submission_date&gt;&lt;number&gt;1 Suppl&lt;/number&gt;&lt;institution&gt;Centre National de Référence des Maladies Vasculaires Pulmonaires, Université Paris-Sud, Hôpital Antoine Béclère, Clamart, France. gerald.simonneau@abc.aphp.fr&lt;/institution&gt;&lt;subtype&gt;400&lt;/subtype&gt;&lt;endpage&gt;54&lt;/endpage&gt;&lt;bundle&gt;&lt;publication&gt;&lt;publisher&gt;Elsevier Ltd&lt;/publisher&gt;&lt;title&gt;J Am Coll Cardiol&lt;/title&gt;&lt;type&gt;-100&lt;/type&gt;&lt;subtype&gt;-100&lt;/subtype&gt;&lt;uuid&gt;36B75125-AE04-4725-940A-114AAC030CC4&lt;/uuid&gt;&lt;/publication&gt;&lt;/bundle&gt;&lt;authors&gt;&lt;author&gt;&lt;firstName&gt;Gerald&lt;/firstName&gt;&lt;lastName&gt;Simonneau&lt;/lastName&gt;&lt;/author&gt;&lt;author&gt;&lt;firstName&gt;Ivan&lt;/firstName&gt;&lt;middleNames&gt;M&lt;/middleNames&gt;&lt;lastName&gt;Robbins&lt;/lastName&gt;&lt;/author&gt;&lt;author&gt;&lt;firstName&gt;Maurice&lt;/firstName&gt;&lt;lastName&gt;Beghetti&lt;/lastName&gt;&lt;/author&gt;&lt;author&gt;&lt;firstName&gt;Richard&lt;/firstName&gt;&lt;middleNames&gt;N&lt;/middleNames&gt;&lt;lastName&gt;Channick&lt;/lastName&gt;&lt;/author&gt;&lt;author&gt;&lt;firstName&gt;Marion&lt;/firstName&gt;&lt;lastName&gt;Delcroix&lt;/lastName&gt;&lt;/author&gt;&lt;author&gt;&lt;firstName&gt;Christopher&lt;/firstName&gt;&lt;middleNames&gt;P&lt;/middleNames&gt;&lt;lastName&gt;Denton&lt;/lastName&gt;&lt;/author&gt;&lt;author&gt;&lt;firstName&gt;C&lt;/firstName&gt;&lt;middleNames&gt;Gregory&lt;/middleNames&gt;&lt;lastName&gt;Elliott&lt;/lastName&gt;&lt;/author&gt;&lt;author&gt;&lt;firstName&gt;Sean&lt;/firstName&gt;&lt;middleNames&gt;P&lt;/middleNames&gt;&lt;lastName&gt;Gaine&lt;/lastName&gt;&lt;/author&gt;&lt;author&gt;&lt;firstName&gt;Mark&lt;/firstName&gt;&lt;middleNames&gt;T&lt;/middleNames&gt;&lt;lastName&gt;Gladwin&lt;/lastName&gt;&lt;/author&gt;&lt;author&gt;&lt;firstName&gt;Zhi-Cheng&lt;/firstName&gt;&lt;lastName&gt;Jing&lt;/lastName&gt;&lt;/author&gt;&lt;author&gt;&lt;firstName&gt;Michael&lt;/firstName&gt;&lt;middleNames&gt;J&lt;/middleNames&gt;&lt;lastName&gt;Krowka&lt;/lastName&gt;&lt;/author&gt;&lt;author&gt;&lt;firstName&gt;David&lt;/firstName&gt;&lt;lastName&gt;Langleben&lt;/lastName&gt;&lt;/author&gt;&lt;author&gt;&lt;firstName&gt;Norifumi&lt;/firstName&gt;&lt;lastName&gt;Nakanishi&lt;/lastName&gt;&lt;/author&gt;&lt;author&gt;&lt;firstName&gt;Rogério&lt;/firstName&gt;&lt;lastName&gt;Souza&lt;/lastName&gt;&lt;/author&gt;&lt;/authors&gt;&lt;/publication&gt;&lt;/publications&gt;&lt;cites&gt;&lt;/cites&gt;&lt;/citation&gt;</w:instrText>
      </w:r>
      <w:r w:rsidR="006D7669" w:rsidRPr="00E5229C">
        <w:rPr>
          <w:lang w:val="en-GB"/>
        </w:rPr>
        <w:fldChar w:fldCharType="separate"/>
      </w:r>
      <w:r w:rsidR="005D6D21">
        <w:rPr>
          <w:rFonts w:eastAsiaTheme="minorEastAsia"/>
          <w:color w:val="auto"/>
          <w:bdr w:val="none" w:sz="0" w:space="0" w:color="auto"/>
        </w:rPr>
        <w:t>(Simonneau et al., 2009)</w:t>
      </w:r>
      <w:r w:rsidR="006D7669" w:rsidRPr="00E5229C">
        <w:rPr>
          <w:lang w:val="en-GB"/>
        </w:rPr>
        <w:fldChar w:fldCharType="end"/>
      </w:r>
      <w:r w:rsidRPr="00E5229C">
        <w:rPr>
          <w:lang w:val="en-GB"/>
        </w:rPr>
        <w:t xml:space="preserve">, however the </w:t>
      </w:r>
      <w:r w:rsidR="00EB1DE4" w:rsidRPr="00E5229C">
        <w:rPr>
          <w:lang w:val="en-GB"/>
        </w:rPr>
        <w:t>pathological process is driven by</w:t>
      </w:r>
      <w:r w:rsidRPr="00E5229C">
        <w:rPr>
          <w:lang w:val="en-GB"/>
        </w:rPr>
        <w:t xml:space="preserve"> remodelling of the small vessels of the pulmonary vasculature</w:t>
      </w:r>
      <w:r w:rsidR="006D7669" w:rsidRPr="00E5229C">
        <w:rPr>
          <w:lang w:val="en-GB"/>
        </w:rPr>
        <w:t xml:space="preserve"> </w:t>
      </w:r>
      <w:r w:rsidR="006D7669" w:rsidRPr="00E5229C">
        <w:rPr>
          <w:lang w:val="en-GB"/>
        </w:rPr>
        <w:fldChar w:fldCharType="begin"/>
      </w:r>
      <w:r w:rsidR="00031D18">
        <w:rPr>
          <w:lang w:val="en-GB"/>
        </w:rPr>
        <w:instrText xml:space="preserve"> ADDIN PAPERS2_CITATIONS &lt;citation&gt;&lt;uuid&gt;22ABDF2A-19D8-4A70-8750-2DA8721597A8&lt;/uuid&gt;&lt;priority&gt;0&lt;/priority&gt;&lt;publications&gt;&lt;publication&gt;&lt;uuid&gt;78051C3B-AA08-4249-A329-A5870CBC1B6B&lt;/uuid&gt;&lt;volume&gt;54&lt;/volume&gt;&lt;accepted_date&gt;99200904151200000000222000&lt;/accepted_date&gt;&lt;doi&gt;10.1016/j.jacc.2009.04.018&lt;/doi&gt;&lt;startpage&gt;S20&lt;/startpage&gt;&lt;publication_date&gt;99200906301200000000222000&lt;/publication_date&gt;&lt;url&gt;http://eutils.ncbi.nlm.nih.gov/entrez/eutils/elink.fcgi?dbfrom=pubmed&amp;amp;id=19555855&amp;amp;retmode=ref&amp;amp;cmd=prlinks&lt;/url&gt;&lt;type&gt;400&lt;/type&gt;&lt;title&gt;Cellular and molecular basis of pulmonary arterial hypertension.&lt;/title&gt;&lt;location&gt;602,0,0,0&lt;/location&gt;&lt;submission_date&gt;99200902061200000000222000&lt;/submission_date&gt;&lt;number&gt;1 Suppl&lt;/number&gt;&lt;institution&gt;Department of Medicine, University of Cambridge School of Clinical Medicine, Cambridge, United Kingdom. nwm23@cam.ac.uk&lt;/institution&gt;&lt;subtype&gt;400&lt;/subtype&gt;&lt;endpage&gt;31&lt;/endpage&gt;&lt;bundle&gt;&lt;publication&gt;&lt;publisher&gt;Elsevier Ltd&lt;/publisher&gt;&lt;title&gt;J Am Coll Cardiol&lt;/title&gt;&lt;type&gt;-100&lt;/type&gt;&lt;subtype&gt;-100&lt;/subtype&gt;&lt;uuid&gt;36B75125-AE04-4725-940A-114AAC030CC4&lt;/uuid&gt;&lt;/publication&gt;&lt;/bundle&gt;&lt;authors&gt;&lt;author&gt;&lt;firstName&gt;Nicholas&lt;/firstName&gt;&lt;middleNames&gt;W&lt;/middleNames&gt;&lt;lastName&gt;Morrell&lt;/lastName&gt;&lt;/author&gt;&lt;author&gt;&lt;firstName&gt;Serge&lt;/firstName&gt;&lt;lastName&gt;Adnot&lt;/lastName&gt;&lt;/author&gt;&lt;author&gt;&lt;firstName&gt;Stephen&lt;/firstName&gt;&lt;middleNames&gt;L&lt;/middleNames&gt;&lt;lastName&gt;Archer&lt;/lastName&gt;&lt;/author&gt;&lt;author&gt;&lt;firstName&gt;Jocelyn&lt;/firstName&gt;&lt;lastName&gt;Dupuis&lt;/lastName&gt;&lt;/author&gt;&lt;author&gt;&lt;firstName&gt;Peter&lt;/firstName&gt;&lt;middleNames&gt;Lloyd&lt;/middleNames&gt;&lt;lastName&gt;Jones&lt;/lastName&gt;&lt;/author&gt;&lt;author&gt;&lt;firstName&gt;Margaret&lt;/firstName&gt;&lt;middleNames&gt;R&lt;/middleNames&gt;&lt;lastName&gt;MacLean&lt;/lastName&gt;&lt;/author&gt;&lt;author&gt;&lt;firstName&gt;Ivan&lt;/firstName&gt;&lt;middleNames&gt;F&lt;/middleNames&gt;&lt;lastName&gt;McMurtry&lt;/lastName&gt;&lt;/author&gt;&lt;author&gt;&lt;firstName&gt;Kurt&lt;/firstName&gt;&lt;middleNames&gt;R&lt;/middleNames&gt;&lt;lastName&gt;Stenmark&lt;/lastName&gt;&lt;/author&gt;&lt;author&gt;&lt;firstName&gt;Patricia&lt;/firstName&gt;&lt;middleNames&gt;A&lt;/middleNames&gt;&lt;lastName&gt;Thistlethwaite&lt;/lastName&gt;&lt;/author&gt;&lt;author&gt;&lt;firstName&gt;Norbert&lt;/firstName&gt;&lt;lastName&gt;Weissmann&lt;/lastName&gt;&lt;/author&gt;&lt;author&gt;&lt;firstName&gt;Jason&lt;/firstName&gt;&lt;middleNames&gt;X-J&lt;/middleNames&gt;&lt;lastName&gt;Yuan&lt;/lastName&gt;&lt;/author&gt;&lt;author&gt;&lt;firstName&gt;E&lt;/firstName&gt;&lt;middleNames&gt;Kenneth&lt;/middleNames&gt;&lt;lastName&gt;Weir&lt;/lastName&gt;&lt;/author&gt;&lt;/authors&gt;&lt;/publication&gt;&lt;publication&gt;&lt;volume&gt;122&lt;/volume&gt;&lt;publication_date&gt;99201212031200000000222000&lt;/publication_date&gt;&lt;number&gt;12&lt;/number&gt;&lt;doi&gt;10.1172/JCI60658DS1&lt;/doi&gt;&lt;startpage&gt;4306&lt;/startpage&gt;&lt;title&gt;Molecular pathogenesis of pulmonary arterial hypertension&lt;/title&gt;&lt;uuid&gt;6E7ABF2D-C0B2-467F-BE79-B4482D23C693&lt;/uuid&gt;&lt;subtype&gt;400&lt;/subtype&gt;&lt;endpage&gt;4313&lt;/endpage&gt;&lt;type&gt;400&lt;/type&gt;&lt;url&gt;http://www.jci.org/articles/view/60658#sd&lt;/url&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Marlene&lt;/firstName&gt;&lt;lastName&gt;Rabinovitch&lt;/lastName&gt;&lt;/author&gt;&lt;/authors&gt;&lt;/publication&gt;&lt;/publications&gt;&lt;cites&gt;&lt;/cites&gt;&lt;/citation&gt;</w:instrText>
      </w:r>
      <w:r w:rsidR="006D7669" w:rsidRPr="00E5229C">
        <w:rPr>
          <w:lang w:val="en-GB"/>
        </w:rPr>
        <w:fldChar w:fldCharType="separate"/>
      </w:r>
      <w:r w:rsidR="005D6D21">
        <w:rPr>
          <w:rFonts w:eastAsiaTheme="minorEastAsia"/>
          <w:color w:val="auto"/>
          <w:bdr w:val="none" w:sz="0" w:space="0" w:color="auto"/>
        </w:rPr>
        <w:t>(Morrell et al., 2009; Rabinovitch, 2012)</w:t>
      </w:r>
      <w:r w:rsidR="006D7669" w:rsidRPr="00E5229C">
        <w:rPr>
          <w:lang w:val="en-GB"/>
        </w:rPr>
        <w:fldChar w:fldCharType="end"/>
      </w:r>
      <w:r w:rsidRPr="00E5229C">
        <w:rPr>
          <w:lang w:val="en-GB"/>
        </w:rPr>
        <w:t xml:space="preserve">. </w:t>
      </w:r>
      <w:r w:rsidR="00C909B3" w:rsidRPr="00E5229C">
        <w:rPr>
          <w:lang w:val="en-GB"/>
        </w:rPr>
        <w:t>To investigate effect on pulmonary vascular remodelling h</w:t>
      </w:r>
      <w:r w:rsidRPr="00E5229C">
        <w:rPr>
          <w:lang w:val="en-GB"/>
        </w:rPr>
        <w:t xml:space="preserve">istological staining with </w:t>
      </w:r>
      <w:r w:rsidR="00C909B3" w:rsidRPr="00E5229C">
        <w:rPr>
          <w:lang w:val="en-GB"/>
        </w:rPr>
        <w:t>AB</w:t>
      </w:r>
      <w:r w:rsidRPr="00E5229C">
        <w:rPr>
          <w:lang w:val="en-GB"/>
        </w:rPr>
        <w:t xml:space="preserve">EVG, SMA and vWF was used to identify </w:t>
      </w:r>
      <w:r w:rsidR="006D7669" w:rsidRPr="00E5229C">
        <w:rPr>
          <w:lang w:val="en-GB"/>
        </w:rPr>
        <w:t>pulmonary arteries</w:t>
      </w:r>
      <w:r w:rsidRPr="00E5229C">
        <w:rPr>
          <w:lang w:val="en-GB"/>
        </w:rPr>
        <w:t xml:space="preserve"> (</w:t>
      </w:r>
      <w:r w:rsidRPr="00E5229C">
        <w:rPr>
          <w:lang w:val="en-GB"/>
        </w:rPr>
        <w:fldChar w:fldCharType="begin"/>
      </w:r>
      <w:r w:rsidRPr="00E5229C">
        <w:rPr>
          <w:lang w:val="en-GB"/>
        </w:rPr>
        <w:instrText xml:space="preserve"> REF _Ref297469243 \h </w:instrText>
      </w:r>
      <w:r w:rsidRPr="00E5229C">
        <w:rPr>
          <w:lang w:val="en-GB"/>
        </w:rPr>
      </w:r>
      <w:r w:rsidRPr="00E5229C">
        <w:rPr>
          <w:lang w:val="en-GB"/>
        </w:rPr>
        <w:fldChar w:fldCharType="separate"/>
      </w:r>
      <w:r w:rsidR="001B461E" w:rsidRPr="00E5229C">
        <w:t xml:space="preserve">Figure </w:t>
      </w:r>
      <w:r w:rsidR="001B461E">
        <w:rPr>
          <w:noProof/>
        </w:rPr>
        <w:t>5</w:t>
      </w:r>
      <w:r w:rsidR="001B461E" w:rsidRPr="00E5229C">
        <w:noBreakHyphen/>
      </w:r>
      <w:r w:rsidR="001B461E">
        <w:rPr>
          <w:noProof/>
        </w:rPr>
        <w:t>5</w:t>
      </w:r>
      <w:r w:rsidRPr="00E5229C">
        <w:rPr>
          <w:lang w:val="en-GB"/>
        </w:rPr>
        <w:fldChar w:fldCharType="end"/>
      </w:r>
      <w:r w:rsidR="00EB1DE4" w:rsidRPr="00E5229C">
        <w:rPr>
          <w:lang w:val="en-GB"/>
        </w:rPr>
        <w:t>). Both the</w:t>
      </w:r>
      <w:r w:rsidRPr="00E5229C">
        <w:rPr>
          <w:lang w:val="en-GB"/>
        </w:rPr>
        <w:t xml:space="preserve"> number of vessels</w:t>
      </w:r>
      <w:r w:rsidR="00EB1DE4" w:rsidRPr="00E5229C">
        <w:rPr>
          <w:lang w:val="en-GB"/>
        </w:rPr>
        <w:t xml:space="preserve"> remodelled</w:t>
      </w:r>
      <w:r w:rsidRPr="00E5229C">
        <w:rPr>
          <w:lang w:val="en-GB"/>
        </w:rPr>
        <w:t xml:space="preserve"> (</w:t>
      </w:r>
      <w:r w:rsidR="004C5168" w:rsidRPr="00E5229C">
        <w:rPr>
          <w:lang w:val="en-GB"/>
        </w:rPr>
        <w:fldChar w:fldCharType="begin"/>
      </w:r>
      <w:r w:rsidR="004C5168" w:rsidRPr="00E5229C">
        <w:rPr>
          <w:lang w:val="en-GB"/>
        </w:rPr>
        <w:instrText xml:space="preserve"> REF _Ref297469444 \h </w:instrText>
      </w:r>
      <w:r w:rsidR="004C5168" w:rsidRPr="00E5229C">
        <w:rPr>
          <w:lang w:val="en-GB"/>
        </w:rPr>
      </w:r>
      <w:r w:rsidR="004C5168" w:rsidRPr="00E5229C">
        <w:rPr>
          <w:lang w:val="en-GB"/>
        </w:rPr>
        <w:fldChar w:fldCharType="separate"/>
      </w:r>
      <w:r w:rsidR="001B461E" w:rsidRPr="00E5229C">
        <w:t xml:space="preserve">Figure </w:t>
      </w:r>
      <w:r w:rsidR="001B461E">
        <w:rPr>
          <w:noProof/>
        </w:rPr>
        <w:t>5</w:t>
      </w:r>
      <w:r w:rsidR="001B461E" w:rsidRPr="00E5229C">
        <w:noBreakHyphen/>
      </w:r>
      <w:r w:rsidR="001B461E">
        <w:rPr>
          <w:noProof/>
        </w:rPr>
        <w:t>6</w:t>
      </w:r>
      <w:r w:rsidR="004C5168" w:rsidRPr="00E5229C">
        <w:rPr>
          <w:lang w:val="en-GB"/>
        </w:rPr>
        <w:fldChar w:fldCharType="end"/>
      </w:r>
      <w:r w:rsidR="00C909B3" w:rsidRPr="00E5229C">
        <w:rPr>
          <w:lang w:val="en-GB"/>
        </w:rPr>
        <w:t>A</w:t>
      </w:r>
      <w:r w:rsidRPr="00E5229C">
        <w:rPr>
          <w:lang w:val="en-GB"/>
        </w:rPr>
        <w:t xml:space="preserve">) </w:t>
      </w:r>
      <w:r w:rsidR="00C909B3" w:rsidRPr="00E5229C">
        <w:rPr>
          <w:lang w:val="en-GB"/>
        </w:rPr>
        <w:t>and the severity</w:t>
      </w:r>
      <w:r w:rsidR="006D7669" w:rsidRPr="00E5229C">
        <w:rPr>
          <w:lang w:val="en-GB"/>
        </w:rPr>
        <w:t xml:space="preserve"> of remodelling</w:t>
      </w:r>
      <w:r w:rsidR="00C909B3" w:rsidRPr="00E5229C">
        <w:rPr>
          <w:lang w:val="en-GB"/>
        </w:rPr>
        <w:t xml:space="preserve"> (</w:t>
      </w:r>
      <w:r w:rsidR="00C909B3" w:rsidRPr="00E5229C">
        <w:rPr>
          <w:lang w:val="en-GB"/>
        </w:rPr>
        <w:fldChar w:fldCharType="begin"/>
      </w:r>
      <w:r w:rsidR="00C909B3" w:rsidRPr="00E5229C">
        <w:rPr>
          <w:lang w:val="en-GB"/>
        </w:rPr>
        <w:instrText xml:space="preserve"> REF _Ref297469444 \h </w:instrText>
      </w:r>
      <w:r w:rsidR="00C909B3" w:rsidRPr="00E5229C">
        <w:rPr>
          <w:lang w:val="en-GB"/>
        </w:rPr>
      </w:r>
      <w:r w:rsidR="00C909B3" w:rsidRPr="00E5229C">
        <w:rPr>
          <w:lang w:val="en-GB"/>
        </w:rPr>
        <w:fldChar w:fldCharType="separate"/>
      </w:r>
      <w:r w:rsidR="001B461E" w:rsidRPr="00E5229C">
        <w:t xml:space="preserve">Figure </w:t>
      </w:r>
      <w:r w:rsidR="001B461E">
        <w:rPr>
          <w:noProof/>
        </w:rPr>
        <w:t>5</w:t>
      </w:r>
      <w:r w:rsidR="001B461E" w:rsidRPr="00E5229C">
        <w:noBreakHyphen/>
      </w:r>
      <w:r w:rsidR="001B461E">
        <w:rPr>
          <w:noProof/>
        </w:rPr>
        <w:t>6</w:t>
      </w:r>
      <w:r w:rsidR="00C909B3" w:rsidRPr="00E5229C">
        <w:rPr>
          <w:lang w:val="en-GB"/>
        </w:rPr>
        <w:fldChar w:fldCharType="end"/>
      </w:r>
      <w:r w:rsidR="00C909B3" w:rsidRPr="00E5229C">
        <w:rPr>
          <w:lang w:val="en-GB"/>
        </w:rPr>
        <w:t>A)</w:t>
      </w:r>
      <w:r w:rsidR="006D7669" w:rsidRPr="00E5229C">
        <w:rPr>
          <w:lang w:val="en-GB"/>
        </w:rPr>
        <w:t xml:space="preserve"> was reduced in animals treated with miR-140-5p mimic. </w:t>
      </w:r>
    </w:p>
    <w:p w14:paraId="725E9023" w14:textId="6824EF2B" w:rsidR="00844CA8" w:rsidRPr="00E5229C" w:rsidRDefault="007D7A25" w:rsidP="00844CA8">
      <w:pPr>
        <w:pStyle w:val="Body"/>
        <w:rPr>
          <w:lang w:val="en-GB"/>
        </w:rPr>
      </w:pPr>
      <w:r w:rsidRPr="00E5229C">
        <w:rPr>
          <w:noProof/>
        </w:rPr>
        <w:drawing>
          <wp:inline distT="0" distB="0" distL="0" distR="0" wp14:anchorId="6BF83E27" wp14:editId="56E7ADDF">
            <wp:extent cx="3795475" cy="3600000"/>
            <wp:effectExtent l="0" t="0" r="0" b="6985"/>
            <wp:docPr id="1073741860" name="Picture 107374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fig3.tiff"/>
                    <pic:cNvPicPr/>
                  </pic:nvPicPr>
                  <pic:blipFill>
                    <a:blip r:embed="rId61">
                      <a:extLst>
                        <a:ext uri="{28A0092B-C50C-407E-A947-70E740481C1C}">
                          <a14:useLocalDpi xmlns:a14="http://schemas.microsoft.com/office/drawing/2010/main" val="0"/>
                        </a:ext>
                      </a:extLst>
                    </a:blip>
                    <a:stretch>
                      <a:fillRect/>
                    </a:stretch>
                  </pic:blipFill>
                  <pic:spPr>
                    <a:xfrm>
                      <a:off x="0" y="0"/>
                      <a:ext cx="3795475" cy="3600000"/>
                    </a:xfrm>
                    <a:prstGeom prst="rect">
                      <a:avLst/>
                    </a:prstGeom>
                  </pic:spPr>
                </pic:pic>
              </a:graphicData>
            </a:graphic>
          </wp:inline>
        </w:drawing>
      </w:r>
    </w:p>
    <w:p w14:paraId="441BDCA1" w14:textId="77777777" w:rsidR="00056541" w:rsidRPr="00E5229C" w:rsidRDefault="00844CA8" w:rsidP="0000551E">
      <w:pPr>
        <w:pStyle w:val="Caption"/>
      </w:pPr>
      <w:bookmarkStart w:id="524" w:name="_Ref297469243"/>
      <w:bookmarkStart w:id="525" w:name="_Toc298513094"/>
      <w:bookmarkStart w:id="526" w:name="_Toc313048852"/>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5</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5</w:t>
      </w:r>
      <w:r w:rsidR="004B575A" w:rsidRPr="00E5229C">
        <w:fldChar w:fldCharType="end"/>
      </w:r>
      <w:bookmarkEnd w:id="524"/>
      <w:r w:rsidRPr="00E5229C">
        <w:t>: Representative photomicrographs of lung sections from SCR and miR-140-5p m</w:t>
      </w:r>
      <w:r w:rsidR="00056541" w:rsidRPr="00E5229C">
        <w:t>imic treated animals at day 21.</w:t>
      </w:r>
      <w:bookmarkEnd w:id="526"/>
    </w:p>
    <w:p w14:paraId="30CC8806" w14:textId="78A13E3B" w:rsidR="00844CA8" w:rsidRPr="00E5229C" w:rsidRDefault="00844CA8" w:rsidP="00056541">
      <w:pPr>
        <w:pStyle w:val="caption2"/>
      </w:pPr>
      <w:r w:rsidRPr="00E5229C">
        <w:t>Sections stained with Alcian Blue Elastic van Gieson (</w:t>
      </w:r>
      <w:r w:rsidR="002F0B38" w:rsidRPr="00E5229C">
        <w:t>AB</w:t>
      </w:r>
      <w:r w:rsidRPr="00E5229C">
        <w:t>EVG), Von Willebrand Factor (vWF), alpha smooth muscle actin (</w:t>
      </w:r>
      <w:r w:rsidRPr="00E5229C">
        <w:rPr>
          <w:rFonts w:ascii="Times New Roman" w:hAnsi="Times New Roman" w:cs="Times New Roman"/>
        </w:rPr>
        <w:t>α</w:t>
      </w:r>
      <w:r w:rsidR="00FF4869" w:rsidRPr="00E5229C">
        <w:t>-SMA) and</w:t>
      </w:r>
      <w:r w:rsidRPr="00E5229C">
        <w:t xml:space="preserve"> PCNA (Scale bar 50 </w:t>
      </w:r>
      <w:r w:rsidR="003F616A" w:rsidRPr="003F616A">
        <w:rPr>
          <w:rFonts w:ascii="Times New Roman" w:hAnsi="Times New Roman" w:cs="Times New Roman"/>
        </w:rPr>
        <w:t>μ</w:t>
      </w:r>
      <w:r w:rsidRPr="003F616A">
        <w:t>m</w:t>
      </w:r>
      <w:r w:rsidRPr="00E5229C">
        <w:t>).</w:t>
      </w:r>
      <w:bookmarkEnd w:id="525"/>
    </w:p>
    <w:p w14:paraId="36FE1477" w14:textId="77777777" w:rsidR="007D7A25" w:rsidRPr="00E5229C" w:rsidRDefault="007D7A25" w:rsidP="00056541">
      <w:pPr>
        <w:pStyle w:val="caption2"/>
      </w:pPr>
    </w:p>
    <w:p w14:paraId="4C63F145" w14:textId="7896C2A1" w:rsidR="007D7A25" w:rsidRPr="00E5229C" w:rsidRDefault="007D7A25" w:rsidP="00056541">
      <w:pPr>
        <w:pStyle w:val="caption2"/>
      </w:pPr>
      <w:r w:rsidRPr="00E5229C">
        <w:rPr>
          <w:noProof/>
          <w:lang w:val="en-US"/>
        </w:rPr>
        <w:drawing>
          <wp:inline distT="0" distB="0" distL="0" distR="0" wp14:anchorId="4AB58616" wp14:editId="348D278B">
            <wp:extent cx="4256386" cy="5760000"/>
            <wp:effectExtent l="0" t="0" r="11430" b="6350"/>
            <wp:docPr id="1073741862" name="Picture 107374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fig3.tiff"/>
                    <pic:cNvPicPr/>
                  </pic:nvPicPr>
                  <pic:blipFill>
                    <a:blip r:embed="rId62">
                      <a:extLst>
                        <a:ext uri="{28A0092B-C50C-407E-A947-70E740481C1C}">
                          <a14:useLocalDpi xmlns:a14="http://schemas.microsoft.com/office/drawing/2010/main" val="0"/>
                        </a:ext>
                      </a:extLst>
                    </a:blip>
                    <a:stretch>
                      <a:fillRect/>
                    </a:stretch>
                  </pic:blipFill>
                  <pic:spPr>
                    <a:xfrm>
                      <a:off x="0" y="0"/>
                      <a:ext cx="4256386" cy="5760000"/>
                    </a:xfrm>
                    <a:prstGeom prst="rect">
                      <a:avLst/>
                    </a:prstGeom>
                  </pic:spPr>
                </pic:pic>
              </a:graphicData>
            </a:graphic>
          </wp:inline>
        </w:drawing>
      </w:r>
    </w:p>
    <w:p w14:paraId="1588882E" w14:textId="77777777" w:rsidR="00D14367" w:rsidRDefault="00844CA8" w:rsidP="00D14367">
      <w:pPr>
        <w:pStyle w:val="Caption"/>
      </w:pPr>
      <w:bookmarkStart w:id="527" w:name="_Ref297469444"/>
      <w:bookmarkStart w:id="528" w:name="_Toc298513095"/>
      <w:bookmarkStart w:id="529" w:name="_Toc313048853"/>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5</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6</w:t>
      </w:r>
      <w:r w:rsidR="004B575A" w:rsidRPr="00E5229C">
        <w:fldChar w:fldCharType="end"/>
      </w:r>
      <w:bookmarkEnd w:id="527"/>
      <w:r w:rsidRPr="00E5229C">
        <w:t>: Pulmonary vascular remodelling</w:t>
      </w:r>
      <w:r w:rsidR="00056541" w:rsidRPr="00E5229C">
        <w:t xml:space="preserve"> in the MCT rat prevention model.</w:t>
      </w:r>
      <w:bookmarkEnd w:id="529"/>
    </w:p>
    <w:p w14:paraId="285E356E" w14:textId="31DD14A5" w:rsidR="00C909B3" w:rsidRPr="00E5229C" w:rsidRDefault="007D7A25" w:rsidP="00D14367">
      <w:pPr>
        <w:pStyle w:val="caption2"/>
        <w:rPr>
          <w:bCs/>
        </w:rPr>
      </w:pPr>
      <w:r w:rsidRPr="00E5229C">
        <w:t xml:space="preserve">Musculerised vessels (A) and medial wall thickness as a ratio of media to cross sectional area (B) </w:t>
      </w:r>
      <w:r w:rsidR="00844CA8" w:rsidRPr="00E5229C">
        <w:t xml:space="preserve">in SCR and miR-140-5p treated animals at day 21 </w:t>
      </w:r>
      <w:bookmarkEnd w:id="528"/>
      <w:r w:rsidRPr="00E5229C">
        <w:rPr>
          <w:bCs/>
        </w:rPr>
        <w:t>(n = 7-8 per group, *P &lt; 0.05, unpaired two-tailed Student’s t-test, mean +/- S.E.M.).</w:t>
      </w:r>
    </w:p>
    <w:p w14:paraId="0CBAA15F" w14:textId="00E8611C" w:rsidR="00C909B3" w:rsidRPr="00E5229C" w:rsidRDefault="00C909B3" w:rsidP="00C909B3">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hAnsi="TUOS Blake"/>
          <w:bCs/>
          <w:i/>
          <w:iCs/>
          <w:sz w:val="24"/>
          <w:szCs w:val="24"/>
        </w:rPr>
      </w:pPr>
      <w:r w:rsidRPr="00E5229C">
        <w:rPr>
          <w:bCs/>
        </w:rPr>
        <w:br w:type="page"/>
      </w:r>
    </w:p>
    <w:p w14:paraId="1057CC31" w14:textId="0FF2EA50" w:rsidR="006D6F38" w:rsidRPr="00E5229C" w:rsidRDefault="006D6F38" w:rsidP="006D6F38">
      <w:pPr>
        <w:pStyle w:val="Heading3"/>
        <w:numPr>
          <w:ilvl w:val="2"/>
          <w:numId w:val="7"/>
        </w:numPr>
        <w:spacing w:before="80" w:after="80"/>
        <w:rPr>
          <w:lang w:val="en-GB"/>
        </w:rPr>
      </w:pPr>
      <w:bookmarkStart w:id="530" w:name="_Toc313135414"/>
      <w:r w:rsidRPr="00E5229C">
        <w:rPr>
          <w:lang w:val="en-GB"/>
        </w:rPr>
        <w:t xml:space="preserve">miR-140-5p Attenuates the Progression of Established PAH in the MCT </w:t>
      </w:r>
      <w:r w:rsidR="003B3D5F" w:rsidRPr="00E5229C">
        <w:rPr>
          <w:lang w:val="en-GB"/>
        </w:rPr>
        <w:t>Rat Model</w:t>
      </w:r>
      <w:r w:rsidR="000C2756" w:rsidRPr="00E5229C">
        <w:rPr>
          <w:lang w:val="en-GB"/>
        </w:rPr>
        <w:t xml:space="preserve"> of PAH</w:t>
      </w:r>
      <w:bookmarkEnd w:id="530"/>
    </w:p>
    <w:p w14:paraId="4862E6DC" w14:textId="1CEF1BFB" w:rsidR="007262C5" w:rsidRDefault="00C909B3" w:rsidP="007262C5">
      <w:pPr>
        <w:pStyle w:val="Body"/>
        <w:rPr>
          <w:bCs/>
          <w:lang w:val="en-GB"/>
        </w:rPr>
      </w:pPr>
      <w:r w:rsidRPr="00E5229C">
        <w:rPr>
          <w:bCs/>
          <w:lang w:val="en-GB"/>
        </w:rPr>
        <w:t>Data presented thus far offer</w:t>
      </w:r>
      <w:r w:rsidR="00844CA8" w:rsidRPr="00E5229C">
        <w:rPr>
          <w:bCs/>
          <w:lang w:val="en-GB"/>
        </w:rPr>
        <w:t xml:space="preserve"> evidence that miR-140-5p prevents disease development in the MCT rat</w:t>
      </w:r>
      <w:r w:rsidR="004C5168" w:rsidRPr="00E5229C">
        <w:rPr>
          <w:bCs/>
          <w:lang w:val="en-GB"/>
        </w:rPr>
        <w:t xml:space="preserve"> model</w:t>
      </w:r>
      <w:r w:rsidR="00844CA8" w:rsidRPr="00E5229C">
        <w:rPr>
          <w:bCs/>
          <w:lang w:val="en-GB"/>
        </w:rPr>
        <w:t>. To determin</w:t>
      </w:r>
      <w:r w:rsidR="003B3D5F" w:rsidRPr="00E5229C">
        <w:rPr>
          <w:bCs/>
          <w:lang w:val="en-GB"/>
        </w:rPr>
        <w:t>e whether miR-140-5p mimic w</w:t>
      </w:r>
      <w:r w:rsidR="004C5168" w:rsidRPr="00E5229C">
        <w:rPr>
          <w:bCs/>
          <w:lang w:val="en-GB"/>
        </w:rPr>
        <w:t>ould</w:t>
      </w:r>
      <w:r w:rsidR="00844CA8" w:rsidRPr="00E5229C">
        <w:rPr>
          <w:bCs/>
          <w:lang w:val="en-GB"/>
        </w:rPr>
        <w:t xml:space="preserve"> alter the progression of established disease</w:t>
      </w:r>
      <w:r w:rsidRPr="00E5229C">
        <w:rPr>
          <w:bCs/>
          <w:lang w:val="en-GB"/>
        </w:rPr>
        <w:t>,</w:t>
      </w:r>
      <w:r w:rsidR="00844CA8" w:rsidRPr="00E5229C">
        <w:rPr>
          <w:bCs/>
          <w:lang w:val="en-GB"/>
        </w:rPr>
        <w:t xml:space="preserve"> animals were injected with MCT and allowed to develop PAH over 21 days </w:t>
      </w:r>
      <w:r w:rsidR="00120F5A" w:rsidRPr="00E5229C">
        <w:rPr>
          <w:bCs/>
          <w:lang w:val="en-GB"/>
        </w:rPr>
        <w:t>(</w:t>
      </w:r>
      <w:r w:rsidR="00844CA8" w:rsidRPr="00E5229C">
        <w:rPr>
          <w:bCs/>
          <w:lang w:val="en-GB"/>
        </w:rPr>
        <w:fldChar w:fldCharType="begin"/>
      </w:r>
      <w:r w:rsidR="00844CA8" w:rsidRPr="00E5229C">
        <w:rPr>
          <w:bCs/>
          <w:lang w:val="en-GB"/>
        </w:rPr>
        <w:instrText xml:space="preserve"> REF _Ref297470400 \h </w:instrText>
      </w:r>
      <w:r w:rsidR="00844CA8" w:rsidRPr="00E5229C">
        <w:rPr>
          <w:bCs/>
          <w:lang w:val="en-GB"/>
        </w:rPr>
      </w:r>
      <w:r w:rsidR="00844CA8" w:rsidRPr="00E5229C">
        <w:rPr>
          <w:bCs/>
          <w:lang w:val="en-GB"/>
        </w:rPr>
        <w:fldChar w:fldCharType="separate"/>
      </w:r>
      <w:r w:rsidR="001B461E" w:rsidRPr="00E5229C">
        <w:t xml:space="preserve">Figure </w:t>
      </w:r>
      <w:r w:rsidR="001B461E">
        <w:rPr>
          <w:noProof/>
        </w:rPr>
        <w:t>5</w:t>
      </w:r>
      <w:r w:rsidR="001B461E" w:rsidRPr="00E5229C">
        <w:noBreakHyphen/>
      </w:r>
      <w:r w:rsidR="001B461E">
        <w:rPr>
          <w:noProof/>
        </w:rPr>
        <w:t>7</w:t>
      </w:r>
      <w:r w:rsidR="00844CA8" w:rsidRPr="00E5229C">
        <w:rPr>
          <w:bCs/>
          <w:lang w:val="en-GB"/>
        </w:rPr>
        <w:fldChar w:fldCharType="end"/>
      </w:r>
      <w:r w:rsidR="006D7669" w:rsidRPr="00E5229C">
        <w:rPr>
          <w:bCs/>
          <w:lang w:val="en-GB"/>
        </w:rPr>
        <w:t>A</w:t>
      </w:r>
      <w:r w:rsidR="00844CA8" w:rsidRPr="00E5229C">
        <w:rPr>
          <w:bCs/>
          <w:lang w:val="en-GB"/>
        </w:rPr>
        <w:t>).</w:t>
      </w:r>
      <w:r w:rsidR="006D7669" w:rsidRPr="00E5229C">
        <w:rPr>
          <w:bCs/>
          <w:lang w:val="en-GB"/>
        </w:rPr>
        <w:t xml:space="preserve"> Effective delivery of miR-140-5p mimic was confirmed by whole lung miR-140-5p qPCR in both models (</w:t>
      </w:r>
      <w:r w:rsidR="006D7669" w:rsidRPr="00E5229C">
        <w:rPr>
          <w:bCs/>
          <w:lang w:val="en-GB"/>
        </w:rPr>
        <w:fldChar w:fldCharType="begin"/>
      </w:r>
      <w:r w:rsidR="006D7669" w:rsidRPr="00E5229C">
        <w:rPr>
          <w:bCs/>
          <w:lang w:val="en-GB"/>
        </w:rPr>
        <w:instrText xml:space="preserve"> REF _Ref297470400 \h </w:instrText>
      </w:r>
      <w:r w:rsidR="006D7669" w:rsidRPr="00E5229C">
        <w:rPr>
          <w:bCs/>
          <w:lang w:val="en-GB"/>
        </w:rPr>
      </w:r>
      <w:r w:rsidR="006D7669" w:rsidRPr="00E5229C">
        <w:rPr>
          <w:bCs/>
          <w:lang w:val="en-GB"/>
        </w:rPr>
        <w:fldChar w:fldCharType="separate"/>
      </w:r>
      <w:r w:rsidR="001B461E" w:rsidRPr="00E5229C">
        <w:t xml:space="preserve">Figure </w:t>
      </w:r>
      <w:r w:rsidR="001B461E">
        <w:rPr>
          <w:noProof/>
        </w:rPr>
        <w:t>5</w:t>
      </w:r>
      <w:r w:rsidR="001B461E" w:rsidRPr="00E5229C">
        <w:noBreakHyphen/>
      </w:r>
      <w:r w:rsidR="001B461E">
        <w:rPr>
          <w:noProof/>
        </w:rPr>
        <w:t>7</w:t>
      </w:r>
      <w:r w:rsidR="006D7669" w:rsidRPr="00E5229C">
        <w:rPr>
          <w:bCs/>
          <w:lang w:val="en-GB"/>
        </w:rPr>
        <w:fldChar w:fldCharType="end"/>
      </w:r>
      <w:r w:rsidR="003B3D5F" w:rsidRPr="00E5229C">
        <w:rPr>
          <w:bCs/>
          <w:lang w:val="en-GB"/>
        </w:rPr>
        <w:t>B</w:t>
      </w:r>
      <w:r w:rsidR="00C74E11" w:rsidRPr="00E5229C">
        <w:rPr>
          <w:bCs/>
          <w:lang w:val="en-GB"/>
        </w:rPr>
        <w:t>)</w:t>
      </w:r>
      <w:r w:rsidR="00114707" w:rsidRPr="00E5229C">
        <w:rPr>
          <w:bCs/>
          <w:lang w:val="en-GB"/>
        </w:rPr>
        <w:t>.</w:t>
      </w:r>
      <w:r w:rsidR="007262C5">
        <w:rPr>
          <w:bCs/>
          <w:lang w:val="en-GB"/>
        </w:rPr>
        <w:t xml:space="preserve"> </w:t>
      </w:r>
      <w:r w:rsidR="007262C5" w:rsidRPr="00E5229C">
        <w:rPr>
          <w:bCs/>
          <w:lang w:val="en-GB"/>
        </w:rPr>
        <w:t>The presence of disease was confirmed by echocardiography (</w:t>
      </w:r>
      <w:r w:rsidR="007262C5" w:rsidRPr="00E5229C">
        <w:rPr>
          <w:bCs/>
          <w:lang w:val="en-GB"/>
        </w:rPr>
        <w:fldChar w:fldCharType="begin"/>
      </w:r>
      <w:r w:rsidR="007262C5" w:rsidRPr="00E5229C">
        <w:rPr>
          <w:bCs/>
          <w:lang w:val="en-GB"/>
        </w:rPr>
        <w:instrText xml:space="preserve"> REF _Ref297470845 \h </w:instrText>
      </w:r>
      <w:r w:rsidR="007262C5" w:rsidRPr="00E5229C">
        <w:rPr>
          <w:bCs/>
          <w:lang w:val="en-GB"/>
        </w:rPr>
      </w:r>
      <w:r w:rsidR="007262C5" w:rsidRPr="00E5229C">
        <w:rPr>
          <w:bCs/>
          <w:lang w:val="en-GB"/>
        </w:rPr>
        <w:fldChar w:fldCharType="separate"/>
      </w:r>
      <w:r w:rsidR="001B461E" w:rsidRPr="00E5229C">
        <w:t xml:space="preserve">Figure </w:t>
      </w:r>
      <w:r w:rsidR="001B461E">
        <w:rPr>
          <w:noProof/>
        </w:rPr>
        <w:t>5</w:t>
      </w:r>
      <w:r w:rsidR="001B461E" w:rsidRPr="00E5229C">
        <w:noBreakHyphen/>
      </w:r>
      <w:r w:rsidR="001B461E">
        <w:rPr>
          <w:noProof/>
        </w:rPr>
        <w:t>8</w:t>
      </w:r>
      <w:r w:rsidR="007262C5" w:rsidRPr="00E5229C">
        <w:rPr>
          <w:bCs/>
          <w:lang w:val="en-GB"/>
        </w:rPr>
        <w:fldChar w:fldCharType="end"/>
      </w:r>
      <w:r w:rsidR="007262C5" w:rsidRPr="00E5229C">
        <w:rPr>
          <w:bCs/>
          <w:lang w:val="en-GB"/>
        </w:rPr>
        <w:t>A) and animals randomly assigned to blinded treatment groups receiving nebul</w:t>
      </w:r>
      <w:r w:rsidR="008E75BA">
        <w:rPr>
          <w:bCs/>
          <w:lang w:val="en-GB"/>
        </w:rPr>
        <w:t>ise</w:t>
      </w:r>
      <w:r w:rsidR="007262C5" w:rsidRPr="00E5229C">
        <w:rPr>
          <w:bCs/>
          <w:lang w:val="en-GB"/>
        </w:rPr>
        <w:t>d delivery of miR-140-5p mimic or scramble control miR.</w:t>
      </w:r>
    </w:p>
    <w:p w14:paraId="09437669" w14:textId="486A1001" w:rsidR="007262C5" w:rsidRDefault="007262C5" w:rsidP="007262C5">
      <w:pPr>
        <w:pStyle w:val="Body"/>
        <w:rPr>
          <w:lang w:val="en-GB"/>
        </w:rPr>
      </w:pPr>
      <w:r w:rsidRPr="00E5229C">
        <w:rPr>
          <w:lang w:val="en-GB"/>
        </w:rPr>
        <w:t>Hemodynamic and echocardiographic parameters in all groups indicated development of PAH. A progressive decline in PAAT (</w:t>
      </w:r>
      <w:r w:rsidRPr="00E5229C">
        <w:rPr>
          <w:lang w:val="en-GB"/>
        </w:rPr>
        <w:fldChar w:fldCharType="begin"/>
      </w:r>
      <w:r w:rsidRPr="00E5229C">
        <w:rPr>
          <w:lang w:val="en-GB"/>
        </w:rPr>
        <w:instrText xml:space="preserve"> REF _Ref297470845 \h </w:instrText>
      </w:r>
      <w:r w:rsidRPr="00E5229C">
        <w:rPr>
          <w:lang w:val="en-GB"/>
        </w:rPr>
      </w:r>
      <w:r w:rsidRPr="00E5229C">
        <w:rPr>
          <w:lang w:val="en-GB"/>
        </w:rPr>
        <w:fldChar w:fldCharType="separate"/>
      </w:r>
      <w:r w:rsidR="001B461E" w:rsidRPr="00E5229C">
        <w:t xml:space="preserve">Figure </w:t>
      </w:r>
      <w:r w:rsidR="001B461E">
        <w:rPr>
          <w:noProof/>
        </w:rPr>
        <w:t>5</w:t>
      </w:r>
      <w:r w:rsidR="001B461E" w:rsidRPr="00E5229C">
        <w:noBreakHyphen/>
      </w:r>
      <w:r w:rsidR="001B461E">
        <w:rPr>
          <w:noProof/>
        </w:rPr>
        <w:t>8</w:t>
      </w:r>
      <w:r w:rsidRPr="00E5229C">
        <w:rPr>
          <w:lang w:val="en-GB"/>
        </w:rPr>
        <w:fldChar w:fldCharType="end"/>
      </w:r>
      <w:r w:rsidRPr="00E5229C">
        <w:rPr>
          <w:lang w:val="en-GB"/>
        </w:rPr>
        <w:t>A) and increase in RVSP (</w:t>
      </w:r>
      <w:r w:rsidRPr="00E5229C">
        <w:rPr>
          <w:lang w:val="en-GB"/>
        </w:rPr>
        <w:fldChar w:fldCharType="begin"/>
      </w:r>
      <w:r w:rsidRPr="00E5229C">
        <w:rPr>
          <w:lang w:val="en-GB"/>
        </w:rPr>
        <w:instrText xml:space="preserve"> REF _Ref297470845 \h </w:instrText>
      </w:r>
      <w:r w:rsidRPr="00E5229C">
        <w:rPr>
          <w:lang w:val="en-GB"/>
        </w:rPr>
      </w:r>
      <w:r w:rsidRPr="00E5229C">
        <w:rPr>
          <w:lang w:val="en-GB"/>
        </w:rPr>
        <w:fldChar w:fldCharType="separate"/>
      </w:r>
      <w:r w:rsidR="001B461E" w:rsidRPr="00E5229C">
        <w:t xml:space="preserve">Figure </w:t>
      </w:r>
      <w:r w:rsidR="001B461E">
        <w:rPr>
          <w:noProof/>
        </w:rPr>
        <w:t>5</w:t>
      </w:r>
      <w:r w:rsidR="001B461E" w:rsidRPr="00E5229C">
        <w:noBreakHyphen/>
      </w:r>
      <w:r w:rsidR="001B461E">
        <w:rPr>
          <w:noProof/>
        </w:rPr>
        <w:t>8</w:t>
      </w:r>
      <w:r w:rsidRPr="00E5229C">
        <w:rPr>
          <w:lang w:val="en-GB"/>
        </w:rPr>
        <w:fldChar w:fldCharType="end"/>
      </w:r>
      <w:r w:rsidRPr="00E5229C">
        <w:rPr>
          <w:lang w:val="en-GB"/>
        </w:rPr>
        <w:t>B) is observed from Day 0 to Day 21 and to Day 35 in the MCT rat model.  At Day 35, following administration of two weekly doses of miR, of Animals treated with miR-140-5p mimic had an increased PAAT (</w:t>
      </w:r>
      <w:r w:rsidRPr="00E5229C">
        <w:rPr>
          <w:lang w:val="en-GB"/>
        </w:rPr>
        <w:fldChar w:fldCharType="begin"/>
      </w:r>
      <w:r w:rsidRPr="00E5229C">
        <w:rPr>
          <w:lang w:val="en-GB"/>
        </w:rPr>
        <w:instrText xml:space="preserve"> REF _Ref297470845 \h </w:instrText>
      </w:r>
      <w:r w:rsidRPr="00E5229C">
        <w:rPr>
          <w:lang w:val="en-GB"/>
        </w:rPr>
      </w:r>
      <w:r w:rsidRPr="00E5229C">
        <w:rPr>
          <w:lang w:val="en-GB"/>
        </w:rPr>
        <w:fldChar w:fldCharType="separate"/>
      </w:r>
      <w:r w:rsidR="001B461E" w:rsidRPr="00E5229C">
        <w:t xml:space="preserve">Figure </w:t>
      </w:r>
      <w:r w:rsidR="001B461E">
        <w:rPr>
          <w:noProof/>
        </w:rPr>
        <w:t>5</w:t>
      </w:r>
      <w:r w:rsidR="001B461E" w:rsidRPr="00E5229C">
        <w:noBreakHyphen/>
      </w:r>
      <w:r w:rsidR="001B461E">
        <w:rPr>
          <w:noProof/>
        </w:rPr>
        <w:t>8</w:t>
      </w:r>
      <w:r w:rsidRPr="00E5229C">
        <w:rPr>
          <w:lang w:val="en-GB"/>
        </w:rPr>
        <w:fldChar w:fldCharType="end"/>
      </w:r>
      <w:r w:rsidRPr="00E5229C">
        <w:rPr>
          <w:lang w:val="en-GB"/>
        </w:rPr>
        <w:t>A) and reduced RVSP (</w:t>
      </w:r>
      <w:r w:rsidRPr="00E5229C">
        <w:rPr>
          <w:lang w:val="en-GB"/>
        </w:rPr>
        <w:fldChar w:fldCharType="begin"/>
      </w:r>
      <w:r w:rsidRPr="00E5229C">
        <w:rPr>
          <w:lang w:val="en-GB"/>
        </w:rPr>
        <w:instrText xml:space="preserve"> REF _Ref297470845 \h </w:instrText>
      </w:r>
      <w:r w:rsidRPr="00E5229C">
        <w:rPr>
          <w:lang w:val="en-GB"/>
        </w:rPr>
      </w:r>
      <w:r w:rsidRPr="00E5229C">
        <w:rPr>
          <w:lang w:val="en-GB"/>
        </w:rPr>
        <w:fldChar w:fldCharType="separate"/>
      </w:r>
      <w:r w:rsidR="001B461E" w:rsidRPr="00E5229C">
        <w:t xml:space="preserve">Figure </w:t>
      </w:r>
      <w:r w:rsidR="001B461E">
        <w:rPr>
          <w:noProof/>
        </w:rPr>
        <w:t>5</w:t>
      </w:r>
      <w:r w:rsidR="001B461E" w:rsidRPr="00E5229C">
        <w:noBreakHyphen/>
      </w:r>
      <w:r w:rsidR="001B461E">
        <w:rPr>
          <w:noProof/>
        </w:rPr>
        <w:t>8</w:t>
      </w:r>
      <w:r w:rsidRPr="00E5229C">
        <w:rPr>
          <w:lang w:val="en-GB"/>
        </w:rPr>
        <w:fldChar w:fldCharType="end"/>
      </w:r>
      <w:r w:rsidRPr="00E5229C">
        <w:rPr>
          <w:lang w:val="en-GB"/>
        </w:rPr>
        <w:t>B) compared to SCR treated animals indicating therapeutic effect on established experimental PAH. There were no changes in left ventricular h</w:t>
      </w:r>
      <w:r>
        <w:rPr>
          <w:lang w:val="en-GB"/>
        </w:rPr>
        <w:t>a</w:t>
      </w:r>
      <w:r w:rsidRPr="00E5229C">
        <w:rPr>
          <w:lang w:val="en-GB"/>
        </w:rPr>
        <w:t>emodynamics (</w:t>
      </w:r>
      <w:r w:rsidRPr="00E5229C">
        <w:rPr>
          <w:lang w:val="en-GB"/>
        </w:rPr>
        <w:fldChar w:fldCharType="begin"/>
      </w:r>
      <w:r w:rsidRPr="00E5229C">
        <w:rPr>
          <w:lang w:val="en-GB"/>
        </w:rPr>
        <w:instrText xml:space="preserve"> REF _Ref297471741 \h </w:instrText>
      </w:r>
      <w:r w:rsidRPr="00E5229C">
        <w:rPr>
          <w:lang w:val="en-GB"/>
        </w:rPr>
      </w:r>
      <w:r w:rsidRPr="00E5229C">
        <w:rPr>
          <w:lang w:val="en-GB"/>
        </w:rPr>
        <w:fldChar w:fldCharType="separate"/>
      </w:r>
      <w:r w:rsidR="001B461E" w:rsidRPr="00E5229C">
        <w:t xml:space="preserve">Table </w:t>
      </w:r>
      <w:r w:rsidR="001B461E">
        <w:rPr>
          <w:noProof/>
        </w:rPr>
        <w:t>5</w:t>
      </w:r>
      <w:r w:rsidR="001B461E" w:rsidRPr="00E5229C">
        <w:noBreakHyphen/>
      </w:r>
      <w:r w:rsidR="001B461E">
        <w:rPr>
          <w:noProof/>
        </w:rPr>
        <w:t>2</w:t>
      </w:r>
      <w:r w:rsidRPr="00E5229C">
        <w:rPr>
          <w:lang w:val="en-GB"/>
        </w:rPr>
        <w:fldChar w:fldCharType="end"/>
      </w:r>
      <w:r w:rsidRPr="00E5229C">
        <w:rPr>
          <w:lang w:val="en-GB"/>
        </w:rPr>
        <w:t>).</w:t>
      </w:r>
    </w:p>
    <w:p w14:paraId="27F4C856" w14:textId="77777777" w:rsidR="007262C5" w:rsidRDefault="007262C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2788DBEE" w14:textId="77777777" w:rsidR="007262C5" w:rsidRPr="007262C5" w:rsidRDefault="007262C5" w:rsidP="007262C5">
      <w:pPr>
        <w:pStyle w:val="Body"/>
        <w:rPr>
          <w:lang w:val="en-GB"/>
        </w:rPr>
      </w:pPr>
    </w:p>
    <w:p w14:paraId="413473CF" w14:textId="674B21F7" w:rsidR="00844CA8" w:rsidRPr="00E5229C" w:rsidRDefault="00844CA8" w:rsidP="00844CA8">
      <w:pPr>
        <w:pStyle w:val="Body"/>
        <w:rPr>
          <w:lang w:val="en-GB"/>
        </w:rPr>
      </w:pPr>
    </w:p>
    <w:p w14:paraId="144BA48B" w14:textId="59A7D5D5" w:rsidR="00844CA8" w:rsidRPr="00E5229C" w:rsidRDefault="00A2637F" w:rsidP="00844CA8">
      <w:pPr>
        <w:pStyle w:val="Body"/>
        <w:rPr>
          <w:lang w:val="en-GB"/>
        </w:rPr>
      </w:pPr>
      <w:r w:rsidRPr="00E5229C">
        <w:rPr>
          <w:noProof/>
        </w:rPr>
        <w:drawing>
          <wp:inline distT="0" distB="0" distL="0" distR="0" wp14:anchorId="16C33E59" wp14:editId="3946F7DB">
            <wp:extent cx="5075714" cy="1980000"/>
            <wp:effectExtent l="0" t="0" r="4445"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fig4.tiff"/>
                    <pic:cNvPicPr/>
                  </pic:nvPicPr>
                  <pic:blipFill>
                    <a:blip r:embed="rId63">
                      <a:extLst>
                        <a:ext uri="{28A0092B-C50C-407E-A947-70E740481C1C}">
                          <a14:useLocalDpi xmlns:a14="http://schemas.microsoft.com/office/drawing/2010/main" val="0"/>
                        </a:ext>
                      </a:extLst>
                    </a:blip>
                    <a:stretch>
                      <a:fillRect/>
                    </a:stretch>
                  </pic:blipFill>
                  <pic:spPr>
                    <a:xfrm>
                      <a:off x="0" y="0"/>
                      <a:ext cx="5075714" cy="1980000"/>
                    </a:xfrm>
                    <a:prstGeom prst="rect">
                      <a:avLst/>
                    </a:prstGeom>
                  </pic:spPr>
                </pic:pic>
              </a:graphicData>
            </a:graphic>
          </wp:inline>
        </w:drawing>
      </w:r>
    </w:p>
    <w:p w14:paraId="0204ED3D" w14:textId="77777777" w:rsidR="00056541" w:rsidRPr="00E5229C" w:rsidRDefault="00844CA8" w:rsidP="00DC79B2">
      <w:pPr>
        <w:pStyle w:val="Caption"/>
      </w:pPr>
      <w:bookmarkStart w:id="531" w:name="_Ref297470400"/>
      <w:bookmarkStart w:id="532" w:name="_Ref297470352"/>
      <w:bookmarkStart w:id="533" w:name="_Toc298513096"/>
      <w:bookmarkStart w:id="534" w:name="_Toc313048854"/>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5</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7</w:t>
      </w:r>
      <w:r w:rsidR="004B575A" w:rsidRPr="00E5229C">
        <w:fldChar w:fldCharType="end"/>
      </w:r>
      <w:bookmarkEnd w:id="531"/>
      <w:r w:rsidRPr="00E5229C">
        <w:t xml:space="preserve">: </w:t>
      </w:r>
      <w:bookmarkEnd w:id="532"/>
      <w:r w:rsidR="00DC79B2" w:rsidRPr="00E5229C">
        <w:t>Nebulised delivery of miR-140-5p mimic increases whole lung miR-140-5p levels in the MCT and SuHx</w:t>
      </w:r>
      <w:r w:rsidR="00056541" w:rsidRPr="00E5229C">
        <w:t xml:space="preserve"> rat model.</w:t>
      </w:r>
      <w:bookmarkEnd w:id="534"/>
    </w:p>
    <w:p w14:paraId="39B90734" w14:textId="435CA4F3" w:rsidR="00056541" w:rsidRDefault="00DC79B2" w:rsidP="00056541">
      <w:pPr>
        <w:pStyle w:val="caption2"/>
        <w:rPr>
          <w:bCs/>
        </w:rPr>
      </w:pPr>
      <w:r w:rsidRPr="00E5229C">
        <w:t xml:space="preserve">A) Experimental timeline of MCT therapeutic study. B) Quantitative PCR showing whole lung miR-140-5p levels at day 35 </w:t>
      </w:r>
      <w:bookmarkEnd w:id="533"/>
      <w:r w:rsidR="00A2637F" w:rsidRPr="00E5229C">
        <w:rPr>
          <w:bCs/>
        </w:rPr>
        <w:t>(n = 7-8 per group, unpaired two-tailed Student’s t-test, mean +/- S.E.M.).</w:t>
      </w:r>
    </w:p>
    <w:p w14:paraId="74B65A24" w14:textId="77777777" w:rsidR="007262C5" w:rsidRPr="00E5229C" w:rsidRDefault="007262C5" w:rsidP="00056541">
      <w:pPr>
        <w:pStyle w:val="caption2"/>
        <w:rPr>
          <w:bCs/>
        </w:rPr>
      </w:pPr>
    </w:p>
    <w:p w14:paraId="6ECD7DB2" w14:textId="77777777" w:rsidR="00C909B3" w:rsidRPr="00E5229C" w:rsidRDefault="00C909B3" w:rsidP="00056541">
      <w:pPr>
        <w:pStyle w:val="caption2"/>
      </w:pPr>
    </w:p>
    <w:p w14:paraId="53940F7B" w14:textId="22E980F6" w:rsidR="00844CA8" w:rsidRPr="007262C5" w:rsidRDefault="000C2756" w:rsidP="007262C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bCs/>
          <w:sz w:val="24"/>
          <w:szCs w:val="24"/>
        </w:rPr>
      </w:pPr>
      <w:r w:rsidRPr="00E5229C">
        <w:rPr>
          <w:noProof/>
          <w:lang w:val="en-US"/>
        </w:rPr>
        <w:drawing>
          <wp:inline distT="0" distB="0" distL="0" distR="0" wp14:anchorId="039EFDD4" wp14:editId="278C3992">
            <wp:extent cx="5270500" cy="1542415"/>
            <wp:effectExtent l="0" t="0" r="1270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fig4.tiff"/>
                    <pic:cNvPicPr/>
                  </pic:nvPicPr>
                  <pic:blipFill>
                    <a:blip r:embed="rId64">
                      <a:extLst>
                        <a:ext uri="{28A0092B-C50C-407E-A947-70E740481C1C}">
                          <a14:useLocalDpi xmlns:a14="http://schemas.microsoft.com/office/drawing/2010/main" val="0"/>
                        </a:ext>
                      </a:extLst>
                    </a:blip>
                    <a:stretch>
                      <a:fillRect/>
                    </a:stretch>
                  </pic:blipFill>
                  <pic:spPr>
                    <a:xfrm>
                      <a:off x="0" y="0"/>
                      <a:ext cx="5270500" cy="1542415"/>
                    </a:xfrm>
                    <a:prstGeom prst="rect">
                      <a:avLst/>
                    </a:prstGeom>
                  </pic:spPr>
                </pic:pic>
              </a:graphicData>
            </a:graphic>
          </wp:inline>
        </w:drawing>
      </w:r>
    </w:p>
    <w:p w14:paraId="7A408971" w14:textId="3673B4FC" w:rsidR="00056541" w:rsidRPr="00E5229C" w:rsidRDefault="00844CA8" w:rsidP="0000551E">
      <w:pPr>
        <w:pStyle w:val="Caption"/>
      </w:pPr>
      <w:bookmarkStart w:id="535" w:name="_Ref297470845"/>
      <w:bookmarkStart w:id="536" w:name="_Toc298513097"/>
      <w:bookmarkStart w:id="537" w:name="_Toc313048855"/>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5</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8</w:t>
      </w:r>
      <w:r w:rsidR="004B575A" w:rsidRPr="00E5229C">
        <w:fldChar w:fldCharType="end"/>
      </w:r>
      <w:bookmarkEnd w:id="535"/>
      <w:r w:rsidRPr="00E5229C">
        <w:t>: Nebulised delivery of miR-140-5p mimic attenuates the progression of established disease in the MCT</w:t>
      </w:r>
      <w:r w:rsidR="000C2756" w:rsidRPr="00E5229C">
        <w:t xml:space="preserve"> model of PAH</w:t>
      </w:r>
      <w:r w:rsidR="00056541" w:rsidRPr="00E5229C">
        <w:t>.</w:t>
      </w:r>
      <w:bookmarkEnd w:id="537"/>
    </w:p>
    <w:p w14:paraId="7222CA22" w14:textId="26409885" w:rsidR="00844CA8" w:rsidRPr="00E5229C" w:rsidRDefault="00844CA8" w:rsidP="00056541">
      <w:pPr>
        <w:pStyle w:val="caption2"/>
      </w:pPr>
      <w:r w:rsidRPr="00E5229C">
        <w:t>PAAT</w:t>
      </w:r>
      <w:r w:rsidR="000C2756" w:rsidRPr="00E5229C">
        <w:t xml:space="preserve"> (A) decreases and </w:t>
      </w:r>
      <w:r w:rsidRPr="00E5229C">
        <w:t>RVSP</w:t>
      </w:r>
      <w:r w:rsidR="000C2756" w:rsidRPr="00E5229C">
        <w:t xml:space="preserve"> (B)</w:t>
      </w:r>
      <w:r w:rsidR="00333F81" w:rsidRPr="00E5229C">
        <w:t xml:space="preserve"> </w:t>
      </w:r>
      <w:r w:rsidR="000C2756" w:rsidRPr="00E5229C">
        <w:t xml:space="preserve">increases with the development of PAH in the </w:t>
      </w:r>
      <w:r w:rsidRPr="00E5229C">
        <w:t>MCT</w:t>
      </w:r>
      <w:r w:rsidR="000C2756" w:rsidRPr="00E5229C">
        <w:t xml:space="preserve"> rat model. Nebulised delivery of miR-140-5p mimic attenuates the progression of PAH compared to SCR </w:t>
      </w:r>
      <w:r w:rsidR="001F1634" w:rsidRPr="00E5229C">
        <w:rPr>
          <w:bCs/>
        </w:rPr>
        <w:t>(n = 7-8 per group, *P &lt; 0.05</w:t>
      </w:r>
      <w:r w:rsidR="000C2756" w:rsidRPr="00E5229C">
        <w:rPr>
          <w:bCs/>
        </w:rPr>
        <w:t>, unpaired two-tailed Student’s t-test, mean +/- S.E.M.)</w:t>
      </w:r>
      <w:r w:rsidR="000C2756" w:rsidRPr="00E5229C">
        <w:t>.</w:t>
      </w:r>
      <w:bookmarkEnd w:id="536"/>
    </w:p>
    <w:p w14:paraId="597F84A2" w14:textId="77777777" w:rsidR="00DD069B" w:rsidRDefault="00DD069B">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2EE89C88" w14:textId="77777777" w:rsidR="00C909B3" w:rsidRPr="00E5229C" w:rsidRDefault="00C909B3" w:rsidP="00844CA8">
      <w:pPr>
        <w:pStyle w:val="Body"/>
        <w:rPr>
          <w:lang w:val="en-GB"/>
        </w:rPr>
      </w:pPr>
    </w:p>
    <w:p w14:paraId="7319D57D" w14:textId="4AB82AA0" w:rsidR="00844CA8" w:rsidRPr="00572636" w:rsidRDefault="00844CA8" w:rsidP="00572636">
      <w:pPr>
        <w:pStyle w:val="Caption"/>
        <w:rPr>
          <w:rFonts w:eastAsia="TUOS Blake" w:cs="TUOS Blake"/>
        </w:rPr>
      </w:pPr>
      <w:bookmarkStart w:id="538" w:name="_Ref297471741"/>
      <w:bookmarkStart w:id="539" w:name="_Toc313048810"/>
      <w:r w:rsidRPr="00E5229C">
        <w:t xml:space="preserve">Table </w:t>
      </w:r>
      <w:r w:rsidR="004B575A" w:rsidRPr="00E5229C">
        <w:fldChar w:fldCharType="begin"/>
      </w:r>
      <w:r w:rsidR="004B575A" w:rsidRPr="00E5229C">
        <w:instrText xml:space="preserve"> STYLEREF 1 \s </w:instrText>
      </w:r>
      <w:r w:rsidR="004B575A" w:rsidRPr="00E5229C">
        <w:fldChar w:fldCharType="separate"/>
      </w:r>
      <w:r w:rsidR="001B461E">
        <w:rPr>
          <w:noProof/>
        </w:rPr>
        <w:t>5</w:t>
      </w:r>
      <w:r w:rsidR="004B575A" w:rsidRPr="00E5229C">
        <w:fldChar w:fldCharType="end"/>
      </w:r>
      <w:r w:rsidR="004B575A" w:rsidRPr="00E5229C">
        <w:noBreakHyphen/>
      </w:r>
      <w:r w:rsidR="004B575A" w:rsidRPr="00E5229C">
        <w:fldChar w:fldCharType="begin"/>
      </w:r>
      <w:r w:rsidR="004B575A" w:rsidRPr="00E5229C">
        <w:instrText xml:space="preserve"> SEQ Table \* ARABIC \s 1 </w:instrText>
      </w:r>
      <w:r w:rsidR="004B575A" w:rsidRPr="00E5229C">
        <w:fldChar w:fldCharType="separate"/>
      </w:r>
      <w:r w:rsidR="001B461E">
        <w:rPr>
          <w:noProof/>
        </w:rPr>
        <w:t>2</w:t>
      </w:r>
      <w:r w:rsidR="004B575A" w:rsidRPr="00E5229C">
        <w:fldChar w:fldCharType="end"/>
      </w:r>
      <w:bookmarkEnd w:id="538"/>
      <w:r w:rsidRPr="00E5229C">
        <w:t>: Nebulised delivery of miR-140-5p mimic attenuates the progression of</w:t>
      </w:r>
      <w:r w:rsidR="00A72E71" w:rsidRPr="00E5229C">
        <w:t xml:space="preserve"> established disease in the MCT</w:t>
      </w:r>
      <w:r w:rsidRPr="00E5229C">
        <w:t xml:space="preserve"> rat</w:t>
      </w:r>
      <w:r w:rsidR="00B2286B" w:rsidRPr="00E5229C">
        <w:t xml:space="preserve"> model of PAH.</w:t>
      </w:r>
      <w:bookmarkEnd w:id="539"/>
    </w:p>
    <w:tbl>
      <w:tblPr>
        <w:tblStyle w:val="LightShading-Accent1"/>
        <w:tblW w:w="5000" w:type="pct"/>
        <w:tblLook w:val="04A0" w:firstRow="1" w:lastRow="0" w:firstColumn="1" w:lastColumn="0" w:noHBand="0" w:noVBand="1"/>
      </w:tblPr>
      <w:tblGrid>
        <w:gridCol w:w="3082"/>
        <w:gridCol w:w="2270"/>
        <w:gridCol w:w="2270"/>
        <w:gridCol w:w="1659"/>
      </w:tblGrid>
      <w:tr w:rsidR="006B6E80" w:rsidRPr="00E5229C" w14:paraId="6571AF34" w14:textId="50A7D989" w:rsidTr="00B97CD2">
        <w:trPr>
          <w:cnfStyle w:val="100000000000" w:firstRow="1" w:lastRow="0" w:firstColumn="0" w:lastColumn="0" w:oddVBand="0" w:evenVBand="0" w:oddHBand="0"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1660" w:type="pct"/>
          </w:tcPr>
          <w:p w14:paraId="19419684" w14:textId="77777777" w:rsidR="006B6E80" w:rsidRPr="002F3D8F" w:rsidRDefault="006B6E80" w:rsidP="00D95617">
            <w:pPr>
              <w:pStyle w:val="Body"/>
              <w:rPr>
                <w:sz w:val="18"/>
                <w:szCs w:val="18"/>
                <w:lang w:val="en-GB"/>
              </w:rPr>
            </w:pPr>
            <w:r w:rsidRPr="002F3D8F">
              <w:rPr>
                <w:sz w:val="18"/>
                <w:szCs w:val="18"/>
                <w:lang w:val="en-GB"/>
              </w:rPr>
              <w:t>Phenotype parameter</w:t>
            </w:r>
          </w:p>
        </w:tc>
        <w:tc>
          <w:tcPr>
            <w:tcW w:w="2446" w:type="pct"/>
            <w:gridSpan w:val="2"/>
          </w:tcPr>
          <w:p w14:paraId="0437F34A" w14:textId="77777777" w:rsidR="006B6E80" w:rsidRPr="002F3D8F" w:rsidRDefault="006B6E80" w:rsidP="00B97CD2">
            <w:pPr>
              <w:pStyle w:val="Body"/>
              <w:jc w:val="left"/>
              <w:cnfStyle w:val="100000000000" w:firstRow="1" w:lastRow="0" w:firstColumn="0" w:lastColumn="0" w:oddVBand="0" w:evenVBand="0" w:oddHBand="0" w:evenHBand="0" w:firstRowFirstColumn="0" w:firstRowLastColumn="0" w:lastRowFirstColumn="0" w:lastRowLastColumn="0"/>
              <w:rPr>
                <w:sz w:val="18"/>
                <w:szCs w:val="18"/>
                <w:lang w:val="en-GB"/>
              </w:rPr>
            </w:pPr>
            <w:r w:rsidRPr="002F3D8F">
              <w:rPr>
                <w:sz w:val="18"/>
                <w:szCs w:val="18"/>
                <w:lang w:val="en-GB"/>
              </w:rPr>
              <w:t>MCT Therapeutic Study</w:t>
            </w:r>
          </w:p>
        </w:tc>
        <w:tc>
          <w:tcPr>
            <w:tcW w:w="894" w:type="pct"/>
          </w:tcPr>
          <w:p w14:paraId="52513748" w14:textId="704FCABE" w:rsidR="006B6E80" w:rsidRPr="002F3D8F" w:rsidRDefault="006B6E80" w:rsidP="00D95617">
            <w:pPr>
              <w:pStyle w:val="Body"/>
              <w:cnfStyle w:val="100000000000" w:firstRow="1" w:lastRow="0" w:firstColumn="0" w:lastColumn="0" w:oddVBand="0" w:evenVBand="0" w:oddHBand="0" w:evenHBand="0" w:firstRowFirstColumn="0" w:firstRowLastColumn="0" w:lastRowFirstColumn="0" w:lastRowLastColumn="0"/>
              <w:rPr>
                <w:sz w:val="18"/>
                <w:szCs w:val="18"/>
                <w:lang w:val="en-GB"/>
              </w:rPr>
            </w:pPr>
            <w:r>
              <w:rPr>
                <w:sz w:val="18"/>
                <w:szCs w:val="18"/>
                <w:lang w:val="en-GB"/>
              </w:rPr>
              <w:t>P Value</w:t>
            </w:r>
          </w:p>
        </w:tc>
      </w:tr>
      <w:tr w:rsidR="006B6E80" w:rsidRPr="00E5229C" w14:paraId="53961A16" w14:textId="10C2AF2F" w:rsidTr="00B97CD2">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1660" w:type="pct"/>
          </w:tcPr>
          <w:p w14:paraId="555B5A32" w14:textId="77777777" w:rsidR="006B6E80" w:rsidRPr="002F3D8F" w:rsidRDefault="006B6E80" w:rsidP="00D95617">
            <w:pPr>
              <w:pStyle w:val="Body"/>
              <w:rPr>
                <w:sz w:val="18"/>
                <w:szCs w:val="18"/>
                <w:lang w:val="en-GB"/>
              </w:rPr>
            </w:pPr>
          </w:p>
        </w:tc>
        <w:tc>
          <w:tcPr>
            <w:tcW w:w="1223" w:type="pct"/>
          </w:tcPr>
          <w:p w14:paraId="2CA0171E" w14:textId="77777777" w:rsidR="006B6E80" w:rsidRPr="002F3D8F" w:rsidRDefault="006B6E80" w:rsidP="00D95617">
            <w:pPr>
              <w:pStyle w:val="Body"/>
              <w:cnfStyle w:val="000000100000" w:firstRow="0" w:lastRow="0" w:firstColumn="0" w:lastColumn="0" w:oddVBand="0" w:evenVBand="0" w:oddHBand="1" w:evenHBand="0" w:firstRowFirstColumn="0" w:firstRowLastColumn="0" w:lastRowFirstColumn="0" w:lastRowLastColumn="0"/>
              <w:rPr>
                <w:b/>
                <w:sz w:val="18"/>
                <w:szCs w:val="18"/>
                <w:lang w:val="en-GB"/>
              </w:rPr>
            </w:pPr>
            <w:r w:rsidRPr="002F3D8F">
              <w:rPr>
                <w:b/>
                <w:sz w:val="18"/>
                <w:szCs w:val="18"/>
                <w:lang w:val="en-GB"/>
              </w:rPr>
              <w:t>SCR</w:t>
            </w:r>
          </w:p>
        </w:tc>
        <w:tc>
          <w:tcPr>
            <w:tcW w:w="1222" w:type="pct"/>
          </w:tcPr>
          <w:p w14:paraId="14A3A368" w14:textId="77777777" w:rsidR="006B6E80" w:rsidRPr="002F3D8F" w:rsidRDefault="006B6E80" w:rsidP="00D95617">
            <w:pPr>
              <w:pStyle w:val="Body"/>
              <w:cnfStyle w:val="000000100000" w:firstRow="0" w:lastRow="0" w:firstColumn="0" w:lastColumn="0" w:oddVBand="0" w:evenVBand="0" w:oddHBand="1" w:evenHBand="0" w:firstRowFirstColumn="0" w:firstRowLastColumn="0" w:lastRowFirstColumn="0" w:lastRowLastColumn="0"/>
              <w:rPr>
                <w:b/>
                <w:sz w:val="18"/>
                <w:szCs w:val="18"/>
                <w:lang w:val="en-GB"/>
              </w:rPr>
            </w:pPr>
            <w:r w:rsidRPr="002F3D8F">
              <w:rPr>
                <w:b/>
                <w:sz w:val="18"/>
                <w:szCs w:val="18"/>
                <w:lang w:val="en-GB"/>
              </w:rPr>
              <w:t>Mimic</w:t>
            </w:r>
          </w:p>
        </w:tc>
        <w:tc>
          <w:tcPr>
            <w:tcW w:w="894" w:type="pct"/>
          </w:tcPr>
          <w:p w14:paraId="17C75260" w14:textId="77777777" w:rsidR="006B6E80" w:rsidRPr="002F3D8F" w:rsidRDefault="006B6E80" w:rsidP="00B97CD2">
            <w:pPr>
              <w:pStyle w:val="Body"/>
              <w:jc w:val="left"/>
              <w:cnfStyle w:val="000000100000" w:firstRow="0" w:lastRow="0" w:firstColumn="0" w:lastColumn="0" w:oddVBand="0" w:evenVBand="0" w:oddHBand="1" w:evenHBand="0" w:firstRowFirstColumn="0" w:firstRowLastColumn="0" w:lastRowFirstColumn="0" w:lastRowLastColumn="0"/>
              <w:rPr>
                <w:b/>
                <w:sz w:val="18"/>
                <w:szCs w:val="18"/>
                <w:lang w:val="en-GB"/>
              </w:rPr>
            </w:pPr>
          </w:p>
        </w:tc>
      </w:tr>
      <w:tr w:rsidR="006B6E80" w:rsidRPr="00E5229C" w14:paraId="07783053" w14:textId="54AFFE79" w:rsidTr="00B97CD2">
        <w:trPr>
          <w:trHeight w:val="430"/>
        </w:trPr>
        <w:tc>
          <w:tcPr>
            <w:cnfStyle w:val="001000000000" w:firstRow="0" w:lastRow="0" w:firstColumn="1" w:lastColumn="0" w:oddVBand="0" w:evenVBand="0" w:oddHBand="0" w:evenHBand="0" w:firstRowFirstColumn="0" w:firstRowLastColumn="0" w:lastRowFirstColumn="0" w:lastRowLastColumn="0"/>
            <w:tcW w:w="1660" w:type="pct"/>
          </w:tcPr>
          <w:p w14:paraId="4073B08F" w14:textId="77777777" w:rsidR="006B6E80" w:rsidRPr="002F3D8F" w:rsidRDefault="006B6E80" w:rsidP="00D95617">
            <w:pPr>
              <w:pStyle w:val="Body"/>
              <w:rPr>
                <w:sz w:val="18"/>
                <w:szCs w:val="18"/>
                <w:lang w:val="en-GB"/>
              </w:rPr>
            </w:pPr>
            <w:r w:rsidRPr="002F3D8F">
              <w:rPr>
                <w:sz w:val="18"/>
                <w:szCs w:val="18"/>
                <w:lang w:val="en-GB"/>
              </w:rPr>
              <w:t>Heart rate (BPM) </w:t>
            </w:r>
          </w:p>
        </w:tc>
        <w:tc>
          <w:tcPr>
            <w:tcW w:w="1223" w:type="pct"/>
          </w:tcPr>
          <w:p w14:paraId="31492D60" w14:textId="77777777" w:rsidR="006B6E80" w:rsidRPr="00E5229C" w:rsidRDefault="006B6E80" w:rsidP="00D95617">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281 (17)</w:t>
            </w:r>
          </w:p>
        </w:tc>
        <w:tc>
          <w:tcPr>
            <w:tcW w:w="1222" w:type="pct"/>
          </w:tcPr>
          <w:p w14:paraId="5F5E8408" w14:textId="77777777" w:rsidR="006B6E80" w:rsidRPr="00E5229C" w:rsidRDefault="006B6E80" w:rsidP="00D95617">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262 (18)</w:t>
            </w:r>
          </w:p>
        </w:tc>
        <w:tc>
          <w:tcPr>
            <w:tcW w:w="894" w:type="pct"/>
          </w:tcPr>
          <w:p w14:paraId="7EC23A60" w14:textId="43349691" w:rsidR="006B6E80" w:rsidRPr="00E5229C" w:rsidRDefault="006B6E80" w:rsidP="00B97CD2">
            <w:pPr>
              <w:pStyle w:val="Body"/>
              <w:jc w:val="left"/>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NS</w:t>
            </w:r>
          </w:p>
        </w:tc>
      </w:tr>
      <w:tr w:rsidR="006B6E80" w:rsidRPr="00E5229C" w14:paraId="50AE96D5" w14:textId="7C466D95" w:rsidTr="00B97CD2">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1660" w:type="pct"/>
          </w:tcPr>
          <w:p w14:paraId="28E29F05" w14:textId="77777777" w:rsidR="006B6E80" w:rsidRPr="002F3D8F" w:rsidRDefault="006B6E80" w:rsidP="00D95617">
            <w:pPr>
              <w:pStyle w:val="Body"/>
              <w:rPr>
                <w:sz w:val="18"/>
                <w:szCs w:val="18"/>
                <w:lang w:val="en-GB"/>
              </w:rPr>
            </w:pPr>
            <w:r w:rsidRPr="002F3D8F">
              <w:rPr>
                <w:sz w:val="18"/>
                <w:szCs w:val="18"/>
                <w:lang w:val="en-GB"/>
              </w:rPr>
              <w:t>Cardiac Output (</w:t>
            </w:r>
            <w:r w:rsidRPr="002F3D8F">
              <w:rPr>
                <w:rFonts w:ascii="Times New Roman" w:hAnsi="Times New Roman" w:cs="Times New Roman"/>
                <w:sz w:val="18"/>
                <w:szCs w:val="18"/>
                <w:lang w:val="en-GB"/>
              </w:rPr>
              <w:t>μ</w:t>
            </w:r>
            <w:r w:rsidRPr="002F3D8F">
              <w:rPr>
                <w:sz w:val="18"/>
                <w:szCs w:val="18"/>
                <w:lang w:val="en-GB"/>
              </w:rPr>
              <w:t>l/min) </w:t>
            </w:r>
          </w:p>
        </w:tc>
        <w:tc>
          <w:tcPr>
            <w:tcW w:w="1223" w:type="pct"/>
          </w:tcPr>
          <w:p w14:paraId="18FB4581" w14:textId="77777777" w:rsidR="006B6E80" w:rsidRPr="00E5229C" w:rsidRDefault="006B6E80" w:rsidP="00D95617">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58.47 (5.8)</w:t>
            </w:r>
          </w:p>
        </w:tc>
        <w:tc>
          <w:tcPr>
            <w:tcW w:w="1222" w:type="pct"/>
          </w:tcPr>
          <w:p w14:paraId="7AA632A9" w14:textId="77777777" w:rsidR="006B6E80" w:rsidRPr="00E5229C" w:rsidRDefault="006B6E80" w:rsidP="00D95617">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76.18 (4.4)</w:t>
            </w:r>
          </w:p>
        </w:tc>
        <w:tc>
          <w:tcPr>
            <w:tcW w:w="894" w:type="pct"/>
          </w:tcPr>
          <w:p w14:paraId="34E6DEF2" w14:textId="51A6FD9D" w:rsidR="006B6E80" w:rsidRPr="00E5229C" w:rsidRDefault="006B6E80" w:rsidP="00B97CD2">
            <w:pPr>
              <w:pStyle w:val="Body"/>
              <w:jc w:val="left"/>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&lt;0.05</w:t>
            </w:r>
          </w:p>
        </w:tc>
      </w:tr>
      <w:tr w:rsidR="006B6E80" w:rsidRPr="00E5229C" w14:paraId="1041DAA9" w14:textId="1803C076" w:rsidTr="00B97CD2">
        <w:trPr>
          <w:trHeight w:val="421"/>
        </w:trPr>
        <w:tc>
          <w:tcPr>
            <w:cnfStyle w:val="001000000000" w:firstRow="0" w:lastRow="0" w:firstColumn="1" w:lastColumn="0" w:oddVBand="0" w:evenVBand="0" w:oddHBand="0" w:evenHBand="0" w:firstRowFirstColumn="0" w:firstRowLastColumn="0" w:lastRowFirstColumn="0" w:lastRowLastColumn="0"/>
            <w:tcW w:w="1660" w:type="pct"/>
          </w:tcPr>
          <w:p w14:paraId="54DD5A98" w14:textId="77777777" w:rsidR="006B6E80" w:rsidRPr="002F3D8F" w:rsidRDefault="006B6E80" w:rsidP="00D95617">
            <w:pPr>
              <w:pStyle w:val="Body"/>
              <w:rPr>
                <w:sz w:val="18"/>
                <w:szCs w:val="18"/>
                <w:lang w:val="en-GB"/>
              </w:rPr>
            </w:pPr>
            <w:r w:rsidRPr="002F3D8F">
              <w:rPr>
                <w:sz w:val="18"/>
                <w:szCs w:val="18"/>
                <w:lang w:val="en-GB"/>
              </w:rPr>
              <w:t>RVSP (mm Hg) </w:t>
            </w:r>
          </w:p>
        </w:tc>
        <w:tc>
          <w:tcPr>
            <w:tcW w:w="1223" w:type="pct"/>
          </w:tcPr>
          <w:p w14:paraId="4AE964AA" w14:textId="77777777" w:rsidR="006B6E80" w:rsidRPr="00E5229C" w:rsidRDefault="006B6E80" w:rsidP="00D95617">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63 (6)</w:t>
            </w:r>
          </w:p>
        </w:tc>
        <w:tc>
          <w:tcPr>
            <w:tcW w:w="1222" w:type="pct"/>
          </w:tcPr>
          <w:p w14:paraId="76C7B9BA" w14:textId="07DB0D69" w:rsidR="006B6E80" w:rsidRPr="00E5229C" w:rsidRDefault="006B6E80" w:rsidP="00D95617">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4</w:t>
            </w:r>
            <w:r w:rsidRPr="00E5229C">
              <w:rPr>
                <w:sz w:val="18"/>
                <w:szCs w:val="18"/>
                <w:lang w:val="en-GB"/>
              </w:rPr>
              <w:t>6 (7)</w:t>
            </w:r>
          </w:p>
        </w:tc>
        <w:tc>
          <w:tcPr>
            <w:tcW w:w="894" w:type="pct"/>
          </w:tcPr>
          <w:p w14:paraId="62FB1A79" w14:textId="799E2339" w:rsidR="006B6E80" w:rsidRPr="00E5229C" w:rsidRDefault="006B6E80" w:rsidP="00B97CD2">
            <w:pPr>
              <w:pStyle w:val="Body"/>
              <w:jc w:val="left"/>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&lt;0.05</w:t>
            </w:r>
          </w:p>
        </w:tc>
      </w:tr>
      <w:tr w:rsidR="006B6E80" w:rsidRPr="00E5229C" w14:paraId="16384D83" w14:textId="56338938" w:rsidTr="00B97CD2">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660" w:type="pct"/>
          </w:tcPr>
          <w:p w14:paraId="496E48E8" w14:textId="77777777" w:rsidR="006B6E80" w:rsidRPr="002F3D8F" w:rsidRDefault="006B6E80" w:rsidP="00D95617">
            <w:pPr>
              <w:pStyle w:val="Body"/>
              <w:rPr>
                <w:sz w:val="18"/>
                <w:szCs w:val="18"/>
                <w:lang w:val="en-GB"/>
              </w:rPr>
            </w:pPr>
            <w:r w:rsidRPr="002F3D8F">
              <w:rPr>
                <w:sz w:val="18"/>
                <w:szCs w:val="18"/>
                <w:lang w:val="en-GB"/>
              </w:rPr>
              <w:t>RVEDP (mm Hg)</w:t>
            </w:r>
          </w:p>
        </w:tc>
        <w:tc>
          <w:tcPr>
            <w:tcW w:w="1223" w:type="pct"/>
          </w:tcPr>
          <w:p w14:paraId="26EFB902" w14:textId="77777777" w:rsidR="006B6E80" w:rsidRPr="00E5229C" w:rsidRDefault="006B6E80" w:rsidP="00D95617">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6 (1)</w:t>
            </w:r>
          </w:p>
        </w:tc>
        <w:tc>
          <w:tcPr>
            <w:tcW w:w="1222" w:type="pct"/>
          </w:tcPr>
          <w:p w14:paraId="55995B91" w14:textId="77777777" w:rsidR="006B6E80" w:rsidRPr="00E5229C" w:rsidRDefault="006B6E80" w:rsidP="00D95617">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5 (1)</w:t>
            </w:r>
          </w:p>
        </w:tc>
        <w:tc>
          <w:tcPr>
            <w:tcW w:w="894" w:type="pct"/>
          </w:tcPr>
          <w:p w14:paraId="12240D73" w14:textId="479C6FD9" w:rsidR="006B6E80" w:rsidRPr="00E5229C" w:rsidRDefault="00B97CD2" w:rsidP="00B97CD2">
            <w:pPr>
              <w:pStyle w:val="Body"/>
              <w:jc w:val="left"/>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NS</w:t>
            </w:r>
          </w:p>
        </w:tc>
      </w:tr>
      <w:tr w:rsidR="006B6E80" w:rsidRPr="00E5229C" w14:paraId="686DE2A1" w14:textId="0C24C208" w:rsidTr="00B97CD2">
        <w:trPr>
          <w:trHeight w:val="682"/>
        </w:trPr>
        <w:tc>
          <w:tcPr>
            <w:cnfStyle w:val="001000000000" w:firstRow="0" w:lastRow="0" w:firstColumn="1" w:lastColumn="0" w:oddVBand="0" w:evenVBand="0" w:oddHBand="0" w:evenHBand="0" w:firstRowFirstColumn="0" w:firstRowLastColumn="0" w:lastRowFirstColumn="0" w:lastRowLastColumn="0"/>
            <w:tcW w:w="1660" w:type="pct"/>
          </w:tcPr>
          <w:p w14:paraId="090246F3" w14:textId="77777777" w:rsidR="006B6E80" w:rsidRPr="002F3D8F" w:rsidRDefault="006B6E80" w:rsidP="00D95617">
            <w:pPr>
              <w:pStyle w:val="Body"/>
              <w:rPr>
                <w:sz w:val="18"/>
                <w:szCs w:val="18"/>
                <w:lang w:val="en-GB"/>
              </w:rPr>
            </w:pPr>
            <w:r w:rsidRPr="002F3D8F">
              <w:rPr>
                <w:sz w:val="18"/>
                <w:szCs w:val="18"/>
                <w:lang w:val="en-GB"/>
              </w:rPr>
              <w:t> RV dP/dt</w:t>
            </w:r>
            <w:r w:rsidRPr="002F3D8F">
              <w:rPr>
                <w:position w:val="-6"/>
                <w:sz w:val="18"/>
                <w:szCs w:val="18"/>
                <w:lang w:val="en-GB"/>
              </w:rPr>
              <w:t xml:space="preserve">max </w:t>
            </w:r>
            <w:r w:rsidRPr="002F3D8F">
              <w:rPr>
                <w:sz w:val="18"/>
                <w:szCs w:val="18"/>
                <w:lang w:val="en-GB"/>
              </w:rPr>
              <w:t>(mm Hg/s) </w:t>
            </w:r>
          </w:p>
        </w:tc>
        <w:tc>
          <w:tcPr>
            <w:tcW w:w="1223" w:type="pct"/>
          </w:tcPr>
          <w:p w14:paraId="3768A022" w14:textId="77777777" w:rsidR="006B6E80" w:rsidRPr="00E5229C" w:rsidRDefault="006B6E80" w:rsidP="00D95617">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2441 (159)</w:t>
            </w:r>
          </w:p>
        </w:tc>
        <w:tc>
          <w:tcPr>
            <w:tcW w:w="1222" w:type="pct"/>
          </w:tcPr>
          <w:p w14:paraId="43D4199C" w14:textId="77777777" w:rsidR="006B6E80" w:rsidRPr="00E5229C" w:rsidRDefault="006B6E80" w:rsidP="00D95617">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1941 (163)</w:t>
            </w:r>
          </w:p>
        </w:tc>
        <w:tc>
          <w:tcPr>
            <w:tcW w:w="894" w:type="pct"/>
          </w:tcPr>
          <w:p w14:paraId="79346ACB" w14:textId="577BB2DE" w:rsidR="006B6E80" w:rsidRPr="00E5229C" w:rsidRDefault="00B97CD2" w:rsidP="00B97CD2">
            <w:pPr>
              <w:pStyle w:val="Body"/>
              <w:jc w:val="left"/>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&lt;0.05</w:t>
            </w:r>
          </w:p>
        </w:tc>
      </w:tr>
      <w:tr w:rsidR="006B6E80" w:rsidRPr="00E5229C" w14:paraId="6B5361AA" w14:textId="6AF1EF4B" w:rsidTr="00B97CD2">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1660" w:type="pct"/>
          </w:tcPr>
          <w:p w14:paraId="5A9C293B" w14:textId="77777777" w:rsidR="006B6E80" w:rsidRPr="002F3D8F" w:rsidRDefault="006B6E80" w:rsidP="00D95617">
            <w:pPr>
              <w:pStyle w:val="Body"/>
              <w:rPr>
                <w:sz w:val="18"/>
                <w:szCs w:val="18"/>
                <w:lang w:val="en-GB"/>
              </w:rPr>
            </w:pPr>
            <w:r w:rsidRPr="002F3D8F">
              <w:rPr>
                <w:sz w:val="18"/>
                <w:szCs w:val="18"/>
                <w:lang w:val="en-GB"/>
              </w:rPr>
              <w:t>RV dP/dt</w:t>
            </w:r>
            <w:r w:rsidRPr="002F3D8F">
              <w:rPr>
                <w:position w:val="-6"/>
                <w:sz w:val="18"/>
                <w:szCs w:val="18"/>
                <w:lang w:val="en-GB"/>
              </w:rPr>
              <w:t xml:space="preserve">min </w:t>
            </w:r>
            <w:r w:rsidRPr="002F3D8F">
              <w:rPr>
                <w:sz w:val="18"/>
                <w:szCs w:val="18"/>
                <w:lang w:val="en-GB"/>
              </w:rPr>
              <w:t>(mm Hg/s) </w:t>
            </w:r>
          </w:p>
        </w:tc>
        <w:tc>
          <w:tcPr>
            <w:tcW w:w="1223" w:type="pct"/>
          </w:tcPr>
          <w:p w14:paraId="33E6A81B" w14:textId="77777777" w:rsidR="006B6E80" w:rsidRPr="00E5229C" w:rsidRDefault="006B6E80" w:rsidP="00D95617">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-2511 (192)</w:t>
            </w:r>
          </w:p>
        </w:tc>
        <w:tc>
          <w:tcPr>
            <w:tcW w:w="1222" w:type="pct"/>
          </w:tcPr>
          <w:p w14:paraId="32CBEE53" w14:textId="77777777" w:rsidR="006B6E80" w:rsidRPr="00E5229C" w:rsidRDefault="006B6E80" w:rsidP="00D95617">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-2028 (241)</w:t>
            </w:r>
          </w:p>
        </w:tc>
        <w:tc>
          <w:tcPr>
            <w:tcW w:w="894" w:type="pct"/>
          </w:tcPr>
          <w:p w14:paraId="5E7612B2" w14:textId="3F89E316" w:rsidR="006B6E80" w:rsidRPr="00E5229C" w:rsidRDefault="00B97CD2" w:rsidP="00B97CD2">
            <w:pPr>
              <w:pStyle w:val="Body"/>
              <w:jc w:val="left"/>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NS</w:t>
            </w:r>
          </w:p>
        </w:tc>
      </w:tr>
      <w:tr w:rsidR="006B6E80" w:rsidRPr="00E5229C" w14:paraId="3F746F4A" w14:textId="72B819A4" w:rsidTr="00B97CD2">
        <w:trPr>
          <w:trHeight w:val="138"/>
        </w:trPr>
        <w:tc>
          <w:tcPr>
            <w:cnfStyle w:val="001000000000" w:firstRow="0" w:lastRow="0" w:firstColumn="1" w:lastColumn="0" w:oddVBand="0" w:evenVBand="0" w:oddHBand="0" w:evenHBand="0" w:firstRowFirstColumn="0" w:firstRowLastColumn="0" w:lastRowFirstColumn="0" w:lastRowLastColumn="0"/>
            <w:tcW w:w="1660" w:type="pct"/>
          </w:tcPr>
          <w:p w14:paraId="78D6AF8A" w14:textId="77777777" w:rsidR="006B6E80" w:rsidRPr="002F3D8F" w:rsidRDefault="006B6E80" w:rsidP="00D95617">
            <w:pPr>
              <w:pStyle w:val="Body"/>
              <w:rPr>
                <w:sz w:val="18"/>
                <w:szCs w:val="18"/>
                <w:lang w:val="en-GB"/>
              </w:rPr>
            </w:pPr>
            <w:r w:rsidRPr="002F3D8F">
              <w:rPr>
                <w:sz w:val="18"/>
                <w:szCs w:val="18"/>
                <w:lang w:val="en-GB"/>
              </w:rPr>
              <w:t>LVESP (mm Hg) </w:t>
            </w:r>
          </w:p>
        </w:tc>
        <w:tc>
          <w:tcPr>
            <w:tcW w:w="1223" w:type="pct"/>
          </w:tcPr>
          <w:p w14:paraId="5F1939D7" w14:textId="77777777" w:rsidR="006B6E80" w:rsidRPr="00E5229C" w:rsidRDefault="006B6E80" w:rsidP="00D95617">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77 (4)</w:t>
            </w:r>
          </w:p>
        </w:tc>
        <w:tc>
          <w:tcPr>
            <w:tcW w:w="1222" w:type="pct"/>
          </w:tcPr>
          <w:p w14:paraId="65CCDEEB" w14:textId="77777777" w:rsidR="006B6E80" w:rsidRPr="00E5229C" w:rsidRDefault="006B6E80" w:rsidP="00D95617">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83 (5)</w:t>
            </w:r>
          </w:p>
        </w:tc>
        <w:tc>
          <w:tcPr>
            <w:tcW w:w="894" w:type="pct"/>
          </w:tcPr>
          <w:p w14:paraId="1BBCA6C3" w14:textId="27D9A72C" w:rsidR="006B6E80" w:rsidRPr="00E5229C" w:rsidRDefault="00B97CD2" w:rsidP="00B97CD2">
            <w:pPr>
              <w:pStyle w:val="Body"/>
              <w:jc w:val="left"/>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NS</w:t>
            </w:r>
          </w:p>
        </w:tc>
      </w:tr>
      <w:tr w:rsidR="006B6E80" w:rsidRPr="00E5229C" w14:paraId="336183D9" w14:textId="2F5635D2" w:rsidTr="00B97CD2">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1660" w:type="pct"/>
          </w:tcPr>
          <w:p w14:paraId="70DE2E4A" w14:textId="77777777" w:rsidR="006B6E80" w:rsidRPr="002F3D8F" w:rsidRDefault="006B6E80" w:rsidP="00D95617">
            <w:pPr>
              <w:pStyle w:val="Body"/>
              <w:rPr>
                <w:sz w:val="18"/>
                <w:szCs w:val="18"/>
                <w:lang w:val="en-GB"/>
              </w:rPr>
            </w:pPr>
            <w:r w:rsidRPr="002F3D8F">
              <w:rPr>
                <w:sz w:val="18"/>
                <w:szCs w:val="18"/>
                <w:lang w:val="en-GB"/>
              </w:rPr>
              <w:t>LVEDP (mm Hg) </w:t>
            </w:r>
          </w:p>
        </w:tc>
        <w:tc>
          <w:tcPr>
            <w:tcW w:w="1223" w:type="pct"/>
          </w:tcPr>
          <w:p w14:paraId="16A2C6DE" w14:textId="77777777" w:rsidR="006B6E80" w:rsidRPr="00E5229C" w:rsidRDefault="006B6E80" w:rsidP="00D95617">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7 (1)</w:t>
            </w:r>
          </w:p>
        </w:tc>
        <w:tc>
          <w:tcPr>
            <w:tcW w:w="1222" w:type="pct"/>
          </w:tcPr>
          <w:p w14:paraId="7DB40165" w14:textId="77777777" w:rsidR="006B6E80" w:rsidRPr="00E5229C" w:rsidRDefault="006B6E80" w:rsidP="00D95617">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7 (1)</w:t>
            </w:r>
          </w:p>
        </w:tc>
        <w:tc>
          <w:tcPr>
            <w:tcW w:w="894" w:type="pct"/>
          </w:tcPr>
          <w:p w14:paraId="195B8EDC" w14:textId="63EF1734" w:rsidR="006B6E80" w:rsidRPr="00E5229C" w:rsidRDefault="00B97CD2" w:rsidP="00B97CD2">
            <w:pPr>
              <w:pStyle w:val="Body"/>
              <w:jc w:val="left"/>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NS</w:t>
            </w:r>
          </w:p>
        </w:tc>
      </w:tr>
      <w:tr w:rsidR="006B6E80" w:rsidRPr="00E5229C" w14:paraId="5119CC42" w14:textId="68845208" w:rsidTr="00B97CD2">
        <w:trPr>
          <w:trHeight w:val="138"/>
        </w:trPr>
        <w:tc>
          <w:tcPr>
            <w:cnfStyle w:val="001000000000" w:firstRow="0" w:lastRow="0" w:firstColumn="1" w:lastColumn="0" w:oddVBand="0" w:evenVBand="0" w:oddHBand="0" w:evenHBand="0" w:firstRowFirstColumn="0" w:firstRowLastColumn="0" w:lastRowFirstColumn="0" w:lastRowLastColumn="0"/>
            <w:tcW w:w="1660" w:type="pct"/>
          </w:tcPr>
          <w:p w14:paraId="3F0BFCDD" w14:textId="77777777" w:rsidR="006B6E80" w:rsidRPr="002F3D8F" w:rsidRDefault="006B6E80" w:rsidP="00D95617">
            <w:pPr>
              <w:pStyle w:val="Body"/>
              <w:rPr>
                <w:sz w:val="18"/>
                <w:szCs w:val="18"/>
                <w:lang w:val="en-GB"/>
              </w:rPr>
            </w:pPr>
            <w:r w:rsidRPr="002F3D8F">
              <w:rPr>
                <w:sz w:val="18"/>
                <w:szCs w:val="18"/>
                <w:lang w:val="en-GB"/>
              </w:rPr>
              <w:t>LV dP/dt</w:t>
            </w:r>
            <w:r w:rsidRPr="002F3D8F">
              <w:rPr>
                <w:position w:val="-6"/>
                <w:sz w:val="18"/>
                <w:szCs w:val="18"/>
                <w:lang w:val="en-GB"/>
              </w:rPr>
              <w:t xml:space="preserve">max </w:t>
            </w:r>
            <w:r w:rsidRPr="002F3D8F">
              <w:rPr>
                <w:sz w:val="18"/>
                <w:szCs w:val="18"/>
                <w:lang w:val="en-GB"/>
              </w:rPr>
              <w:t>(mm Hg/s) </w:t>
            </w:r>
          </w:p>
        </w:tc>
        <w:tc>
          <w:tcPr>
            <w:tcW w:w="1223" w:type="pct"/>
          </w:tcPr>
          <w:p w14:paraId="49F08CBE" w14:textId="77777777" w:rsidR="006B6E80" w:rsidRPr="00E5229C" w:rsidRDefault="006B6E80" w:rsidP="00D95617">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4372 (669)</w:t>
            </w:r>
          </w:p>
        </w:tc>
        <w:tc>
          <w:tcPr>
            <w:tcW w:w="1222" w:type="pct"/>
          </w:tcPr>
          <w:p w14:paraId="2C54226D" w14:textId="77777777" w:rsidR="006B6E80" w:rsidRPr="00E5229C" w:rsidRDefault="006B6E80" w:rsidP="00D95617">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4146 (580)</w:t>
            </w:r>
          </w:p>
        </w:tc>
        <w:tc>
          <w:tcPr>
            <w:tcW w:w="894" w:type="pct"/>
          </w:tcPr>
          <w:p w14:paraId="374BDB04" w14:textId="665A0606" w:rsidR="006B6E80" w:rsidRPr="00E5229C" w:rsidRDefault="00B97CD2" w:rsidP="00B97CD2">
            <w:pPr>
              <w:pStyle w:val="Body"/>
              <w:jc w:val="left"/>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NS</w:t>
            </w:r>
          </w:p>
        </w:tc>
      </w:tr>
      <w:tr w:rsidR="006B6E80" w:rsidRPr="00E5229C" w14:paraId="6CC4D7AA" w14:textId="741E07AF" w:rsidTr="00B97CD2">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1660" w:type="pct"/>
          </w:tcPr>
          <w:p w14:paraId="65BDD4DE" w14:textId="77777777" w:rsidR="006B6E80" w:rsidRPr="002F3D8F" w:rsidRDefault="006B6E80" w:rsidP="00D95617">
            <w:pPr>
              <w:pStyle w:val="Body"/>
              <w:rPr>
                <w:sz w:val="18"/>
                <w:szCs w:val="18"/>
                <w:lang w:val="en-GB"/>
              </w:rPr>
            </w:pPr>
            <w:r w:rsidRPr="002F3D8F">
              <w:rPr>
                <w:sz w:val="18"/>
                <w:szCs w:val="18"/>
                <w:lang w:val="en-GB"/>
              </w:rPr>
              <w:t>LV dP/dt</w:t>
            </w:r>
            <w:r w:rsidRPr="002F3D8F">
              <w:rPr>
                <w:position w:val="-6"/>
                <w:sz w:val="18"/>
                <w:szCs w:val="18"/>
                <w:lang w:val="en-GB"/>
              </w:rPr>
              <w:t xml:space="preserve">min </w:t>
            </w:r>
            <w:r w:rsidRPr="002F3D8F">
              <w:rPr>
                <w:sz w:val="18"/>
                <w:szCs w:val="18"/>
                <w:lang w:val="en-GB"/>
              </w:rPr>
              <w:t>(mm Hg/s)</w:t>
            </w:r>
          </w:p>
        </w:tc>
        <w:tc>
          <w:tcPr>
            <w:tcW w:w="1223" w:type="pct"/>
          </w:tcPr>
          <w:p w14:paraId="3E9C4122" w14:textId="77777777" w:rsidR="006B6E80" w:rsidRPr="00E5229C" w:rsidRDefault="006B6E80" w:rsidP="00D95617">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-3204 (1337)</w:t>
            </w:r>
          </w:p>
        </w:tc>
        <w:tc>
          <w:tcPr>
            <w:tcW w:w="1222" w:type="pct"/>
          </w:tcPr>
          <w:p w14:paraId="0B7B9231" w14:textId="77777777" w:rsidR="006B6E80" w:rsidRPr="00E5229C" w:rsidRDefault="006B6E80" w:rsidP="00D95617">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-4109 (59)</w:t>
            </w:r>
          </w:p>
        </w:tc>
        <w:tc>
          <w:tcPr>
            <w:tcW w:w="894" w:type="pct"/>
          </w:tcPr>
          <w:p w14:paraId="3F19BF9B" w14:textId="26A5EFBE" w:rsidR="006B6E80" w:rsidRPr="00E5229C" w:rsidRDefault="00B97CD2" w:rsidP="00B97CD2">
            <w:pPr>
              <w:pStyle w:val="Body"/>
              <w:jc w:val="left"/>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NS</w:t>
            </w:r>
          </w:p>
        </w:tc>
      </w:tr>
      <w:tr w:rsidR="006B6E80" w:rsidRPr="00E5229C" w14:paraId="3C4C21FD" w14:textId="59D88109" w:rsidTr="00B97CD2">
        <w:trPr>
          <w:trHeight w:val="138"/>
        </w:trPr>
        <w:tc>
          <w:tcPr>
            <w:cnfStyle w:val="001000000000" w:firstRow="0" w:lastRow="0" w:firstColumn="1" w:lastColumn="0" w:oddVBand="0" w:evenVBand="0" w:oddHBand="0" w:evenHBand="0" w:firstRowFirstColumn="0" w:firstRowLastColumn="0" w:lastRowFirstColumn="0" w:lastRowLastColumn="0"/>
            <w:tcW w:w="1660" w:type="pct"/>
          </w:tcPr>
          <w:p w14:paraId="56929376" w14:textId="661E0B66" w:rsidR="006B6E80" w:rsidRPr="002F3D8F" w:rsidRDefault="006B6E80" w:rsidP="00D95617">
            <w:pPr>
              <w:pStyle w:val="Body"/>
              <w:rPr>
                <w:sz w:val="18"/>
                <w:szCs w:val="18"/>
                <w:lang w:val="en-GB"/>
              </w:rPr>
            </w:pPr>
            <w:r w:rsidRPr="002F3D8F">
              <w:rPr>
                <w:sz w:val="18"/>
                <w:szCs w:val="18"/>
                <w:lang w:val="en-GB"/>
              </w:rPr>
              <w:t>Mean Aortic (mm Hg)</w:t>
            </w:r>
          </w:p>
        </w:tc>
        <w:tc>
          <w:tcPr>
            <w:tcW w:w="1223" w:type="pct"/>
          </w:tcPr>
          <w:p w14:paraId="502FF5B3" w14:textId="77777777" w:rsidR="006B6E80" w:rsidRPr="00E5229C" w:rsidRDefault="006B6E80" w:rsidP="00D95617">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58 (6)</w:t>
            </w:r>
          </w:p>
        </w:tc>
        <w:tc>
          <w:tcPr>
            <w:tcW w:w="1222" w:type="pct"/>
          </w:tcPr>
          <w:p w14:paraId="5AF1BA14" w14:textId="77777777" w:rsidR="006B6E80" w:rsidRPr="00E5229C" w:rsidRDefault="006B6E80" w:rsidP="00D95617">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68 (6)</w:t>
            </w:r>
          </w:p>
        </w:tc>
        <w:tc>
          <w:tcPr>
            <w:tcW w:w="894" w:type="pct"/>
          </w:tcPr>
          <w:p w14:paraId="61DB2D67" w14:textId="46EB2483" w:rsidR="006B6E80" w:rsidRPr="00E5229C" w:rsidRDefault="00B97CD2" w:rsidP="00B97CD2">
            <w:pPr>
              <w:pStyle w:val="Body"/>
              <w:jc w:val="left"/>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NS</w:t>
            </w:r>
          </w:p>
        </w:tc>
      </w:tr>
      <w:tr w:rsidR="006B6E80" w:rsidRPr="00E5229C" w14:paraId="7FBF7E78" w14:textId="3069C147" w:rsidTr="00B97CD2">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1660" w:type="pct"/>
          </w:tcPr>
          <w:p w14:paraId="4FC0B429" w14:textId="77777777" w:rsidR="006B6E80" w:rsidRPr="002F3D8F" w:rsidRDefault="006B6E80" w:rsidP="00D95617">
            <w:pPr>
              <w:pStyle w:val="Body"/>
              <w:rPr>
                <w:sz w:val="18"/>
                <w:szCs w:val="18"/>
                <w:lang w:val="en-GB"/>
              </w:rPr>
            </w:pPr>
            <w:r w:rsidRPr="002F3D8F">
              <w:rPr>
                <w:sz w:val="18"/>
                <w:szCs w:val="18"/>
                <w:lang w:val="en-GB"/>
              </w:rPr>
              <w:t>PAAT (ms) </w:t>
            </w:r>
          </w:p>
        </w:tc>
        <w:tc>
          <w:tcPr>
            <w:tcW w:w="1223" w:type="pct"/>
          </w:tcPr>
          <w:p w14:paraId="2ECC6D26" w14:textId="77777777" w:rsidR="006B6E80" w:rsidRPr="00E5229C" w:rsidRDefault="006B6E80" w:rsidP="00D95617">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17.9 (1.0)</w:t>
            </w:r>
          </w:p>
        </w:tc>
        <w:tc>
          <w:tcPr>
            <w:tcW w:w="1222" w:type="pct"/>
          </w:tcPr>
          <w:p w14:paraId="738425FD" w14:textId="77777777" w:rsidR="006B6E80" w:rsidRPr="00E5229C" w:rsidRDefault="006B6E80" w:rsidP="00D95617">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22.0 (1.5)</w:t>
            </w:r>
          </w:p>
        </w:tc>
        <w:tc>
          <w:tcPr>
            <w:tcW w:w="894" w:type="pct"/>
          </w:tcPr>
          <w:p w14:paraId="64289A1B" w14:textId="45E4A349" w:rsidR="006B6E80" w:rsidRPr="00E5229C" w:rsidRDefault="00B97CD2" w:rsidP="00B97CD2">
            <w:pPr>
              <w:pStyle w:val="Body"/>
              <w:jc w:val="left"/>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&lt;0.05</w:t>
            </w:r>
          </w:p>
        </w:tc>
      </w:tr>
      <w:tr w:rsidR="006B6E80" w:rsidRPr="00E5229C" w14:paraId="669EB95F" w14:textId="04ACEB6F" w:rsidTr="00B97CD2">
        <w:trPr>
          <w:trHeight w:val="138"/>
        </w:trPr>
        <w:tc>
          <w:tcPr>
            <w:cnfStyle w:val="001000000000" w:firstRow="0" w:lastRow="0" w:firstColumn="1" w:lastColumn="0" w:oddVBand="0" w:evenVBand="0" w:oddHBand="0" w:evenHBand="0" w:firstRowFirstColumn="0" w:firstRowLastColumn="0" w:lastRowFirstColumn="0" w:lastRowLastColumn="0"/>
            <w:tcW w:w="1660" w:type="pct"/>
          </w:tcPr>
          <w:p w14:paraId="7063C10B" w14:textId="77777777" w:rsidR="006B6E80" w:rsidRPr="002F3D8F" w:rsidRDefault="006B6E80" w:rsidP="00D95617">
            <w:pPr>
              <w:pStyle w:val="Body"/>
              <w:rPr>
                <w:sz w:val="18"/>
                <w:szCs w:val="18"/>
                <w:lang w:val="en-GB"/>
              </w:rPr>
            </w:pPr>
            <w:r w:rsidRPr="002F3D8F">
              <w:rPr>
                <w:sz w:val="18"/>
                <w:szCs w:val="18"/>
                <w:lang w:val="en-GB"/>
              </w:rPr>
              <w:t>RV/LV &amp; Septum</w:t>
            </w:r>
          </w:p>
        </w:tc>
        <w:tc>
          <w:tcPr>
            <w:tcW w:w="1223" w:type="pct"/>
          </w:tcPr>
          <w:p w14:paraId="3DF1C226" w14:textId="77777777" w:rsidR="006B6E80" w:rsidRPr="00E5229C" w:rsidRDefault="006B6E80" w:rsidP="00D95617">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0.59 (0.02)</w:t>
            </w:r>
          </w:p>
        </w:tc>
        <w:tc>
          <w:tcPr>
            <w:tcW w:w="1222" w:type="pct"/>
          </w:tcPr>
          <w:p w14:paraId="7EB20F15" w14:textId="77777777" w:rsidR="006B6E80" w:rsidRPr="00E5229C" w:rsidRDefault="006B6E80" w:rsidP="00D95617">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0.50 (0.04)</w:t>
            </w:r>
          </w:p>
        </w:tc>
        <w:tc>
          <w:tcPr>
            <w:tcW w:w="894" w:type="pct"/>
          </w:tcPr>
          <w:p w14:paraId="78D0AAD5" w14:textId="6F58FE5C" w:rsidR="006B6E80" w:rsidRPr="00E5229C" w:rsidRDefault="00B97CD2" w:rsidP="00D95617">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&lt;0.05</w:t>
            </w:r>
          </w:p>
        </w:tc>
      </w:tr>
    </w:tbl>
    <w:p w14:paraId="2AF85D34" w14:textId="34651A1E" w:rsidR="00E52E4A" w:rsidRDefault="002F3D8F" w:rsidP="00E52E4A">
      <w:pPr>
        <w:pStyle w:val="caption2"/>
      </w:pPr>
      <w:r>
        <w:t>M</w:t>
      </w:r>
      <w:r w:rsidR="00B97CD2">
        <w:t>ean (</w:t>
      </w:r>
      <w:r w:rsidR="00B2286B" w:rsidRPr="00E5229C">
        <w:t>S.E.M</w:t>
      </w:r>
      <w:r w:rsidR="00C061B4">
        <w:t>.</w:t>
      </w:r>
      <w:r w:rsidR="00B97CD2">
        <w:t>)</w:t>
      </w:r>
      <w:r w:rsidR="00B2286B" w:rsidRPr="00E5229C">
        <w:t>. Statistical comparisons made by Studen</w:t>
      </w:r>
      <w:r w:rsidR="00B97CD2">
        <w:t>ts t-test, n = 5-8 per group</w:t>
      </w:r>
      <w:r w:rsidR="00B2286B" w:rsidRPr="00E5229C">
        <w:t xml:space="preserve">, RV/ LV &amp; septum, right ventricle/left ventricle including </w:t>
      </w:r>
      <w:r w:rsidR="00B2286B" w:rsidRPr="008C53F1">
        <w:t>septum</w:t>
      </w:r>
      <w:r w:rsidR="008C53F1" w:rsidRPr="008C53F1">
        <w:t>.</w:t>
      </w:r>
    </w:p>
    <w:p w14:paraId="662318CF" w14:textId="77777777" w:rsidR="004767EE" w:rsidRPr="00E5229C" w:rsidRDefault="004767EE" w:rsidP="00E52E4A">
      <w:pPr>
        <w:pStyle w:val="caption2"/>
        <w:rPr>
          <w:highlight w:val="yellow"/>
        </w:rPr>
      </w:pPr>
    </w:p>
    <w:p w14:paraId="41572419" w14:textId="77777777" w:rsidR="00B07081" w:rsidRDefault="00B07081">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03744F19" w14:textId="26A2745F" w:rsidR="00844CA8" w:rsidRPr="00E5229C" w:rsidRDefault="00844CA8" w:rsidP="00844CA8">
      <w:pPr>
        <w:pStyle w:val="Body"/>
        <w:rPr>
          <w:lang w:val="en-GB"/>
        </w:rPr>
      </w:pPr>
      <w:r w:rsidRPr="00E5229C">
        <w:rPr>
          <w:lang w:val="en-GB"/>
        </w:rPr>
        <w:t>As in the MCT prevention study</w:t>
      </w:r>
      <w:r w:rsidR="004C5168" w:rsidRPr="00E5229C">
        <w:rPr>
          <w:lang w:val="en-GB"/>
        </w:rPr>
        <w:t>,</w:t>
      </w:r>
      <w:r w:rsidRPr="00E5229C">
        <w:rPr>
          <w:lang w:val="en-GB"/>
        </w:rPr>
        <w:t xml:space="preserve"> histological staining with EVG, SMA and vWF was used to identify vessels</w:t>
      </w:r>
      <w:r w:rsidR="00A72E71" w:rsidRPr="00E5229C">
        <w:rPr>
          <w:lang w:val="en-GB"/>
        </w:rPr>
        <w:t xml:space="preserve"> in animals with MCT</w:t>
      </w:r>
      <w:r w:rsidR="004C5168" w:rsidRPr="00E5229C">
        <w:rPr>
          <w:lang w:val="en-GB"/>
        </w:rPr>
        <w:t xml:space="preserve"> induced PAH</w:t>
      </w:r>
      <w:r w:rsidRPr="00E5229C">
        <w:rPr>
          <w:lang w:val="en-GB"/>
        </w:rPr>
        <w:t xml:space="preserve"> (</w:t>
      </w:r>
      <w:r w:rsidRPr="00E5229C">
        <w:rPr>
          <w:lang w:val="en-GB"/>
        </w:rPr>
        <w:fldChar w:fldCharType="begin"/>
      </w:r>
      <w:r w:rsidRPr="00E5229C">
        <w:rPr>
          <w:lang w:val="en-GB"/>
        </w:rPr>
        <w:instrText xml:space="preserve"> REF _Ref297472549 \h </w:instrText>
      </w:r>
      <w:r w:rsidRPr="00E5229C">
        <w:rPr>
          <w:lang w:val="en-GB"/>
        </w:rPr>
      </w:r>
      <w:r w:rsidRPr="00E5229C">
        <w:rPr>
          <w:lang w:val="en-GB"/>
        </w:rPr>
        <w:fldChar w:fldCharType="separate"/>
      </w:r>
      <w:r w:rsidR="001B461E" w:rsidRPr="00E5229C">
        <w:t xml:space="preserve">Figure </w:t>
      </w:r>
      <w:r w:rsidR="001B461E">
        <w:rPr>
          <w:noProof/>
        </w:rPr>
        <w:t>5</w:t>
      </w:r>
      <w:r w:rsidR="001B461E" w:rsidRPr="00E5229C">
        <w:noBreakHyphen/>
      </w:r>
      <w:r w:rsidR="001B461E">
        <w:rPr>
          <w:noProof/>
        </w:rPr>
        <w:t>9</w:t>
      </w:r>
      <w:r w:rsidRPr="00E5229C">
        <w:rPr>
          <w:lang w:val="en-GB"/>
        </w:rPr>
        <w:fldChar w:fldCharType="end"/>
      </w:r>
      <w:r w:rsidR="00B2286B" w:rsidRPr="00E5229C">
        <w:rPr>
          <w:lang w:val="en-GB"/>
        </w:rPr>
        <w:t>). T</w:t>
      </w:r>
      <w:r w:rsidRPr="00E5229C">
        <w:rPr>
          <w:lang w:val="en-GB"/>
        </w:rPr>
        <w:t xml:space="preserve">he </w:t>
      </w:r>
      <w:r w:rsidR="00C74E11" w:rsidRPr="00E5229C">
        <w:rPr>
          <w:lang w:val="en-GB"/>
        </w:rPr>
        <w:t>severity</w:t>
      </w:r>
      <w:r w:rsidRPr="00E5229C">
        <w:rPr>
          <w:lang w:val="en-GB"/>
        </w:rPr>
        <w:t xml:space="preserve"> of remodelling </w:t>
      </w:r>
      <w:r w:rsidR="00C74E11" w:rsidRPr="00E5229C">
        <w:rPr>
          <w:lang w:val="en-GB"/>
        </w:rPr>
        <w:t>(</w:t>
      </w:r>
      <w:r w:rsidR="00C74E11" w:rsidRPr="00E5229C">
        <w:rPr>
          <w:lang w:val="en-GB"/>
        </w:rPr>
        <w:fldChar w:fldCharType="begin"/>
      </w:r>
      <w:r w:rsidR="00C74E11" w:rsidRPr="00E5229C">
        <w:rPr>
          <w:lang w:val="en-GB"/>
        </w:rPr>
        <w:instrText xml:space="preserve"> REF _Ref297472559 \h </w:instrText>
      </w:r>
      <w:r w:rsidR="00C74E11" w:rsidRPr="00E5229C">
        <w:rPr>
          <w:lang w:val="en-GB"/>
        </w:rPr>
      </w:r>
      <w:r w:rsidR="00C74E11" w:rsidRPr="00E5229C">
        <w:rPr>
          <w:lang w:val="en-GB"/>
        </w:rPr>
        <w:fldChar w:fldCharType="separate"/>
      </w:r>
      <w:r w:rsidR="001B461E" w:rsidRPr="00E5229C">
        <w:t xml:space="preserve">Figure </w:t>
      </w:r>
      <w:r w:rsidR="001B461E">
        <w:rPr>
          <w:noProof/>
        </w:rPr>
        <w:t>5</w:t>
      </w:r>
      <w:r w:rsidR="001B461E" w:rsidRPr="00E5229C">
        <w:noBreakHyphen/>
      </w:r>
      <w:r w:rsidR="001B461E">
        <w:rPr>
          <w:noProof/>
        </w:rPr>
        <w:t>10</w:t>
      </w:r>
      <w:r w:rsidR="00C74E11" w:rsidRPr="00E5229C">
        <w:rPr>
          <w:lang w:val="en-GB"/>
        </w:rPr>
        <w:fldChar w:fldCharType="end"/>
      </w:r>
      <w:r w:rsidR="00A72E71" w:rsidRPr="00E5229C">
        <w:rPr>
          <w:lang w:val="en-GB"/>
        </w:rPr>
        <w:t>B</w:t>
      </w:r>
      <w:r w:rsidR="00C74E11" w:rsidRPr="00E5229C">
        <w:rPr>
          <w:lang w:val="en-GB"/>
        </w:rPr>
        <w:t xml:space="preserve">) </w:t>
      </w:r>
      <w:r w:rsidRPr="00E5229C">
        <w:rPr>
          <w:lang w:val="en-GB"/>
        </w:rPr>
        <w:t>was reduced in animals treat</w:t>
      </w:r>
      <w:r w:rsidR="00A72E71" w:rsidRPr="00E5229C">
        <w:rPr>
          <w:lang w:val="en-GB"/>
        </w:rPr>
        <w:t>ed with miR-140-5p mimic</w:t>
      </w:r>
      <w:r w:rsidRPr="00E5229C">
        <w:rPr>
          <w:lang w:val="en-GB"/>
        </w:rPr>
        <w:t>. miR-140-5p mimic also reduced right heart remodelling as demonstrated by a reduction in RVH (</w:t>
      </w:r>
      <w:r w:rsidRPr="00E5229C">
        <w:rPr>
          <w:lang w:val="en-GB"/>
        </w:rPr>
        <w:fldChar w:fldCharType="begin"/>
      </w:r>
      <w:r w:rsidRPr="00E5229C">
        <w:rPr>
          <w:lang w:val="en-GB"/>
        </w:rPr>
        <w:instrText xml:space="preserve"> REF _Ref297472559 \h </w:instrText>
      </w:r>
      <w:r w:rsidRPr="00E5229C">
        <w:rPr>
          <w:lang w:val="en-GB"/>
        </w:rPr>
      </w:r>
      <w:r w:rsidRPr="00E5229C">
        <w:rPr>
          <w:lang w:val="en-GB"/>
        </w:rPr>
        <w:fldChar w:fldCharType="separate"/>
      </w:r>
      <w:r w:rsidR="001B461E" w:rsidRPr="00E5229C">
        <w:t xml:space="preserve">Figure </w:t>
      </w:r>
      <w:r w:rsidR="001B461E">
        <w:rPr>
          <w:noProof/>
        </w:rPr>
        <w:t>5</w:t>
      </w:r>
      <w:r w:rsidR="001B461E" w:rsidRPr="00E5229C">
        <w:noBreakHyphen/>
      </w:r>
      <w:r w:rsidR="001B461E">
        <w:rPr>
          <w:noProof/>
        </w:rPr>
        <w:t>10</w:t>
      </w:r>
      <w:r w:rsidRPr="00E5229C">
        <w:rPr>
          <w:lang w:val="en-GB"/>
        </w:rPr>
        <w:fldChar w:fldCharType="end"/>
      </w:r>
      <w:r w:rsidR="00C74E11" w:rsidRPr="00E5229C">
        <w:rPr>
          <w:lang w:val="en-GB"/>
        </w:rPr>
        <w:t>C</w:t>
      </w:r>
      <w:r w:rsidRPr="00E5229C">
        <w:rPr>
          <w:lang w:val="en-GB"/>
        </w:rPr>
        <w:t xml:space="preserve">). </w:t>
      </w:r>
    </w:p>
    <w:p w14:paraId="200B2C74" w14:textId="2F49BBFD" w:rsidR="00844CA8" w:rsidRPr="00E5229C" w:rsidRDefault="001F1634" w:rsidP="00844CA8">
      <w:pPr>
        <w:pStyle w:val="Body"/>
        <w:rPr>
          <w:lang w:val="en-GB"/>
        </w:rPr>
      </w:pPr>
      <w:r w:rsidRPr="00E5229C">
        <w:rPr>
          <w:noProof/>
        </w:rPr>
        <w:drawing>
          <wp:inline distT="0" distB="0" distL="0" distR="0" wp14:anchorId="3ABD990D" wp14:editId="4BBBCBD8">
            <wp:extent cx="4073684" cy="3600000"/>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fig4.tiff"/>
                    <pic:cNvPicPr/>
                  </pic:nvPicPr>
                  <pic:blipFill>
                    <a:blip r:embed="rId65">
                      <a:extLst>
                        <a:ext uri="{28A0092B-C50C-407E-A947-70E740481C1C}">
                          <a14:useLocalDpi xmlns:a14="http://schemas.microsoft.com/office/drawing/2010/main" val="0"/>
                        </a:ext>
                      </a:extLst>
                    </a:blip>
                    <a:stretch>
                      <a:fillRect/>
                    </a:stretch>
                  </pic:blipFill>
                  <pic:spPr>
                    <a:xfrm>
                      <a:off x="0" y="0"/>
                      <a:ext cx="4073684" cy="3600000"/>
                    </a:xfrm>
                    <a:prstGeom prst="rect">
                      <a:avLst/>
                    </a:prstGeom>
                  </pic:spPr>
                </pic:pic>
              </a:graphicData>
            </a:graphic>
          </wp:inline>
        </w:drawing>
      </w:r>
    </w:p>
    <w:p w14:paraId="3DBA04F3" w14:textId="1F248C5E" w:rsidR="00056541" w:rsidRPr="00E5229C" w:rsidRDefault="00844CA8" w:rsidP="0000551E">
      <w:pPr>
        <w:pStyle w:val="Caption"/>
      </w:pPr>
      <w:bookmarkStart w:id="540" w:name="_Ref297472549"/>
      <w:bookmarkStart w:id="541" w:name="_Toc298513098"/>
      <w:bookmarkStart w:id="542" w:name="_Toc313048856"/>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5</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9</w:t>
      </w:r>
      <w:r w:rsidR="004B575A" w:rsidRPr="00E5229C">
        <w:fldChar w:fldCharType="end"/>
      </w:r>
      <w:bookmarkEnd w:id="540"/>
      <w:r w:rsidRPr="00E5229C">
        <w:t>: Representative photomicrographs of lung sections from SCR and miR-140-5p mimic tre</w:t>
      </w:r>
      <w:r w:rsidR="00A72E71" w:rsidRPr="00E5229C">
        <w:t>ated animals in the MCT therapeutic study</w:t>
      </w:r>
      <w:r w:rsidRPr="00E5229C">
        <w:t>.</w:t>
      </w:r>
      <w:bookmarkEnd w:id="542"/>
    </w:p>
    <w:p w14:paraId="67B524B9" w14:textId="04D04D96" w:rsidR="00844CA8" w:rsidRDefault="00844CA8" w:rsidP="00056541">
      <w:pPr>
        <w:pStyle w:val="caption2"/>
      </w:pPr>
      <w:r w:rsidRPr="00E5229C">
        <w:t>Sections stained with Alcian Blue Elastic van Gieson (</w:t>
      </w:r>
      <w:r w:rsidR="002F0B38" w:rsidRPr="00E5229C">
        <w:t>AB</w:t>
      </w:r>
      <w:r w:rsidRPr="00E5229C">
        <w:t>EVG</w:t>
      </w:r>
      <w:r w:rsidR="00034111" w:rsidRPr="00E5229C">
        <w:t>)</w:t>
      </w:r>
      <w:r w:rsidRPr="00E5229C">
        <w:t>, alpha smooth muscle actin (</w:t>
      </w:r>
      <w:r w:rsidR="00FF4869" w:rsidRPr="00E5229C">
        <w:t>SMA)</w:t>
      </w:r>
      <w:r w:rsidR="00034111" w:rsidRPr="00E5229C">
        <w:t xml:space="preserve"> and PCNA</w:t>
      </w:r>
      <w:r w:rsidRPr="00E5229C">
        <w:t xml:space="preserve"> (Scale bar 50 </w:t>
      </w:r>
      <w:r w:rsidRPr="00E5229C">
        <w:rPr>
          <w:rFonts w:ascii="Times New Roman" w:hAnsi="Times New Roman" w:cs="Times New Roman"/>
        </w:rPr>
        <w:t>μ</w:t>
      </w:r>
      <w:r w:rsidRPr="00E5229C">
        <w:t>m</w:t>
      </w:r>
      <w:r w:rsidR="00E52E4A" w:rsidRPr="00E5229C">
        <w:t>, arrow indicate PCNA stained cells</w:t>
      </w:r>
      <w:r w:rsidRPr="00E5229C">
        <w:t>).</w:t>
      </w:r>
      <w:bookmarkEnd w:id="541"/>
    </w:p>
    <w:p w14:paraId="3F1CA323" w14:textId="77777777" w:rsidR="001064DA" w:rsidRPr="00E5229C" w:rsidRDefault="001064DA" w:rsidP="001064DA">
      <w:pPr>
        <w:pStyle w:val="Body"/>
      </w:pPr>
    </w:p>
    <w:p w14:paraId="2B4EAB18" w14:textId="5175F4C7" w:rsidR="00844CA8" w:rsidRPr="00E5229C" w:rsidRDefault="00A72E71" w:rsidP="00844CA8">
      <w:pPr>
        <w:pStyle w:val="Body"/>
        <w:rPr>
          <w:lang w:val="en-GB"/>
        </w:rPr>
      </w:pPr>
      <w:r w:rsidRPr="00E5229C">
        <w:rPr>
          <w:noProof/>
        </w:rPr>
        <w:drawing>
          <wp:inline distT="0" distB="0" distL="0" distR="0" wp14:anchorId="353C5CB9" wp14:editId="0D4304C4">
            <wp:extent cx="4889816" cy="216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fig4.tiff"/>
                    <pic:cNvPicPr/>
                  </pic:nvPicPr>
                  <pic:blipFill>
                    <a:blip r:embed="rId66">
                      <a:extLst>
                        <a:ext uri="{28A0092B-C50C-407E-A947-70E740481C1C}">
                          <a14:useLocalDpi xmlns:a14="http://schemas.microsoft.com/office/drawing/2010/main" val="0"/>
                        </a:ext>
                      </a:extLst>
                    </a:blip>
                    <a:stretch>
                      <a:fillRect/>
                    </a:stretch>
                  </pic:blipFill>
                  <pic:spPr>
                    <a:xfrm>
                      <a:off x="0" y="0"/>
                      <a:ext cx="4889816" cy="2160000"/>
                    </a:xfrm>
                    <a:prstGeom prst="rect">
                      <a:avLst/>
                    </a:prstGeom>
                  </pic:spPr>
                </pic:pic>
              </a:graphicData>
            </a:graphic>
          </wp:inline>
        </w:drawing>
      </w:r>
    </w:p>
    <w:p w14:paraId="2D71358F" w14:textId="27F2758E" w:rsidR="00056541" w:rsidRPr="00E5229C" w:rsidRDefault="00844CA8" w:rsidP="007B7174">
      <w:pPr>
        <w:pStyle w:val="Caption"/>
      </w:pPr>
      <w:bookmarkStart w:id="543" w:name="_Ref297472559"/>
      <w:bookmarkStart w:id="544" w:name="_Toc298513099"/>
      <w:bookmarkStart w:id="545" w:name="_Toc313048857"/>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5</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10</w:t>
      </w:r>
      <w:r w:rsidR="004B575A" w:rsidRPr="00E5229C">
        <w:fldChar w:fldCharType="end"/>
      </w:r>
      <w:bookmarkEnd w:id="543"/>
      <w:r w:rsidRPr="00E5229C">
        <w:t xml:space="preserve">: Pulmonary vascular </w:t>
      </w:r>
      <w:r w:rsidR="00056541" w:rsidRPr="00E5229C">
        <w:t xml:space="preserve">and cardiac </w:t>
      </w:r>
      <w:r w:rsidRPr="00E5229C">
        <w:t>remodelling</w:t>
      </w:r>
      <w:r w:rsidR="00056541" w:rsidRPr="00E5229C">
        <w:t xml:space="preserve"> in</w:t>
      </w:r>
      <w:r w:rsidR="00A72E71" w:rsidRPr="00E5229C">
        <w:t xml:space="preserve"> the</w:t>
      </w:r>
      <w:r w:rsidR="00056541" w:rsidRPr="00E5229C">
        <w:t xml:space="preserve"> MCT </w:t>
      </w:r>
      <w:r w:rsidR="00A72E71" w:rsidRPr="00E5229C">
        <w:t>therapeutic study</w:t>
      </w:r>
      <w:r w:rsidR="00056541" w:rsidRPr="00E5229C">
        <w:t>.</w:t>
      </w:r>
      <w:bookmarkEnd w:id="545"/>
    </w:p>
    <w:p w14:paraId="7975AAB1" w14:textId="25A7B8C2" w:rsidR="00A72E71" w:rsidRPr="00E5229C" w:rsidRDefault="00A72E71" w:rsidP="00A72E71">
      <w:pPr>
        <w:pStyle w:val="caption2"/>
        <w:rPr>
          <w:bCs/>
        </w:rPr>
      </w:pPr>
      <w:r w:rsidRPr="00E5229C">
        <w:t>Musculerised vessels (A), m</w:t>
      </w:r>
      <w:r w:rsidR="00844CA8" w:rsidRPr="00E5229C">
        <w:t>edial wall thickness as</w:t>
      </w:r>
      <w:r w:rsidRPr="00E5229C">
        <w:t xml:space="preserve"> a ratio of total vessel size (A)</w:t>
      </w:r>
      <w:r w:rsidR="00056541" w:rsidRPr="00E5229C">
        <w:t xml:space="preserve"> and RVH (C)</w:t>
      </w:r>
      <w:r w:rsidR="00844CA8" w:rsidRPr="00E5229C">
        <w:t xml:space="preserve"> in SCR and miR-140-5p treated animals in the MCT </w:t>
      </w:r>
      <w:r w:rsidRPr="00E5229C">
        <w:t xml:space="preserve">therapeutic study </w:t>
      </w:r>
      <w:bookmarkEnd w:id="544"/>
      <w:r w:rsidRPr="00E5229C">
        <w:rPr>
          <w:bCs/>
        </w:rPr>
        <w:t>(n = 7-8 per group, *P &lt; 0.05, unpaired two-tailed Student’s t-test, mean +/- S.E.M</w:t>
      </w:r>
      <w:r w:rsidR="00C061B4">
        <w:rPr>
          <w:bCs/>
        </w:rPr>
        <w:t>.</w:t>
      </w:r>
      <w:r w:rsidRPr="00E5229C">
        <w:rPr>
          <w:bCs/>
        </w:rPr>
        <w:t>).</w:t>
      </w:r>
    </w:p>
    <w:p w14:paraId="476FBFF3" w14:textId="77777777" w:rsidR="00A72E71" w:rsidRPr="00E5229C" w:rsidRDefault="00A72E71" w:rsidP="00A72E71">
      <w:pPr>
        <w:pStyle w:val="caption2"/>
        <w:rPr>
          <w:bCs/>
        </w:rPr>
      </w:pPr>
    </w:p>
    <w:p w14:paraId="2523B175" w14:textId="03D400ED" w:rsidR="00A72E71" w:rsidRPr="002F3D8F" w:rsidRDefault="00A72E71" w:rsidP="00A72E71">
      <w:pPr>
        <w:pStyle w:val="Heading3"/>
        <w:numPr>
          <w:ilvl w:val="2"/>
          <w:numId w:val="7"/>
        </w:numPr>
        <w:spacing w:before="80" w:after="80"/>
        <w:rPr>
          <w:lang w:val="en-GB"/>
        </w:rPr>
      </w:pPr>
      <w:bookmarkStart w:id="546" w:name="_Toc304821897"/>
      <w:bookmarkStart w:id="547" w:name="_Toc313135415"/>
      <w:r w:rsidRPr="00E5229C">
        <w:rPr>
          <w:lang w:val="en-GB"/>
        </w:rPr>
        <w:t>miR-140-5p Attenuates the Progression of Established PAH in the SuHx Rat Model of PAH</w:t>
      </w:r>
      <w:bookmarkEnd w:id="546"/>
      <w:bookmarkEnd w:id="547"/>
    </w:p>
    <w:p w14:paraId="4CBBED7D" w14:textId="5223D37C" w:rsidR="00A72E71" w:rsidRPr="00E5229C" w:rsidRDefault="008238F9" w:rsidP="00A72E71">
      <w:pPr>
        <w:pStyle w:val="Body"/>
        <w:rPr>
          <w:lang w:val="en-GB"/>
        </w:rPr>
      </w:pPr>
      <w:r w:rsidRPr="00E5229C">
        <w:rPr>
          <w:bCs/>
          <w:lang w:val="en-GB"/>
        </w:rPr>
        <w:t>Experimental models of PAH do not faithfully represent human disease and t</w:t>
      </w:r>
      <w:r w:rsidR="00A72E71" w:rsidRPr="00E5229C">
        <w:rPr>
          <w:bCs/>
          <w:lang w:val="en-GB"/>
        </w:rPr>
        <w:t>o increase confidence in translational findings</w:t>
      </w:r>
      <w:r w:rsidRPr="00E5229C">
        <w:rPr>
          <w:bCs/>
          <w:lang w:val="en-GB"/>
        </w:rPr>
        <w:t xml:space="preserve"> a number of models are frequently examined. MCT induced PAH is a rapidly progressive, terminal, inflammatory based model, however the vascular remodelling present does not result in the formation of plexiform lesions that characterise human disease. Administration of Sugen-5416 in the rat results in a slowly progressive model of PAH and the development of plexiform lesions. </w:t>
      </w:r>
      <w:r w:rsidR="00A72E71" w:rsidRPr="00E5229C">
        <w:rPr>
          <w:bCs/>
          <w:lang w:val="en-GB"/>
        </w:rPr>
        <w:t xml:space="preserve">To determine whether miR-140-5p mimic would alter the progression of established disease </w:t>
      </w:r>
      <w:r w:rsidRPr="00E5229C">
        <w:rPr>
          <w:bCs/>
          <w:lang w:val="en-GB"/>
        </w:rPr>
        <w:t xml:space="preserve">WK rats were treated with Su5416 and 3 weeks hypoxic exposure followed by a further 5 weeks under normoxic conditions prior to experimentation </w:t>
      </w:r>
      <w:r w:rsidR="00A72E71" w:rsidRPr="00E5229C">
        <w:rPr>
          <w:bCs/>
          <w:lang w:val="en-GB"/>
        </w:rPr>
        <w:t>(</w:t>
      </w:r>
      <w:r w:rsidR="00FC35F6" w:rsidRPr="00E5229C">
        <w:rPr>
          <w:bCs/>
          <w:lang w:val="en-GB"/>
        </w:rPr>
        <w:fldChar w:fldCharType="begin"/>
      </w:r>
      <w:r w:rsidR="00FC35F6" w:rsidRPr="00E5229C">
        <w:rPr>
          <w:bCs/>
          <w:lang w:val="en-GB"/>
        </w:rPr>
        <w:instrText xml:space="preserve"> REF _Ref304541832 \h </w:instrText>
      </w:r>
      <w:r w:rsidR="00FC35F6" w:rsidRPr="00E5229C">
        <w:rPr>
          <w:bCs/>
          <w:lang w:val="en-GB"/>
        </w:rPr>
      </w:r>
      <w:r w:rsidR="00FC35F6" w:rsidRPr="00E5229C">
        <w:rPr>
          <w:bCs/>
          <w:lang w:val="en-GB"/>
        </w:rPr>
        <w:fldChar w:fldCharType="separate"/>
      </w:r>
      <w:r w:rsidR="001B461E" w:rsidRPr="00E5229C">
        <w:t xml:space="preserve">Figure </w:t>
      </w:r>
      <w:r w:rsidR="001B461E">
        <w:rPr>
          <w:noProof/>
        </w:rPr>
        <w:t>5</w:t>
      </w:r>
      <w:r w:rsidR="001B461E" w:rsidRPr="00E5229C">
        <w:noBreakHyphen/>
      </w:r>
      <w:r w:rsidR="001B461E">
        <w:rPr>
          <w:noProof/>
        </w:rPr>
        <w:t>11</w:t>
      </w:r>
      <w:r w:rsidR="00FC35F6" w:rsidRPr="00E5229C">
        <w:rPr>
          <w:bCs/>
          <w:lang w:val="en-GB"/>
        </w:rPr>
        <w:fldChar w:fldCharType="end"/>
      </w:r>
      <w:r w:rsidR="00FC35F6" w:rsidRPr="00E5229C">
        <w:rPr>
          <w:bCs/>
          <w:lang w:val="en-GB"/>
        </w:rPr>
        <w:t>A</w:t>
      </w:r>
      <w:r w:rsidR="00A72E71" w:rsidRPr="00E5229C">
        <w:rPr>
          <w:bCs/>
          <w:lang w:val="en-GB"/>
        </w:rPr>
        <w:t>). Effective delivery of miR-140-5p mimic was confirmed by whole lung miR-140-5p qPCR in both models (</w:t>
      </w:r>
      <w:r w:rsidR="00FC35F6" w:rsidRPr="00E5229C">
        <w:rPr>
          <w:bCs/>
          <w:lang w:val="en-GB"/>
        </w:rPr>
        <w:fldChar w:fldCharType="begin"/>
      </w:r>
      <w:r w:rsidR="00FC35F6" w:rsidRPr="00E5229C">
        <w:rPr>
          <w:bCs/>
          <w:lang w:val="en-GB"/>
        </w:rPr>
        <w:instrText xml:space="preserve"> REF _Ref304541832 \h </w:instrText>
      </w:r>
      <w:r w:rsidR="00FC35F6" w:rsidRPr="00E5229C">
        <w:rPr>
          <w:bCs/>
          <w:lang w:val="en-GB"/>
        </w:rPr>
      </w:r>
      <w:r w:rsidR="00FC35F6" w:rsidRPr="00E5229C">
        <w:rPr>
          <w:bCs/>
          <w:lang w:val="en-GB"/>
        </w:rPr>
        <w:fldChar w:fldCharType="separate"/>
      </w:r>
      <w:r w:rsidR="001B461E" w:rsidRPr="00E5229C">
        <w:t xml:space="preserve">Figure </w:t>
      </w:r>
      <w:r w:rsidR="001B461E">
        <w:rPr>
          <w:noProof/>
        </w:rPr>
        <w:t>5</w:t>
      </w:r>
      <w:r w:rsidR="001B461E" w:rsidRPr="00E5229C">
        <w:noBreakHyphen/>
      </w:r>
      <w:r w:rsidR="001B461E">
        <w:rPr>
          <w:noProof/>
        </w:rPr>
        <w:t>11</w:t>
      </w:r>
      <w:r w:rsidR="00FC35F6" w:rsidRPr="00E5229C">
        <w:rPr>
          <w:bCs/>
          <w:lang w:val="en-GB"/>
        </w:rPr>
        <w:fldChar w:fldCharType="end"/>
      </w:r>
      <w:r w:rsidR="00FC35F6" w:rsidRPr="00E5229C">
        <w:rPr>
          <w:bCs/>
          <w:lang w:val="en-GB"/>
        </w:rPr>
        <w:t>B</w:t>
      </w:r>
      <w:r w:rsidR="00A72E71" w:rsidRPr="00E5229C">
        <w:rPr>
          <w:bCs/>
          <w:lang w:val="en-GB"/>
        </w:rPr>
        <w:t>).</w:t>
      </w:r>
    </w:p>
    <w:p w14:paraId="6092BCC9" w14:textId="4E58AB1A" w:rsidR="00A72E71" w:rsidRPr="00E5229C" w:rsidRDefault="00FC35F6" w:rsidP="00A72E71">
      <w:pPr>
        <w:pStyle w:val="Body"/>
        <w:rPr>
          <w:lang w:val="en-GB"/>
        </w:rPr>
      </w:pPr>
      <w:r w:rsidRPr="00E5229C">
        <w:rPr>
          <w:noProof/>
        </w:rPr>
        <w:drawing>
          <wp:inline distT="0" distB="0" distL="0" distR="0" wp14:anchorId="3AA8DF1C" wp14:editId="14098154">
            <wp:extent cx="5156866" cy="1980000"/>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fig5.tiff"/>
                    <pic:cNvPicPr/>
                  </pic:nvPicPr>
                  <pic:blipFill>
                    <a:blip r:embed="rId67">
                      <a:extLst>
                        <a:ext uri="{28A0092B-C50C-407E-A947-70E740481C1C}">
                          <a14:useLocalDpi xmlns:a14="http://schemas.microsoft.com/office/drawing/2010/main" val="0"/>
                        </a:ext>
                      </a:extLst>
                    </a:blip>
                    <a:stretch>
                      <a:fillRect/>
                    </a:stretch>
                  </pic:blipFill>
                  <pic:spPr>
                    <a:xfrm>
                      <a:off x="0" y="0"/>
                      <a:ext cx="5156866" cy="1980000"/>
                    </a:xfrm>
                    <a:prstGeom prst="rect">
                      <a:avLst/>
                    </a:prstGeom>
                  </pic:spPr>
                </pic:pic>
              </a:graphicData>
            </a:graphic>
          </wp:inline>
        </w:drawing>
      </w:r>
    </w:p>
    <w:p w14:paraId="786145D4" w14:textId="4BB331A1" w:rsidR="00A72E71" w:rsidRPr="00E5229C" w:rsidRDefault="00A72E71" w:rsidP="00A72E71">
      <w:pPr>
        <w:pStyle w:val="Caption"/>
      </w:pPr>
      <w:bookmarkStart w:id="548" w:name="_Ref304541832"/>
      <w:bookmarkStart w:id="549" w:name="_Toc313048858"/>
      <w:r w:rsidRPr="00E5229C">
        <w:t xml:space="preserve">Figure </w:t>
      </w:r>
      <w:r w:rsidRPr="00E5229C">
        <w:fldChar w:fldCharType="begin"/>
      </w:r>
      <w:r w:rsidRPr="00E5229C">
        <w:instrText xml:space="preserve"> STYLEREF 1 \s </w:instrText>
      </w:r>
      <w:r w:rsidRPr="00E5229C">
        <w:fldChar w:fldCharType="separate"/>
      </w:r>
      <w:r w:rsidR="001B461E">
        <w:rPr>
          <w:noProof/>
        </w:rPr>
        <w:t>5</w:t>
      </w:r>
      <w:r w:rsidRPr="00E5229C">
        <w:fldChar w:fldCharType="end"/>
      </w:r>
      <w:r w:rsidRPr="00E5229C">
        <w:noBreakHyphen/>
      </w:r>
      <w:r w:rsidRPr="00E5229C">
        <w:fldChar w:fldCharType="begin"/>
      </w:r>
      <w:r w:rsidRPr="00E5229C">
        <w:instrText xml:space="preserve"> SEQ Figure \* ARABIC \s 1 </w:instrText>
      </w:r>
      <w:r w:rsidRPr="00E5229C">
        <w:fldChar w:fldCharType="separate"/>
      </w:r>
      <w:r w:rsidR="001B461E">
        <w:rPr>
          <w:noProof/>
        </w:rPr>
        <w:t>11</w:t>
      </w:r>
      <w:r w:rsidRPr="00E5229C">
        <w:fldChar w:fldCharType="end"/>
      </w:r>
      <w:bookmarkEnd w:id="548"/>
      <w:r w:rsidRPr="00E5229C">
        <w:t>: Nebulised delivery of miR-140-5p mimic increases whole lung miR-140-5p levels in the SuHx rat model.</w:t>
      </w:r>
      <w:bookmarkEnd w:id="549"/>
    </w:p>
    <w:p w14:paraId="46C0DBEA" w14:textId="3913FA5D" w:rsidR="00A72E71" w:rsidRPr="00E5229C" w:rsidRDefault="00A72E71" w:rsidP="00A72E71">
      <w:pPr>
        <w:pStyle w:val="caption2"/>
        <w:rPr>
          <w:bCs/>
        </w:rPr>
      </w:pPr>
      <w:r w:rsidRPr="00E5229C">
        <w:t>A) Experimental t</w:t>
      </w:r>
      <w:r w:rsidR="00FC35F6" w:rsidRPr="00E5229C">
        <w:t>imeline of SuHx</w:t>
      </w:r>
      <w:r w:rsidRPr="00E5229C">
        <w:t xml:space="preserve"> therapeutic study. B) Quantitative PCR showing whol</w:t>
      </w:r>
      <w:r w:rsidR="00FC35F6" w:rsidRPr="00E5229C">
        <w:t>e lung miR-140-5p levels at week 11</w:t>
      </w:r>
      <w:r w:rsidRPr="00E5229C">
        <w:t xml:space="preserve"> </w:t>
      </w:r>
      <w:r w:rsidR="00FC35F6" w:rsidRPr="00E5229C">
        <w:rPr>
          <w:bCs/>
        </w:rPr>
        <w:t>(n = 5-7 per group, *P &lt; 0.05, unpaired two-tailed Student’s t-test. Mean +/- S.E.M.).</w:t>
      </w:r>
    </w:p>
    <w:p w14:paraId="6D60FB1E" w14:textId="77777777" w:rsidR="00FC35F6" w:rsidRPr="00E5229C" w:rsidRDefault="00FC35F6" w:rsidP="00A72E71">
      <w:pPr>
        <w:pStyle w:val="caption2"/>
      </w:pPr>
    </w:p>
    <w:p w14:paraId="6FC16A42" w14:textId="5BA73DA5" w:rsidR="0068020A" w:rsidRDefault="00A72E71" w:rsidP="00A72E71">
      <w:pPr>
        <w:pStyle w:val="Body"/>
        <w:rPr>
          <w:bCs/>
          <w:lang w:val="en-GB"/>
        </w:rPr>
      </w:pPr>
      <w:r w:rsidRPr="00E5229C">
        <w:rPr>
          <w:bCs/>
          <w:lang w:val="en-GB"/>
        </w:rPr>
        <w:t>The presence of disease was confirmed by echocardiography (</w:t>
      </w:r>
      <w:r w:rsidRPr="00E5229C">
        <w:rPr>
          <w:bCs/>
          <w:lang w:val="en-GB"/>
        </w:rPr>
        <w:fldChar w:fldCharType="begin"/>
      </w:r>
      <w:r w:rsidRPr="00E5229C">
        <w:rPr>
          <w:bCs/>
          <w:lang w:val="en-GB"/>
        </w:rPr>
        <w:instrText xml:space="preserve"> REF _Ref297470845 \h </w:instrText>
      </w:r>
      <w:r w:rsidRPr="00E5229C">
        <w:rPr>
          <w:bCs/>
          <w:lang w:val="en-GB"/>
        </w:rPr>
      </w:r>
      <w:r w:rsidRPr="00E5229C">
        <w:rPr>
          <w:bCs/>
          <w:lang w:val="en-GB"/>
        </w:rPr>
        <w:fldChar w:fldCharType="separate"/>
      </w:r>
      <w:r w:rsidR="001B461E" w:rsidRPr="00E5229C">
        <w:t xml:space="preserve">Figure </w:t>
      </w:r>
      <w:r w:rsidR="001B461E">
        <w:rPr>
          <w:noProof/>
        </w:rPr>
        <w:t>5</w:t>
      </w:r>
      <w:r w:rsidR="001B461E" w:rsidRPr="00E5229C">
        <w:noBreakHyphen/>
      </w:r>
      <w:r w:rsidR="001B461E">
        <w:rPr>
          <w:noProof/>
        </w:rPr>
        <w:t>8</w:t>
      </w:r>
      <w:r w:rsidRPr="00E5229C">
        <w:rPr>
          <w:bCs/>
          <w:lang w:val="en-GB"/>
        </w:rPr>
        <w:fldChar w:fldCharType="end"/>
      </w:r>
      <w:r w:rsidRPr="00E5229C">
        <w:rPr>
          <w:bCs/>
          <w:lang w:val="en-GB"/>
        </w:rPr>
        <w:t>A</w:t>
      </w:r>
      <w:r w:rsidR="002F3D8F">
        <w:rPr>
          <w:bCs/>
          <w:lang w:val="en-GB"/>
        </w:rPr>
        <w:t>)</w:t>
      </w:r>
      <w:r w:rsidRPr="00E5229C">
        <w:rPr>
          <w:bCs/>
          <w:lang w:val="en-GB"/>
        </w:rPr>
        <w:t xml:space="preserve"> and animals randomly assigned to blinded treatment groups receiving nebul</w:t>
      </w:r>
      <w:r w:rsidR="008E75BA">
        <w:rPr>
          <w:bCs/>
          <w:lang w:val="en-GB"/>
        </w:rPr>
        <w:t>ise</w:t>
      </w:r>
      <w:r w:rsidRPr="00E5229C">
        <w:rPr>
          <w:bCs/>
          <w:lang w:val="en-GB"/>
        </w:rPr>
        <w:t>d delivery of miR-140-5p mimic or scramble control miR.</w:t>
      </w:r>
    </w:p>
    <w:p w14:paraId="2F998AFB" w14:textId="6553F520" w:rsidR="007262C5" w:rsidRPr="007262C5" w:rsidRDefault="007262C5" w:rsidP="00391353">
      <w:pPr>
        <w:pStyle w:val="Body"/>
      </w:pPr>
      <w:r w:rsidRPr="00E5229C">
        <w:t>Hemodynamic and echocardiographic parameters in all groups indicated development of PAH. A progressive decline in PAAT (</w:t>
      </w:r>
      <w:r w:rsidRPr="00E5229C">
        <w:fldChar w:fldCharType="begin"/>
      </w:r>
      <w:r w:rsidRPr="00E5229C">
        <w:instrText xml:space="preserve"> REF _Ref304542123 \h </w:instrText>
      </w:r>
      <w:r w:rsidRPr="00E5229C">
        <w:fldChar w:fldCharType="separate"/>
      </w:r>
      <w:r w:rsidR="001B461E" w:rsidRPr="00E5229C">
        <w:t xml:space="preserve">Figure </w:t>
      </w:r>
      <w:r w:rsidR="001B461E">
        <w:rPr>
          <w:noProof/>
        </w:rPr>
        <w:t>5</w:t>
      </w:r>
      <w:r w:rsidR="001B461E" w:rsidRPr="00E5229C">
        <w:noBreakHyphen/>
      </w:r>
      <w:r w:rsidR="001B461E">
        <w:rPr>
          <w:noProof/>
        </w:rPr>
        <w:t>12</w:t>
      </w:r>
      <w:r w:rsidRPr="00E5229C">
        <w:fldChar w:fldCharType="end"/>
      </w:r>
      <w:r w:rsidRPr="00E5229C">
        <w:t>A) and increase in RVSP (</w:t>
      </w:r>
      <w:r w:rsidRPr="00E5229C">
        <w:fldChar w:fldCharType="begin"/>
      </w:r>
      <w:r w:rsidRPr="00E5229C">
        <w:instrText xml:space="preserve"> REF _Ref304542123 \h </w:instrText>
      </w:r>
      <w:r w:rsidRPr="00E5229C">
        <w:fldChar w:fldCharType="separate"/>
      </w:r>
      <w:r w:rsidR="001B461E" w:rsidRPr="00E5229C">
        <w:t xml:space="preserve">Figure </w:t>
      </w:r>
      <w:r w:rsidR="001B461E">
        <w:rPr>
          <w:noProof/>
        </w:rPr>
        <w:t>5</w:t>
      </w:r>
      <w:r w:rsidR="001B461E" w:rsidRPr="00E5229C">
        <w:noBreakHyphen/>
      </w:r>
      <w:r w:rsidR="001B461E">
        <w:rPr>
          <w:noProof/>
        </w:rPr>
        <w:t>12</w:t>
      </w:r>
      <w:r w:rsidRPr="00E5229C">
        <w:fldChar w:fldCharType="end"/>
      </w:r>
      <w:r w:rsidRPr="00E5229C">
        <w:t>B) is observed through the progression of disease in the SuHx rat model.  At week 11, following administration of three weekly doses of miR. Animals treated with miR-140-5p mimic had an increased PAAT (</w:t>
      </w:r>
      <w:r w:rsidRPr="00E5229C">
        <w:fldChar w:fldCharType="begin"/>
      </w:r>
      <w:r w:rsidRPr="00E5229C">
        <w:instrText xml:space="preserve"> REF _Ref304542123 \h </w:instrText>
      </w:r>
      <w:r w:rsidRPr="00E5229C">
        <w:fldChar w:fldCharType="separate"/>
      </w:r>
      <w:r w:rsidR="001B461E" w:rsidRPr="00E5229C">
        <w:t xml:space="preserve">Figure </w:t>
      </w:r>
      <w:r w:rsidR="001B461E">
        <w:rPr>
          <w:noProof/>
        </w:rPr>
        <w:t>5</w:t>
      </w:r>
      <w:r w:rsidR="001B461E" w:rsidRPr="00E5229C">
        <w:noBreakHyphen/>
      </w:r>
      <w:r w:rsidR="001B461E">
        <w:rPr>
          <w:noProof/>
        </w:rPr>
        <w:t>12</w:t>
      </w:r>
      <w:r w:rsidRPr="00E5229C">
        <w:fldChar w:fldCharType="end"/>
      </w:r>
      <w:r w:rsidRPr="00E5229C">
        <w:t>A) and reduced RVSP (</w:t>
      </w:r>
      <w:r w:rsidRPr="00E5229C">
        <w:fldChar w:fldCharType="begin"/>
      </w:r>
      <w:r w:rsidRPr="00E5229C">
        <w:instrText xml:space="preserve"> REF _Ref304542123 \h </w:instrText>
      </w:r>
      <w:r w:rsidRPr="00E5229C">
        <w:fldChar w:fldCharType="separate"/>
      </w:r>
      <w:r w:rsidR="001B461E" w:rsidRPr="00E5229C">
        <w:t xml:space="preserve">Figure </w:t>
      </w:r>
      <w:r w:rsidR="001B461E">
        <w:rPr>
          <w:noProof/>
        </w:rPr>
        <w:t>5</w:t>
      </w:r>
      <w:r w:rsidR="001B461E" w:rsidRPr="00E5229C">
        <w:noBreakHyphen/>
      </w:r>
      <w:r w:rsidR="001B461E">
        <w:rPr>
          <w:noProof/>
        </w:rPr>
        <w:t>12</w:t>
      </w:r>
      <w:r w:rsidRPr="00E5229C">
        <w:fldChar w:fldCharType="end"/>
      </w:r>
      <w:r w:rsidRPr="00E5229C">
        <w:t>B) compared to SCR treated animals indicating therapeutic effect on established experimental PAH. There were no changes in left ventricular h</w:t>
      </w:r>
      <w:r>
        <w:t xml:space="preserve">aemodynamics </w:t>
      </w:r>
      <w:r w:rsidR="00391353">
        <w:t>(</w:t>
      </w:r>
      <w:r w:rsidR="00391353">
        <w:fldChar w:fldCharType="begin"/>
      </w:r>
      <w:r w:rsidR="00391353">
        <w:instrText xml:space="preserve"> REF _Ref305879409 \h </w:instrText>
      </w:r>
      <w:r w:rsidR="00391353">
        <w:fldChar w:fldCharType="separate"/>
      </w:r>
      <w:r w:rsidR="001B461E" w:rsidRPr="00E5229C">
        <w:t xml:space="preserve">Table </w:t>
      </w:r>
      <w:r w:rsidR="001B461E">
        <w:rPr>
          <w:noProof/>
        </w:rPr>
        <w:t>5</w:t>
      </w:r>
      <w:r w:rsidR="001B461E" w:rsidRPr="00E5229C">
        <w:noBreakHyphen/>
      </w:r>
      <w:r w:rsidR="001B461E">
        <w:rPr>
          <w:noProof/>
        </w:rPr>
        <w:t>3</w:t>
      </w:r>
      <w:r w:rsidR="00391353">
        <w:fldChar w:fldCharType="end"/>
      </w:r>
      <w:r w:rsidR="00391353">
        <w:t>).</w:t>
      </w:r>
    </w:p>
    <w:p w14:paraId="31E815D0" w14:textId="77777777" w:rsidR="007262C5" w:rsidRDefault="007262C5" w:rsidP="00A72E71">
      <w:pPr>
        <w:pStyle w:val="Body"/>
        <w:rPr>
          <w:bCs/>
          <w:lang w:val="en-GB"/>
        </w:rPr>
      </w:pPr>
    </w:p>
    <w:p w14:paraId="4F592A35" w14:textId="77777777" w:rsidR="0068020A" w:rsidRDefault="0068020A">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bCs/>
          <w:sz w:val="24"/>
          <w:szCs w:val="24"/>
        </w:rPr>
      </w:pPr>
      <w:r>
        <w:rPr>
          <w:bCs/>
        </w:rPr>
        <w:br w:type="page"/>
      </w:r>
    </w:p>
    <w:p w14:paraId="1B2F87ED" w14:textId="77777777" w:rsidR="00E52E4A" w:rsidRPr="00E5229C" w:rsidRDefault="00E52E4A" w:rsidP="00A72E71">
      <w:pPr>
        <w:pStyle w:val="Body"/>
        <w:rPr>
          <w:bCs/>
          <w:lang w:val="en-GB"/>
        </w:rPr>
      </w:pPr>
    </w:p>
    <w:p w14:paraId="6A166667" w14:textId="326BD102" w:rsidR="00A72E71" w:rsidRPr="004767EE" w:rsidRDefault="00FC35F6" w:rsidP="004767EE">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bCs/>
          <w:sz w:val="24"/>
          <w:szCs w:val="24"/>
        </w:rPr>
      </w:pPr>
      <w:r w:rsidRPr="00E5229C">
        <w:rPr>
          <w:noProof/>
          <w:lang w:val="en-US"/>
        </w:rPr>
        <w:drawing>
          <wp:inline distT="0" distB="0" distL="0" distR="0" wp14:anchorId="319A6731" wp14:editId="04FADA25">
            <wp:extent cx="5270500" cy="1564005"/>
            <wp:effectExtent l="0" t="0" r="12700" b="10795"/>
            <wp:docPr id="1073741827" name="Picture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fig5.tiff"/>
                    <pic:cNvPicPr/>
                  </pic:nvPicPr>
                  <pic:blipFill>
                    <a:blip r:embed="rId68">
                      <a:extLst>
                        <a:ext uri="{28A0092B-C50C-407E-A947-70E740481C1C}">
                          <a14:useLocalDpi xmlns:a14="http://schemas.microsoft.com/office/drawing/2010/main" val="0"/>
                        </a:ext>
                      </a:extLst>
                    </a:blip>
                    <a:stretch>
                      <a:fillRect/>
                    </a:stretch>
                  </pic:blipFill>
                  <pic:spPr>
                    <a:xfrm>
                      <a:off x="0" y="0"/>
                      <a:ext cx="5270500" cy="1564005"/>
                    </a:xfrm>
                    <a:prstGeom prst="rect">
                      <a:avLst/>
                    </a:prstGeom>
                  </pic:spPr>
                </pic:pic>
              </a:graphicData>
            </a:graphic>
          </wp:inline>
        </w:drawing>
      </w:r>
    </w:p>
    <w:p w14:paraId="78636424" w14:textId="67FA1865" w:rsidR="00A72E71" w:rsidRPr="00E5229C" w:rsidRDefault="00A72E71" w:rsidP="00A72E71">
      <w:pPr>
        <w:pStyle w:val="Caption"/>
      </w:pPr>
      <w:bookmarkStart w:id="550" w:name="_Ref304542123"/>
      <w:bookmarkStart w:id="551" w:name="_Toc313048859"/>
      <w:r w:rsidRPr="00E5229C">
        <w:t xml:space="preserve">Figure </w:t>
      </w:r>
      <w:r w:rsidRPr="00E5229C">
        <w:fldChar w:fldCharType="begin"/>
      </w:r>
      <w:r w:rsidRPr="00E5229C">
        <w:instrText xml:space="preserve"> STYLEREF 1 \s </w:instrText>
      </w:r>
      <w:r w:rsidRPr="00E5229C">
        <w:fldChar w:fldCharType="separate"/>
      </w:r>
      <w:r w:rsidR="001B461E">
        <w:rPr>
          <w:noProof/>
        </w:rPr>
        <w:t>5</w:t>
      </w:r>
      <w:r w:rsidRPr="00E5229C">
        <w:fldChar w:fldCharType="end"/>
      </w:r>
      <w:r w:rsidRPr="00E5229C">
        <w:noBreakHyphen/>
      </w:r>
      <w:r w:rsidRPr="00E5229C">
        <w:fldChar w:fldCharType="begin"/>
      </w:r>
      <w:r w:rsidRPr="00E5229C">
        <w:instrText xml:space="preserve"> SEQ Figure \* ARABIC \s 1 </w:instrText>
      </w:r>
      <w:r w:rsidRPr="00E5229C">
        <w:fldChar w:fldCharType="separate"/>
      </w:r>
      <w:r w:rsidR="001B461E">
        <w:rPr>
          <w:noProof/>
        </w:rPr>
        <w:t>12</w:t>
      </w:r>
      <w:r w:rsidRPr="00E5229C">
        <w:fldChar w:fldCharType="end"/>
      </w:r>
      <w:bookmarkEnd w:id="550"/>
      <w:r w:rsidRPr="00E5229C">
        <w:t>: Nebulised delivery of miR-140-5p mimic attenuates the progression o</w:t>
      </w:r>
      <w:r w:rsidR="00FC35F6" w:rsidRPr="00E5229C">
        <w:t>f established disease in the SuHx</w:t>
      </w:r>
      <w:r w:rsidRPr="00E5229C">
        <w:t xml:space="preserve"> model of PAH.</w:t>
      </w:r>
      <w:bookmarkEnd w:id="551"/>
    </w:p>
    <w:p w14:paraId="1805BA68" w14:textId="59330760" w:rsidR="00A72E71" w:rsidRPr="00E5229C" w:rsidRDefault="00A72E71" w:rsidP="00A72E71">
      <w:pPr>
        <w:pStyle w:val="caption2"/>
      </w:pPr>
      <w:r w:rsidRPr="00E5229C">
        <w:t>PAAT (A) decreases and RVSP (B)</w:t>
      </w:r>
      <w:r w:rsidR="00FC35F6" w:rsidRPr="00E5229C">
        <w:t xml:space="preserve"> </w:t>
      </w:r>
      <w:r w:rsidRPr="00E5229C">
        <w:t xml:space="preserve">increases with the development of PAH in the </w:t>
      </w:r>
      <w:r w:rsidR="00FC35F6" w:rsidRPr="00E5229C">
        <w:t>SuHx</w:t>
      </w:r>
      <w:r w:rsidRPr="00E5229C">
        <w:t xml:space="preserve"> rat model. Nebulised delivery of miR-140-5p mimic attenuates the progression of PAH compared to SCR </w:t>
      </w:r>
      <w:r w:rsidR="00FC35F6" w:rsidRPr="00E5229C">
        <w:rPr>
          <w:bCs/>
        </w:rPr>
        <w:t>(n = 5-7 per group, *P &lt; 0.05, unpaired two-tailed Student’s t-test. Mean +/- S.E.M.).</w:t>
      </w:r>
    </w:p>
    <w:p w14:paraId="2ECCEF0A" w14:textId="77777777" w:rsidR="00A72E71" w:rsidRPr="00E5229C" w:rsidRDefault="00A72E71" w:rsidP="00A72E71">
      <w:pPr>
        <w:pStyle w:val="Body"/>
        <w:rPr>
          <w:lang w:val="en-GB"/>
        </w:rPr>
      </w:pPr>
    </w:p>
    <w:p w14:paraId="634695D2" w14:textId="30A1D4AF" w:rsidR="004767EE" w:rsidRPr="00391353" w:rsidRDefault="00DD069B" w:rsidP="00391353">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bookmarkStart w:id="552" w:name="_Ref304542269"/>
      <w:r>
        <w:br w:type="page"/>
      </w:r>
    </w:p>
    <w:p w14:paraId="6B67A0D4" w14:textId="2C92A2EF" w:rsidR="00A72E71" w:rsidRPr="004767EE" w:rsidRDefault="00A72E71" w:rsidP="004767EE">
      <w:pPr>
        <w:pStyle w:val="Caption"/>
        <w:rPr>
          <w:rFonts w:eastAsia="TUOS Blake" w:cs="TUOS Blake"/>
        </w:rPr>
      </w:pPr>
      <w:bookmarkStart w:id="553" w:name="_Ref305879409"/>
      <w:bookmarkStart w:id="554" w:name="_Toc313048811"/>
      <w:r w:rsidRPr="00E5229C">
        <w:t xml:space="preserve">Table </w:t>
      </w:r>
      <w:r w:rsidRPr="00E5229C">
        <w:fldChar w:fldCharType="begin"/>
      </w:r>
      <w:r w:rsidRPr="00E5229C">
        <w:instrText xml:space="preserve"> STYLEREF 1 \s </w:instrText>
      </w:r>
      <w:r w:rsidRPr="00E5229C">
        <w:fldChar w:fldCharType="separate"/>
      </w:r>
      <w:r w:rsidR="001B461E">
        <w:rPr>
          <w:noProof/>
        </w:rPr>
        <w:t>5</w:t>
      </w:r>
      <w:r w:rsidRPr="00E5229C">
        <w:fldChar w:fldCharType="end"/>
      </w:r>
      <w:r w:rsidRPr="00E5229C">
        <w:noBreakHyphen/>
      </w:r>
      <w:r w:rsidRPr="00E5229C">
        <w:fldChar w:fldCharType="begin"/>
      </w:r>
      <w:r w:rsidRPr="00E5229C">
        <w:instrText xml:space="preserve"> SEQ Table \* ARABIC \s 1 </w:instrText>
      </w:r>
      <w:r w:rsidRPr="00E5229C">
        <w:fldChar w:fldCharType="separate"/>
      </w:r>
      <w:r w:rsidR="001B461E">
        <w:rPr>
          <w:noProof/>
        </w:rPr>
        <w:t>3</w:t>
      </w:r>
      <w:r w:rsidRPr="00E5229C">
        <w:fldChar w:fldCharType="end"/>
      </w:r>
      <w:bookmarkEnd w:id="552"/>
      <w:bookmarkEnd w:id="553"/>
      <w:r w:rsidRPr="00E5229C">
        <w:t>: Nebulised delivery of miR-140-5p mimic attenuates the progression of</w:t>
      </w:r>
      <w:r w:rsidR="00FC35F6" w:rsidRPr="00E5229C">
        <w:t xml:space="preserve"> established disease in the SuHx</w:t>
      </w:r>
      <w:r w:rsidRPr="00E5229C">
        <w:t xml:space="preserve"> rat model of PAH.</w:t>
      </w:r>
      <w:bookmarkEnd w:id="554"/>
    </w:p>
    <w:tbl>
      <w:tblPr>
        <w:tblStyle w:val="LightShading-Accent1"/>
        <w:tblW w:w="5000" w:type="pct"/>
        <w:tblLook w:val="04A0" w:firstRow="1" w:lastRow="0" w:firstColumn="1" w:lastColumn="0" w:noHBand="0" w:noVBand="1"/>
      </w:tblPr>
      <w:tblGrid>
        <w:gridCol w:w="3562"/>
        <w:gridCol w:w="1643"/>
        <w:gridCol w:w="2038"/>
        <w:gridCol w:w="2038"/>
      </w:tblGrid>
      <w:tr w:rsidR="00A7717E" w:rsidRPr="00E5229C" w14:paraId="44CC9AC8" w14:textId="47D9FADF" w:rsidTr="00A7717E">
        <w:trPr>
          <w:cnfStyle w:val="100000000000" w:firstRow="1" w:lastRow="0" w:firstColumn="0" w:lastColumn="0" w:oddVBand="0" w:evenVBand="0" w:oddHBand="0"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1919" w:type="pct"/>
          </w:tcPr>
          <w:p w14:paraId="2791243D" w14:textId="77777777" w:rsidR="00A7717E" w:rsidRPr="002F3D8F" w:rsidRDefault="00A7717E" w:rsidP="00A72E71">
            <w:pPr>
              <w:pStyle w:val="Body"/>
              <w:rPr>
                <w:sz w:val="18"/>
                <w:szCs w:val="18"/>
                <w:lang w:val="en-GB"/>
              </w:rPr>
            </w:pPr>
            <w:r w:rsidRPr="002F3D8F">
              <w:rPr>
                <w:sz w:val="18"/>
                <w:szCs w:val="18"/>
                <w:lang w:val="en-GB"/>
              </w:rPr>
              <w:t>Phenotype parameter</w:t>
            </w:r>
          </w:p>
        </w:tc>
        <w:tc>
          <w:tcPr>
            <w:tcW w:w="1983" w:type="pct"/>
            <w:gridSpan w:val="2"/>
          </w:tcPr>
          <w:p w14:paraId="0627ED70" w14:textId="77777777" w:rsidR="00A7717E" w:rsidRPr="002F3D8F" w:rsidRDefault="00A7717E" w:rsidP="00A72E71">
            <w:pPr>
              <w:pStyle w:val="Body"/>
              <w:cnfStyle w:val="100000000000" w:firstRow="1" w:lastRow="0" w:firstColumn="0" w:lastColumn="0" w:oddVBand="0" w:evenVBand="0" w:oddHBand="0" w:evenHBand="0" w:firstRowFirstColumn="0" w:firstRowLastColumn="0" w:lastRowFirstColumn="0" w:lastRowLastColumn="0"/>
              <w:rPr>
                <w:sz w:val="18"/>
                <w:szCs w:val="18"/>
                <w:lang w:val="en-GB"/>
              </w:rPr>
            </w:pPr>
            <w:r w:rsidRPr="002F3D8F">
              <w:rPr>
                <w:sz w:val="18"/>
                <w:szCs w:val="18"/>
                <w:lang w:val="en-GB"/>
              </w:rPr>
              <w:t>SuHx Therapeutic Study</w:t>
            </w:r>
          </w:p>
        </w:tc>
        <w:tc>
          <w:tcPr>
            <w:tcW w:w="1098" w:type="pct"/>
          </w:tcPr>
          <w:p w14:paraId="107A1129" w14:textId="6E98E81D" w:rsidR="00A7717E" w:rsidRPr="002F3D8F" w:rsidRDefault="00A7717E" w:rsidP="00A72E71">
            <w:pPr>
              <w:pStyle w:val="Body"/>
              <w:cnfStyle w:val="100000000000" w:firstRow="1" w:lastRow="0" w:firstColumn="0" w:lastColumn="0" w:oddVBand="0" w:evenVBand="0" w:oddHBand="0" w:evenHBand="0" w:firstRowFirstColumn="0" w:firstRowLastColumn="0" w:lastRowFirstColumn="0" w:lastRowLastColumn="0"/>
              <w:rPr>
                <w:sz w:val="18"/>
                <w:szCs w:val="18"/>
                <w:lang w:val="en-GB"/>
              </w:rPr>
            </w:pPr>
            <w:r>
              <w:rPr>
                <w:sz w:val="18"/>
                <w:szCs w:val="18"/>
                <w:lang w:val="en-GB"/>
              </w:rPr>
              <w:t>P value</w:t>
            </w:r>
          </w:p>
        </w:tc>
      </w:tr>
      <w:tr w:rsidR="00A7717E" w:rsidRPr="00E5229C" w14:paraId="36BD14AA" w14:textId="35F104B2" w:rsidTr="00A7717E">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1919" w:type="pct"/>
          </w:tcPr>
          <w:p w14:paraId="785AD43A" w14:textId="77777777" w:rsidR="00A7717E" w:rsidRPr="00E5229C" w:rsidRDefault="00A7717E" w:rsidP="00A72E71">
            <w:pPr>
              <w:pStyle w:val="Body"/>
              <w:rPr>
                <w:b w:val="0"/>
                <w:sz w:val="18"/>
                <w:szCs w:val="18"/>
                <w:lang w:val="en-GB"/>
              </w:rPr>
            </w:pPr>
          </w:p>
        </w:tc>
        <w:tc>
          <w:tcPr>
            <w:tcW w:w="885" w:type="pct"/>
          </w:tcPr>
          <w:p w14:paraId="4F8CB2A6" w14:textId="77777777" w:rsidR="00A7717E" w:rsidRPr="002F3D8F" w:rsidRDefault="00A7717E" w:rsidP="00A72E71">
            <w:pPr>
              <w:pStyle w:val="Body"/>
              <w:cnfStyle w:val="000000100000" w:firstRow="0" w:lastRow="0" w:firstColumn="0" w:lastColumn="0" w:oddVBand="0" w:evenVBand="0" w:oddHBand="1" w:evenHBand="0" w:firstRowFirstColumn="0" w:firstRowLastColumn="0" w:lastRowFirstColumn="0" w:lastRowLastColumn="0"/>
              <w:rPr>
                <w:b/>
                <w:sz w:val="18"/>
                <w:szCs w:val="18"/>
                <w:lang w:val="en-GB"/>
              </w:rPr>
            </w:pPr>
            <w:r w:rsidRPr="002F3D8F">
              <w:rPr>
                <w:b/>
                <w:sz w:val="18"/>
                <w:szCs w:val="18"/>
                <w:lang w:val="en-GB"/>
              </w:rPr>
              <w:t>SCR</w:t>
            </w:r>
          </w:p>
        </w:tc>
        <w:tc>
          <w:tcPr>
            <w:tcW w:w="1098" w:type="pct"/>
          </w:tcPr>
          <w:p w14:paraId="63AE74A0" w14:textId="77777777" w:rsidR="00A7717E" w:rsidRPr="002F3D8F" w:rsidRDefault="00A7717E" w:rsidP="00A72E71">
            <w:pPr>
              <w:pStyle w:val="Body"/>
              <w:cnfStyle w:val="000000100000" w:firstRow="0" w:lastRow="0" w:firstColumn="0" w:lastColumn="0" w:oddVBand="0" w:evenVBand="0" w:oddHBand="1" w:evenHBand="0" w:firstRowFirstColumn="0" w:firstRowLastColumn="0" w:lastRowFirstColumn="0" w:lastRowLastColumn="0"/>
              <w:rPr>
                <w:b/>
                <w:sz w:val="18"/>
                <w:szCs w:val="18"/>
                <w:lang w:val="en-GB"/>
              </w:rPr>
            </w:pPr>
            <w:r w:rsidRPr="002F3D8F">
              <w:rPr>
                <w:b/>
                <w:sz w:val="18"/>
                <w:szCs w:val="18"/>
                <w:lang w:val="en-GB"/>
              </w:rPr>
              <w:t>Mimic</w:t>
            </w:r>
          </w:p>
        </w:tc>
        <w:tc>
          <w:tcPr>
            <w:tcW w:w="1098" w:type="pct"/>
          </w:tcPr>
          <w:p w14:paraId="7A4E0058" w14:textId="77777777" w:rsidR="00A7717E" w:rsidRPr="002F3D8F" w:rsidRDefault="00A7717E" w:rsidP="00A72E71">
            <w:pPr>
              <w:pStyle w:val="Body"/>
              <w:cnfStyle w:val="000000100000" w:firstRow="0" w:lastRow="0" w:firstColumn="0" w:lastColumn="0" w:oddVBand="0" w:evenVBand="0" w:oddHBand="1" w:evenHBand="0" w:firstRowFirstColumn="0" w:firstRowLastColumn="0" w:lastRowFirstColumn="0" w:lastRowLastColumn="0"/>
              <w:rPr>
                <w:b/>
                <w:sz w:val="18"/>
                <w:szCs w:val="18"/>
                <w:lang w:val="en-GB"/>
              </w:rPr>
            </w:pPr>
          </w:p>
        </w:tc>
      </w:tr>
      <w:tr w:rsidR="00A7717E" w:rsidRPr="00E5229C" w14:paraId="656156AC" w14:textId="1D702E73" w:rsidTr="00A7717E">
        <w:trPr>
          <w:trHeight w:val="430"/>
        </w:trPr>
        <w:tc>
          <w:tcPr>
            <w:cnfStyle w:val="001000000000" w:firstRow="0" w:lastRow="0" w:firstColumn="1" w:lastColumn="0" w:oddVBand="0" w:evenVBand="0" w:oddHBand="0" w:evenHBand="0" w:firstRowFirstColumn="0" w:firstRowLastColumn="0" w:lastRowFirstColumn="0" w:lastRowLastColumn="0"/>
            <w:tcW w:w="1919" w:type="pct"/>
          </w:tcPr>
          <w:p w14:paraId="0ECE7EE0" w14:textId="77777777" w:rsidR="00A7717E" w:rsidRPr="002F3D8F" w:rsidRDefault="00A7717E" w:rsidP="00A72E71">
            <w:pPr>
              <w:pStyle w:val="Body"/>
              <w:rPr>
                <w:sz w:val="18"/>
                <w:szCs w:val="18"/>
                <w:lang w:val="en-GB"/>
              </w:rPr>
            </w:pPr>
            <w:r w:rsidRPr="002F3D8F">
              <w:rPr>
                <w:sz w:val="18"/>
                <w:szCs w:val="18"/>
                <w:lang w:val="en-GB"/>
              </w:rPr>
              <w:t>Heart rate (BPM) </w:t>
            </w:r>
          </w:p>
        </w:tc>
        <w:tc>
          <w:tcPr>
            <w:tcW w:w="885" w:type="pct"/>
          </w:tcPr>
          <w:p w14:paraId="22E604EF" w14:textId="77777777" w:rsidR="00A7717E" w:rsidRPr="00E5229C" w:rsidRDefault="00A7717E" w:rsidP="00A72E7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315 (17)</w:t>
            </w:r>
          </w:p>
        </w:tc>
        <w:tc>
          <w:tcPr>
            <w:tcW w:w="1098" w:type="pct"/>
          </w:tcPr>
          <w:p w14:paraId="6D580915" w14:textId="77777777" w:rsidR="00A7717E" w:rsidRPr="00E5229C" w:rsidRDefault="00A7717E" w:rsidP="00A72E7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386 (21)</w:t>
            </w:r>
          </w:p>
        </w:tc>
        <w:tc>
          <w:tcPr>
            <w:tcW w:w="1098" w:type="pct"/>
          </w:tcPr>
          <w:p w14:paraId="73B2BCA1" w14:textId="597FB667" w:rsidR="00A7717E" w:rsidRPr="00E5229C" w:rsidRDefault="00A7717E" w:rsidP="00A72E7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&lt;0.05</w:t>
            </w:r>
          </w:p>
        </w:tc>
      </w:tr>
      <w:tr w:rsidR="00A7717E" w:rsidRPr="00E5229C" w14:paraId="638E8BBC" w14:textId="2AFB57F0" w:rsidTr="00A7717E">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1919" w:type="pct"/>
          </w:tcPr>
          <w:p w14:paraId="624701FD" w14:textId="77777777" w:rsidR="00A7717E" w:rsidRPr="002F3D8F" w:rsidRDefault="00A7717E" w:rsidP="00A72E71">
            <w:pPr>
              <w:pStyle w:val="Body"/>
              <w:rPr>
                <w:sz w:val="18"/>
                <w:szCs w:val="18"/>
                <w:lang w:val="en-GB"/>
              </w:rPr>
            </w:pPr>
            <w:r w:rsidRPr="002F3D8F">
              <w:rPr>
                <w:sz w:val="18"/>
                <w:szCs w:val="18"/>
                <w:lang w:val="en-GB"/>
              </w:rPr>
              <w:t>Cardiac Output (</w:t>
            </w:r>
            <w:r w:rsidRPr="002F3D8F">
              <w:rPr>
                <w:rFonts w:ascii="Times New Roman" w:hAnsi="Times New Roman" w:cs="Times New Roman"/>
                <w:sz w:val="18"/>
                <w:szCs w:val="18"/>
                <w:lang w:val="en-GB"/>
              </w:rPr>
              <w:t>μ</w:t>
            </w:r>
            <w:r w:rsidRPr="002F3D8F">
              <w:rPr>
                <w:sz w:val="18"/>
                <w:szCs w:val="18"/>
                <w:lang w:val="en-GB"/>
              </w:rPr>
              <w:t>l/min) </w:t>
            </w:r>
          </w:p>
        </w:tc>
        <w:tc>
          <w:tcPr>
            <w:tcW w:w="885" w:type="pct"/>
          </w:tcPr>
          <w:p w14:paraId="59242A44" w14:textId="77777777" w:rsidR="00A7717E" w:rsidRPr="00E5229C" w:rsidRDefault="00A7717E" w:rsidP="00A72E7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68.9 (7.9)</w:t>
            </w:r>
          </w:p>
        </w:tc>
        <w:tc>
          <w:tcPr>
            <w:tcW w:w="1098" w:type="pct"/>
          </w:tcPr>
          <w:p w14:paraId="5B7646FF" w14:textId="77777777" w:rsidR="00A7717E" w:rsidRPr="00E5229C" w:rsidRDefault="00A7717E" w:rsidP="00A72E7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90.1 (6.8)</w:t>
            </w:r>
          </w:p>
        </w:tc>
        <w:tc>
          <w:tcPr>
            <w:tcW w:w="1098" w:type="pct"/>
          </w:tcPr>
          <w:p w14:paraId="076957F3" w14:textId="31846E8E" w:rsidR="00A7717E" w:rsidRPr="00E5229C" w:rsidRDefault="008503DC" w:rsidP="00A72E7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NS</w:t>
            </w:r>
          </w:p>
        </w:tc>
      </w:tr>
      <w:tr w:rsidR="00A7717E" w:rsidRPr="00E5229C" w14:paraId="4E074E5A" w14:textId="6F5FBCDF" w:rsidTr="00A7717E">
        <w:trPr>
          <w:trHeight w:val="421"/>
        </w:trPr>
        <w:tc>
          <w:tcPr>
            <w:cnfStyle w:val="001000000000" w:firstRow="0" w:lastRow="0" w:firstColumn="1" w:lastColumn="0" w:oddVBand="0" w:evenVBand="0" w:oddHBand="0" w:evenHBand="0" w:firstRowFirstColumn="0" w:firstRowLastColumn="0" w:lastRowFirstColumn="0" w:lastRowLastColumn="0"/>
            <w:tcW w:w="1919" w:type="pct"/>
          </w:tcPr>
          <w:p w14:paraId="6E93A919" w14:textId="77777777" w:rsidR="00A7717E" w:rsidRPr="002F3D8F" w:rsidRDefault="00A7717E" w:rsidP="00A72E71">
            <w:pPr>
              <w:pStyle w:val="Body"/>
              <w:rPr>
                <w:sz w:val="18"/>
                <w:szCs w:val="18"/>
                <w:lang w:val="en-GB"/>
              </w:rPr>
            </w:pPr>
            <w:r w:rsidRPr="002F3D8F">
              <w:rPr>
                <w:sz w:val="18"/>
                <w:szCs w:val="18"/>
                <w:lang w:val="en-GB"/>
              </w:rPr>
              <w:t>RVSP (mm Hg) </w:t>
            </w:r>
          </w:p>
        </w:tc>
        <w:tc>
          <w:tcPr>
            <w:tcW w:w="885" w:type="pct"/>
          </w:tcPr>
          <w:p w14:paraId="31CB2350" w14:textId="540E74FC" w:rsidR="00A7717E" w:rsidRPr="00E5229C" w:rsidRDefault="008503DC" w:rsidP="00A72E7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120 (6</w:t>
            </w:r>
            <w:r w:rsidR="00A7717E" w:rsidRPr="00E5229C">
              <w:rPr>
                <w:sz w:val="18"/>
                <w:szCs w:val="18"/>
                <w:lang w:val="en-GB"/>
              </w:rPr>
              <w:t>)</w:t>
            </w:r>
          </w:p>
        </w:tc>
        <w:tc>
          <w:tcPr>
            <w:tcW w:w="1098" w:type="pct"/>
          </w:tcPr>
          <w:p w14:paraId="59167805" w14:textId="4E5CC31B" w:rsidR="00A7717E" w:rsidRPr="00E5229C" w:rsidRDefault="008503DC" w:rsidP="00A72E7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80 (9</w:t>
            </w:r>
            <w:r w:rsidR="00A7717E" w:rsidRPr="00E5229C">
              <w:rPr>
                <w:sz w:val="18"/>
                <w:szCs w:val="18"/>
                <w:lang w:val="en-GB"/>
              </w:rPr>
              <w:t>)</w:t>
            </w:r>
          </w:p>
        </w:tc>
        <w:tc>
          <w:tcPr>
            <w:tcW w:w="1098" w:type="pct"/>
          </w:tcPr>
          <w:p w14:paraId="46DDAEAC" w14:textId="1AACC602" w:rsidR="00A7717E" w:rsidRPr="00E5229C" w:rsidRDefault="008503DC" w:rsidP="00A72E7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&lt;0.05</w:t>
            </w:r>
          </w:p>
        </w:tc>
      </w:tr>
      <w:tr w:rsidR="00A7717E" w:rsidRPr="00E5229C" w14:paraId="6CD0A72D" w14:textId="4182D978" w:rsidTr="00A7717E">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919" w:type="pct"/>
          </w:tcPr>
          <w:p w14:paraId="0955BA2D" w14:textId="77777777" w:rsidR="00A7717E" w:rsidRPr="002F3D8F" w:rsidRDefault="00A7717E" w:rsidP="00A72E71">
            <w:pPr>
              <w:pStyle w:val="Body"/>
              <w:rPr>
                <w:sz w:val="18"/>
                <w:szCs w:val="18"/>
                <w:lang w:val="en-GB"/>
              </w:rPr>
            </w:pPr>
            <w:r w:rsidRPr="002F3D8F">
              <w:rPr>
                <w:sz w:val="18"/>
                <w:szCs w:val="18"/>
                <w:lang w:val="en-GB"/>
              </w:rPr>
              <w:t>RVEDP (mm Hg)</w:t>
            </w:r>
          </w:p>
        </w:tc>
        <w:tc>
          <w:tcPr>
            <w:tcW w:w="885" w:type="pct"/>
          </w:tcPr>
          <w:p w14:paraId="38D3FDE8" w14:textId="77777777" w:rsidR="00A7717E" w:rsidRPr="00E5229C" w:rsidRDefault="00A7717E" w:rsidP="00A72E7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10 (1)</w:t>
            </w:r>
          </w:p>
        </w:tc>
        <w:tc>
          <w:tcPr>
            <w:tcW w:w="1098" w:type="pct"/>
          </w:tcPr>
          <w:p w14:paraId="37C0718B" w14:textId="77777777" w:rsidR="00A7717E" w:rsidRPr="00E5229C" w:rsidRDefault="00A7717E" w:rsidP="00A72E7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7 (1)</w:t>
            </w:r>
          </w:p>
        </w:tc>
        <w:tc>
          <w:tcPr>
            <w:tcW w:w="1098" w:type="pct"/>
          </w:tcPr>
          <w:p w14:paraId="53DDBA64" w14:textId="71350D12" w:rsidR="00A7717E" w:rsidRPr="00E5229C" w:rsidRDefault="008503DC" w:rsidP="00A72E7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NS</w:t>
            </w:r>
          </w:p>
        </w:tc>
      </w:tr>
      <w:tr w:rsidR="00A7717E" w:rsidRPr="00E5229C" w14:paraId="0F20F58B" w14:textId="7C447A72" w:rsidTr="00A7717E">
        <w:trPr>
          <w:trHeight w:val="682"/>
        </w:trPr>
        <w:tc>
          <w:tcPr>
            <w:cnfStyle w:val="001000000000" w:firstRow="0" w:lastRow="0" w:firstColumn="1" w:lastColumn="0" w:oddVBand="0" w:evenVBand="0" w:oddHBand="0" w:evenHBand="0" w:firstRowFirstColumn="0" w:firstRowLastColumn="0" w:lastRowFirstColumn="0" w:lastRowLastColumn="0"/>
            <w:tcW w:w="1919" w:type="pct"/>
          </w:tcPr>
          <w:p w14:paraId="1BAA66B5" w14:textId="77777777" w:rsidR="00A7717E" w:rsidRPr="002F3D8F" w:rsidRDefault="00A7717E" w:rsidP="00A72E71">
            <w:pPr>
              <w:pStyle w:val="Body"/>
              <w:rPr>
                <w:sz w:val="18"/>
                <w:szCs w:val="18"/>
                <w:lang w:val="en-GB"/>
              </w:rPr>
            </w:pPr>
            <w:r w:rsidRPr="002F3D8F">
              <w:rPr>
                <w:sz w:val="18"/>
                <w:szCs w:val="18"/>
                <w:lang w:val="en-GB"/>
              </w:rPr>
              <w:t> RV dP/dt</w:t>
            </w:r>
            <w:r w:rsidRPr="002F3D8F">
              <w:rPr>
                <w:position w:val="-6"/>
                <w:sz w:val="18"/>
                <w:szCs w:val="18"/>
                <w:lang w:val="en-GB"/>
              </w:rPr>
              <w:t xml:space="preserve">max </w:t>
            </w:r>
            <w:r w:rsidRPr="002F3D8F">
              <w:rPr>
                <w:sz w:val="18"/>
                <w:szCs w:val="18"/>
                <w:lang w:val="en-GB"/>
              </w:rPr>
              <w:t>(mm Hg/s) </w:t>
            </w:r>
          </w:p>
        </w:tc>
        <w:tc>
          <w:tcPr>
            <w:tcW w:w="885" w:type="pct"/>
          </w:tcPr>
          <w:p w14:paraId="7332DCE2" w14:textId="77777777" w:rsidR="00A7717E" w:rsidRPr="00E5229C" w:rsidRDefault="00A7717E" w:rsidP="00A72E7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4792 (407)</w:t>
            </w:r>
          </w:p>
        </w:tc>
        <w:tc>
          <w:tcPr>
            <w:tcW w:w="1098" w:type="pct"/>
          </w:tcPr>
          <w:p w14:paraId="0150AD9C" w14:textId="77777777" w:rsidR="00A7717E" w:rsidRPr="00E5229C" w:rsidRDefault="00A7717E" w:rsidP="00A72E7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4750 (425)</w:t>
            </w:r>
          </w:p>
        </w:tc>
        <w:tc>
          <w:tcPr>
            <w:tcW w:w="1098" w:type="pct"/>
          </w:tcPr>
          <w:p w14:paraId="6A1A6BBC" w14:textId="1B435D48" w:rsidR="00A7717E" w:rsidRPr="00E5229C" w:rsidRDefault="008503DC" w:rsidP="00A72E7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NS</w:t>
            </w:r>
          </w:p>
        </w:tc>
      </w:tr>
      <w:tr w:rsidR="00A7717E" w:rsidRPr="00E5229C" w14:paraId="06FB3C26" w14:textId="12A4031C" w:rsidTr="00A7717E">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1919" w:type="pct"/>
          </w:tcPr>
          <w:p w14:paraId="7E788DFD" w14:textId="77777777" w:rsidR="00A7717E" w:rsidRPr="002F3D8F" w:rsidRDefault="00A7717E" w:rsidP="00A72E71">
            <w:pPr>
              <w:pStyle w:val="Body"/>
              <w:rPr>
                <w:sz w:val="18"/>
                <w:szCs w:val="18"/>
                <w:lang w:val="en-GB"/>
              </w:rPr>
            </w:pPr>
            <w:r w:rsidRPr="002F3D8F">
              <w:rPr>
                <w:sz w:val="18"/>
                <w:szCs w:val="18"/>
                <w:lang w:val="en-GB"/>
              </w:rPr>
              <w:t>RV dP/dt</w:t>
            </w:r>
            <w:r w:rsidRPr="002F3D8F">
              <w:rPr>
                <w:position w:val="-6"/>
                <w:sz w:val="18"/>
                <w:szCs w:val="18"/>
                <w:lang w:val="en-GB"/>
              </w:rPr>
              <w:t xml:space="preserve">min </w:t>
            </w:r>
            <w:r w:rsidRPr="002F3D8F">
              <w:rPr>
                <w:sz w:val="18"/>
                <w:szCs w:val="18"/>
                <w:lang w:val="en-GB"/>
              </w:rPr>
              <w:t>(mm Hg/s) </w:t>
            </w:r>
          </w:p>
        </w:tc>
        <w:tc>
          <w:tcPr>
            <w:tcW w:w="885" w:type="pct"/>
          </w:tcPr>
          <w:p w14:paraId="71EC2CF6" w14:textId="77777777" w:rsidR="00A7717E" w:rsidRPr="00E5229C" w:rsidRDefault="00A7717E" w:rsidP="00A72E7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-4242 (404)</w:t>
            </w:r>
          </w:p>
        </w:tc>
        <w:tc>
          <w:tcPr>
            <w:tcW w:w="1098" w:type="pct"/>
          </w:tcPr>
          <w:p w14:paraId="0C85E051" w14:textId="77777777" w:rsidR="00A7717E" w:rsidRPr="00E5229C" w:rsidRDefault="00A7717E" w:rsidP="00A72E7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-5221 (452)</w:t>
            </w:r>
          </w:p>
        </w:tc>
        <w:tc>
          <w:tcPr>
            <w:tcW w:w="1098" w:type="pct"/>
          </w:tcPr>
          <w:p w14:paraId="39180DA8" w14:textId="025E62CF" w:rsidR="00A7717E" w:rsidRPr="00E5229C" w:rsidRDefault="008503DC" w:rsidP="00A72E7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NS</w:t>
            </w:r>
          </w:p>
        </w:tc>
      </w:tr>
      <w:tr w:rsidR="00A7717E" w:rsidRPr="00E5229C" w14:paraId="2EE0D5FD" w14:textId="6AD0C09E" w:rsidTr="00A7717E">
        <w:trPr>
          <w:trHeight w:val="138"/>
        </w:trPr>
        <w:tc>
          <w:tcPr>
            <w:cnfStyle w:val="001000000000" w:firstRow="0" w:lastRow="0" w:firstColumn="1" w:lastColumn="0" w:oddVBand="0" w:evenVBand="0" w:oddHBand="0" w:evenHBand="0" w:firstRowFirstColumn="0" w:firstRowLastColumn="0" w:lastRowFirstColumn="0" w:lastRowLastColumn="0"/>
            <w:tcW w:w="1919" w:type="pct"/>
          </w:tcPr>
          <w:p w14:paraId="6F3F4489" w14:textId="77777777" w:rsidR="00A7717E" w:rsidRPr="002F3D8F" w:rsidRDefault="00A7717E" w:rsidP="00A72E71">
            <w:pPr>
              <w:pStyle w:val="Body"/>
              <w:rPr>
                <w:sz w:val="18"/>
                <w:szCs w:val="18"/>
                <w:lang w:val="en-GB"/>
              </w:rPr>
            </w:pPr>
            <w:r w:rsidRPr="002F3D8F">
              <w:rPr>
                <w:sz w:val="18"/>
                <w:szCs w:val="18"/>
                <w:lang w:val="en-GB"/>
              </w:rPr>
              <w:t>LVESP (mm Hg) </w:t>
            </w:r>
          </w:p>
        </w:tc>
        <w:tc>
          <w:tcPr>
            <w:tcW w:w="885" w:type="pct"/>
          </w:tcPr>
          <w:p w14:paraId="69352797" w14:textId="77777777" w:rsidR="00A7717E" w:rsidRPr="00E5229C" w:rsidRDefault="00A7717E" w:rsidP="00A72E7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93 (6)</w:t>
            </w:r>
          </w:p>
        </w:tc>
        <w:tc>
          <w:tcPr>
            <w:tcW w:w="1098" w:type="pct"/>
          </w:tcPr>
          <w:p w14:paraId="373CB462" w14:textId="77777777" w:rsidR="00A7717E" w:rsidRPr="00E5229C" w:rsidRDefault="00A7717E" w:rsidP="00A72E7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118 (17)</w:t>
            </w:r>
          </w:p>
        </w:tc>
        <w:tc>
          <w:tcPr>
            <w:tcW w:w="1098" w:type="pct"/>
          </w:tcPr>
          <w:p w14:paraId="657A5E63" w14:textId="7A0155E5" w:rsidR="00A7717E" w:rsidRPr="00E5229C" w:rsidRDefault="008503DC" w:rsidP="00A72E7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NS</w:t>
            </w:r>
          </w:p>
        </w:tc>
      </w:tr>
      <w:tr w:rsidR="00A7717E" w:rsidRPr="00E5229C" w14:paraId="49776375" w14:textId="2283F8DF" w:rsidTr="00A7717E">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1919" w:type="pct"/>
          </w:tcPr>
          <w:p w14:paraId="027E2235" w14:textId="77777777" w:rsidR="00A7717E" w:rsidRPr="002F3D8F" w:rsidRDefault="00A7717E" w:rsidP="00A72E71">
            <w:pPr>
              <w:pStyle w:val="Body"/>
              <w:rPr>
                <w:sz w:val="18"/>
                <w:szCs w:val="18"/>
                <w:lang w:val="en-GB"/>
              </w:rPr>
            </w:pPr>
            <w:r w:rsidRPr="002F3D8F">
              <w:rPr>
                <w:sz w:val="18"/>
                <w:szCs w:val="18"/>
                <w:lang w:val="en-GB"/>
              </w:rPr>
              <w:t>LVEDP (mm Hg) </w:t>
            </w:r>
          </w:p>
        </w:tc>
        <w:tc>
          <w:tcPr>
            <w:tcW w:w="885" w:type="pct"/>
          </w:tcPr>
          <w:p w14:paraId="3BF2EFD2" w14:textId="77777777" w:rsidR="00A7717E" w:rsidRPr="00E5229C" w:rsidRDefault="00A7717E" w:rsidP="00A72E7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7 (1)</w:t>
            </w:r>
          </w:p>
        </w:tc>
        <w:tc>
          <w:tcPr>
            <w:tcW w:w="1098" w:type="pct"/>
          </w:tcPr>
          <w:p w14:paraId="71E71757" w14:textId="77777777" w:rsidR="00A7717E" w:rsidRPr="00E5229C" w:rsidRDefault="00A7717E" w:rsidP="00A72E7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6 (1)</w:t>
            </w:r>
          </w:p>
        </w:tc>
        <w:tc>
          <w:tcPr>
            <w:tcW w:w="1098" w:type="pct"/>
          </w:tcPr>
          <w:p w14:paraId="3BEF54FC" w14:textId="204922F7" w:rsidR="00A7717E" w:rsidRPr="00E5229C" w:rsidRDefault="008503DC" w:rsidP="00A72E7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NS</w:t>
            </w:r>
          </w:p>
        </w:tc>
      </w:tr>
      <w:tr w:rsidR="00A7717E" w:rsidRPr="00E5229C" w14:paraId="19BA1042" w14:textId="679C1672" w:rsidTr="00A7717E">
        <w:trPr>
          <w:trHeight w:val="138"/>
        </w:trPr>
        <w:tc>
          <w:tcPr>
            <w:cnfStyle w:val="001000000000" w:firstRow="0" w:lastRow="0" w:firstColumn="1" w:lastColumn="0" w:oddVBand="0" w:evenVBand="0" w:oddHBand="0" w:evenHBand="0" w:firstRowFirstColumn="0" w:firstRowLastColumn="0" w:lastRowFirstColumn="0" w:lastRowLastColumn="0"/>
            <w:tcW w:w="1919" w:type="pct"/>
          </w:tcPr>
          <w:p w14:paraId="042F6D47" w14:textId="77777777" w:rsidR="00A7717E" w:rsidRPr="002F3D8F" w:rsidRDefault="00A7717E" w:rsidP="00A72E71">
            <w:pPr>
              <w:pStyle w:val="Body"/>
              <w:rPr>
                <w:sz w:val="18"/>
                <w:szCs w:val="18"/>
                <w:lang w:val="en-GB"/>
              </w:rPr>
            </w:pPr>
            <w:r w:rsidRPr="002F3D8F">
              <w:rPr>
                <w:sz w:val="18"/>
                <w:szCs w:val="18"/>
                <w:lang w:val="en-GB"/>
              </w:rPr>
              <w:t>LV dP/dt</w:t>
            </w:r>
            <w:r w:rsidRPr="002F3D8F">
              <w:rPr>
                <w:position w:val="-6"/>
                <w:sz w:val="18"/>
                <w:szCs w:val="18"/>
                <w:lang w:val="en-GB"/>
              </w:rPr>
              <w:t xml:space="preserve">max </w:t>
            </w:r>
            <w:r w:rsidRPr="002F3D8F">
              <w:rPr>
                <w:sz w:val="18"/>
                <w:szCs w:val="18"/>
                <w:lang w:val="en-GB"/>
              </w:rPr>
              <w:t>(mm Hg/s) </w:t>
            </w:r>
          </w:p>
        </w:tc>
        <w:tc>
          <w:tcPr>
            <w:tcW w:w="885" w:type="pct"/>
          </w:tcPr>
          <w:p w14:paraId="2A7FF43E" w14:textId="77777777" w:rsidR="00A7717E" w:rsidRPr="00E5229C" w:rsidRDefault="00A7717E" w:rsidP="00A72E7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5729 (464)</w:t>
            </w:r>
          </w:p>
        </w:tc>
        <w:tc>
          <w:tcPr>
            <w:tcW w:w="1098" w:type="pct"/>
          </w:tcPr>
          <w:p w14:paraId="09C9B1E3" w14:textId="77777777" w:rsidR="00A7717E" w:rsidRPr="00E5229C" w:rsidRDefault="00A7717E" w:rsidP="00A72E7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8047 (1667)</w:t>
            </w:r>
          </w:p>
        </w:tc>
        <w:tc>
          <w:tcPr>
            <w:tcW w:w="1098" w:type="pct"/>
          </w:tcPr>
          <w:p w14:paraId="6A15F784" w14:textId="30CF1002" w:rsidR="00A7717E" w:rsidRPr="00E5229C" w:rsidRDefault="008503DC" w:rsidP="00A72E7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NS</w:t>
            </w:r>
          </w:p>
        </w:tc>
      </w:tr>
      <w:tr w:rsidR="00A7717E" w:rsidRPr="00E5229C" w14:paraId="10AE572C" w14:textId="67C57691" w:rsidTr="00A7717E">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1919" w:type="pct"/>
          </w:tcPr>
          <w:p w14:paraId="120E6FB3" w14:textId="77777777" w:rsidR="00A7717E" w:rsidRPr="002F3D8F" w:rsidRDefault="00A7717E" w:rsidP="00A72E71">
            <w:pPr>
              <w:pStyle w:val="Body"/>
              <w:rPr>
                <w:sz w:val="18"/>
                <w:szCs w:val="18"/>
                <w:lang w:val="en-GB"/>
              </w:rPr>
            </w:pPr>
            <w:r w:rsidRPr="002F3D8F">
              <w:rPr>
                <w:sz w:val="18"/>
                <w:szCs w:val="18"/>
                <w:lang w:val="en-GB"/>
              </w:rPr>
              <w:t>LV dP/dt</w:t>
            </w:r>
            <w:r w:rsidRPr="002F3D8F">
              <w:rPr>
                <w:position w:val="-6"/>
                <w:sz w:val="18"/>
                <w:szCs w:val="18"/>
                <w:lang w:val="en-GB"/>
              </w:rPr>
              <w:t xml:space="preserve">min </w:t>
            </w:r>
            <w:r w:rsidRPr="002F3D8F">
              <w:rPr>
                <w:sz w:val="18"/>
                <w:szCs w:val="18"/>
                <w:lang w:val="en-GB"/>
              </w:rPr>
              <w:t>(mm Hg/s)</w:t>
            </w:r>
          </w:p>
        </w:tc>
        <w:tc>
          <w:tcPr>
            <w:tcW w:w="885" w:type="pct"/>
          </w:tcPr>
          <w:p w14:paraId="4EDFD096" w14:textId="77777777" w:rsidR="00A7717E" w:rsidRPr="00E5229C" w:rsidRDefault="00A7717E" w:rsidP="00A72E7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-4339 (352)</w:t>
            </w:r>
          </w:p>
        </w:tc>
        <w:tc>
          <w:tcPr>
            <w:tcW w:w="1098" w:type="pct"/>
          </w:tcPr>
          <w:p w14:paraId="7B51EAEC" w14:textId="77777777" w:rsidR="00A7717E" w:rsidRPr="00E5229C" w:rsidRDefault="00A7717E" w:rsidP="00A72E7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sidRPr="00E5229C">
              <w:rPr>
                <w:sz w:val="18"/>
                <w:szCs w:val="18"/>
                <w:lang w:val="en-GB"/>
              </w:rPr>
              <w:t>-7321 (703)</w:t>
            </w:r>
          </w:p>
        </w:tc>
        <w:tc>
          <w:tcPr>
            <w:tcW w:w="1098" w:type="pct"/>
          </w:tcPr>
          <w:p w14:paraId="1D627CEF" w14:textId="12A5F200" w:rsidR="00A7717E" w:rsidRPr="00E5229C" w:rsidRDefault="008503DC" w:rsidP="00A72E7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&lt;0.05</w:t>
            </w:r>
          </w:p>
        </w:tc>
      </w:tr>
      <w:tr w:rsidR="00A7717E" w:rsidRPr="00E5229C" w14:paraId="5C6063DE" w14:textId="665F91A6" w:rsidTr="00A7717E">
        <w:trPr>
          <w:trHeight w:val="138"/>
        </w:trPr>
        <w:tc>
          <w:tcPr>
            <w:cnfStyle w:val="001000000000" w:firstRow="0" w:lastRow="0" w:firstColumn="1" w:lastColumn="0" w:oddVBand="0" w:evenVBand="0" w:oddHBand="0" w:evenHBand="0" w:firstRowFirstColumn="0" w:firstRowLastColumn="0" w:lastRowFirstColumn="0" w:lastRowLastColumn="0"/>
            <w:tcW w:w="1919" w:type="pct"/>
          </w:tcPr>
          <w:p w14:paraId="0B52FB25" w14:textId="77777777" w:rsidR="00A7717E" w:rsidRPr="002F3D8F" w:rsidRDefault="00A7717E" w:rsidP="00A72E71">
            <w:pPr>
              <w:pStyle w:val="Body"/>
              <w:rPr>
                <w:sz w:val="18"/>
                <w:szCs w:val="18"/>
                <w:lang w:val="en-GB"/>
              </w:rPr>
            </w:pPr>
            <w:r w:rsidRPr="002F3D8F">
              <w:rPr>
                <w:sz w:val="18"/>
                <w:szCs w:val="18"/>
                <w:lang w:val="en-GB"/>
              </w:rPr>
              <w:t>Mean Aortic (mm Hg)</w:t>
            </w:r>
          </w:p>
        </w:tc>
        <w:tc>
          <w:tcPr>
            <w:tcW w:w="885" w:type="pct"/>
          </w:tcPr>
          <w:p w14:paraId="09796AD9" w14:textId="77777777" w:rsidR="00A7717E" w:rsidRPr="00E5229C" w:rsidRDefault="00A7717E" w:rsidP="00A72E7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77 (4)</w:t>
            </w:r>
          </w:p>
        </w:tc>
        <w:tc>
          <w:tcPr>
            <w:tcW w:w="1098" w:type="pct"/>
          </w:tcPr>
          <w:p w14:paraId="1204C759" w14:textId="77777777" w:rsidR="00A7717E" w:rsidRPr="00E5229C" w:rsidRDefault="00A7717E" w:rsidP="00A72E7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96 (12)</w:t>
            </w:r>
          </w:p>
        </w:tc>
        <w:tc>
          <w:tcPr>
            <w:tcW w:w="1098" w:type="pct"/>
          </w:tcPr>
          <w:p w14:paraId="7B636950" w14:textId="0341923E" w:rsidR="00A7717E" w:rsidRPr="00E5229C" w:rsidRDefault="008503DC" w:rsidP="00A72E7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NS</w:t>
            </w:r>
          </w:p>
        </w:tc>
      </w:tr>
      <w:tr w:rsidR="00A7717E" w:rsidRPr="00E5229C" w14:paraId="6AC7AD9A" w14:textId="2FCC245D" w:rsidTr="00A7717E">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1919" w:type="pct"/>
          </w:tcPr>
          <w:p w14:paraId="78E420E0" w14:textId="77777777" w:rsidR="00A7717E" w:rsidRPr="002F3D8F" w:rsidRDefault="00A7717E" w:rsidP="00A72E71">
            <w:pPr>
              <w:pStyle w:val="Body"/>
              <w:rPr>
                <w:sz w:val="18"/>
                <w:szCs w:val="18"/>
                <w:lang w:val="en-GB"/>
              </w:rPr>
            </w:pPr>
            <w:r w:rsidRPr="002F3D8F">
              <w:rPr>
                <w:sz w:val="18"/>
                <w:szCs w:val="18"/>
                <w:lang w:val="en-GB"/>
              </w:rPr>
              <w:t>PAAT (ms) </w:t>
            </w:r>
          </w:p>
        </w:tc>
        <w:tc>
          <w:tcPr>
            <w:tcW w:w="885" w:type="pct"/>
          </w:tcPr>
          <w:p w14:paraId="62CE1A6C" w14:textId="694CD362" w:rsidR="00A7717E" w:rsidRPr="00E5229C" w:rsidRDefault="008503DC" w:rsidP="00A72E7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15.81 (1.1</w:t>
            </w:r>
            <w:r w:rsidR="00A7717E" w:rsidRPr="00E5229C">
              <w:rPr>
                <w:sz w:val="18"/>
                <w:szCs w:val="18"/>
                <w:lang w:val="en-GB"/>
              </w:rPr>
              <w:t>)</w:t>
            </w:r>
          </w:p>
        </w:tc>
        <w:tc>
          <w:tcPr>
            <w:tcW w:w="1098" w:type="pct"/>
          </w:tcPr>
          <w:p w14:paraId="17D8948D" w14:textId="3761AC34" w:rsidR="00A7717E" w:rsidRPr="00E5229C" w:rsidRDefault="008503DC" w:rsidP="00A72E7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20.61 (1.2</w:t>
            </w:r>
            <w:r w:rsidR="00A7717E" w:rsidRPr="00E5229C">
              <w:rPr>
                <w:sz w:val="18"/>
                <w:szCs w:val="18"/>
                <w:lang w:val="en-GB"/>
              </w:rPr>
              <w:t>)</w:t>
            </w:r>
          </w:p>
        </w:tc>
        <w:tc>
          <w:tcPr>
            <w:tcW w:w="1098" w:type="pct"/>
          </w:tcPr>
          <w:p w14:paraId="459BD8D4" w14:textId="39182B4C" w:rsidR="00A7717E" w:rsidRPr="00E5229C" w:rsidRDefault="008503DC" w:rsidP="00A72E71">
            <w:pPr>
              <w:pStyle w:val="Body"/>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&lt;0.05</w:t>
            </w:r>
          </w:p>
        </w:tc>
      </w:tr>
      <w:tr w:rsidR="00A7717E" w:rsidRPr="00E5229C" w14:paraId="7B291FAC" w14:textId="06DA1D14" w:rsidTr="00A7717E">
        <w:trPr>
          <w:trHeight w:val="138"/>
        </w:trPr>
        <w:tc>
          <w:tcPr>
            <w:cnfStyle w:val="001000000000" w:firstRow="0" w:lastRow="0" w:firstColumn="1" w:lastColumn="0" w:oddVBand="0" w:evenVBand="0" w:oddHBand="0" w:evenHBand="0" w:firstRowFirstColumn="0" w:firstRowLastColumn="0" w:lastRowFirstColumn="0" w:lastRowLastColumn="0"/>
            <w:tcW w:w="1919" w:type="pct"/>
          </w:tcPr>
          <w:p w14:paraId="095BD89F" w14:textId="77777777" w:rsidR="00A7717E" w:rsidRPr="002F3D8F" w:rsidRDefault="00A7717E" w:rsidP="00A72E71">
            <w:pPr>
              <w:pStyle w:val="Body"/>
              <w:rPr>
                <w:sz w:val="18"/>
                <w:szCs w:val="18"/>
                <w:lang w:val="en-GB"/>
              </w:rPr>
            </w:pPr>
            <w:r w:rsidRPr="002F3D8F">
              <w:rPr>
                <w:sz w:val="18"/>
                <w:szCs w:val="18"/>
                <w:lang w:val="en-GB"/>
              </w:rPr>
              <w:t>RV/LV &amp; Septum</w:t>
            </w:r>
          </w:p>
        </w:tc>
        <w:tc>
          <w:tcPr>
            <w:tcW w:w="885" w:type="pct"/>
          </w:tcPr>
          <w:p w14:paraId="2391FFFD" w14:textId="77777777" w:rsidR="00A7717E" w:rsidRPr="00E5229C" w:rsidRDefault="00A7717E" w:rsidP="00A72E7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0.55 (0.03)</w:t>
            </w:r>
          </w:p>
        </w:tc>
        <w:tc>
          <w:tcPr>
            <w:tcW w:w="1098" w:type="pct"/>
          </w:tcPr>
          <w:p w14:paraId="3316578A" w14:textId="77777777" w:rsidR="00A7717E" w:rsidRPr="00E5229C" w:rsidRDefault="00A7717E" w:rsidP="00A72E7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sidRPr="00E5229C">
              <w:rPr>
                <w:sz w:val="18"/>
                <w:szCs w:val="18"/>
                <w:lang w:val="en-GB"/>
              </w:rPr>
              <w:t>0.32 (0.05)</w:t>
            </w:r>
          </w:p>
        </w:tc>
        <w:tc>
          <w:tcPr>
            <w:tcW w:w="1098" w:type="pct"/>
          </w:tcPr>
          <w:p w14:paraId="789A367E" w14:textId="6F41C55E" w:rsidR="00A7717E" w:rsidRPr="00E5229C" w:rsidRDefault="008503DC" w:rsidP="00A72E71">
            <w:pPr>
              <w:pStyle w:val="Body"/>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&lt;0.01</w:t>
            </w:r>
          </w:p>
        </w:tc>
      </w:tr>
    </w:tbl>
    <w:p w14:paraId="1CBA8824" w14:textId="30687EA4" w:rsidR="00E52E4A" w:rsidRPr="00E5229C" w:rsidRDefault="002F3D8F" w:rsidP="00E52E4A">
      <w:pPr>
        <w:pStyle w:val="caption2"/>
        <w:rPr>
          <w:highlight w:val="yellow"/>
        </w:rPr>
      </w:pPr>
      <w:r>
        <w:t>M</w:t>
      </w:r>
      <w:r w:rsidR="008503DC">
        <w:t>ean (</w:t>
      </w:r>
      <w:r w:rsidR="00A72E71" w:rsidRPr="00E5229C">
        <w:t>S.E.M</w:t>
      </w:r>
      <w:r w:rsidR="008503DC">
        <w:t>.)</w:t>
      </w:r>
      <w:r w:rsidR="00A72E71" w:rsidRPr="00E5229C">
        <w:t xml:space="preserve">. Statistical comparisons made by Students t-test, n = 5-8 per group, RV/ LV &amp; septum, right ventricle/left ventricle including </w:t>
      </w:r>
      <w:r w:rsidR="00A72E71" w:rsidRPr="008C53F1">
        <w:t>septum</w:t>
      </w:r>
      <w:r w:rsidR="008C53F1" w:rsidRPr="008C53F1">
        <w:t>.</w:t>
      </w:r>
    </w:p>
    <w:p w14:paraId="260CD137" w14:textId="77777777" w:rsidR="00E52E4A" w:rsidRPr="00E5229C" w:rsidRDefault="00E52E4A">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hAnsi="TUOS Blake"/>
          <w:i/>
          <w:iCs/>
          <w:sz w:val="24"/>
          <w:szCs w:val="24"/>
          <w:highlight w:val="yellow"/>
        </w:rPr>
      </w:pPr>
      <w:r w:rsidRPr="00E5229C">
        <w:rPr>
          <w:highlight w:val="yellow"/>
        </w:rPr>
        <w:br w:type="page"/>
      </w:r>
    </w:p>
    <w:p w14:paraId="3B058187" w14:textId="5B41D7A4" w:rsidR="00A72E71" w:rsidRPr="00E5229C" w:rsidRDefault="00A72E71" w:rsidP="00A72E71">
      <w:pPr>
        <w:pStyle w:val="Body"/>
        <w:rPr>
          <w:lang w:val="en-GB"/>
        </w:rPr>
      </w:pPr>
      <w:r w:rsidRPr="00E5229C">
        <w:rPr>
          <w:lang w:val="en-GB"/>
        </w:rPr>
        <w:t xml:space="preserve">As in the MCT </w:t>
      </w:r>
      <w:r w:rsidR="00E52E4A" w:rsidRPr="00E5229C">
        <w:rPr>
          <w:lang w:val="en-GB"/>
        </w:rPr>
        <w:t>studies</w:t>
      </w:r>
      <w:r w:rsidRPr="00E5229C">
        <w:rPr>
          <w:lang w:val="en-GB"/>
        </w:rPr>
        <w:t xml:space="preserve">, histological staining with </w:t>
      </w:r>
      <w:r w:rsidR="002F0B38" w:rsidRPr="00E5229C">
        <w:rPr>
          <w:lang w:val="en-GB"/>
        </w:rPr>
        <w:t>AB</w:t>
      </w:r>
      <w:r w:rsidRPr="00E5229C">
        <w:rPr>
          <w:lang w:val="en-GB"/>
        </w:rPr>
        <w:t>EVG, SMA and vWF was used to identify vessels</w:t>
      </w:r>
      <w:r w:rsidR="002F0B38" w:rsidRPr="00E5229C">
        <w:rPr>
          <w:lang w:val="en-GB"/>
        </w:rPr>
        <w:t xml:space="preserve"> in animals with SuHx</w:t>
      </w:r>
      <w:r w:rsidRPr="00E5229C">
        <w:rPr>
          <w:lang w:val="en-GB"/>
        </w:rPr>
        <w:t xml:space="preserve"> induced PAH (</w:t>
      </w:r>
      <w:r w:rsidR="00FC35F6" w:rsidRPr="00E5229C">
        <w:rPr>
          <w:lang w:val="en-GB"/>
        </w:rPr>
        <w:fldChar w:fldCharType="begin"/>
      </w:r>
      <w:r w:rsidR="00FC35F6" w:rsidRPr="00E5229C">
        <w:rPr>
          <w:lang w:val="en-GB"/>
        </w:rPr>
        <w:instrText xml:space="preserve"> REF _Ref304542495 \h </w:instrText>
      </w:r>
      <w:r w:rsidR="00FC35F6" w:rsidRPr="00E5229C">
        <w:rPr>
          <w:lang w:val="en-GB"/>
        </w:rPr>
      </w:r>
      <w:r w:rsidR="00FC35F6" w:rsidRPr="00E5229C">
        <w:rPr>
          <w:lang w:val="en-GB"/>
        </w:rPr>
        <w:fldChar w:fldCharType="separate"/>
      </w:r>
      <w:r w:rsidR="001B461E" w:rsidRPr="00E5229C">
        <w:t xml:space="preserve">Figure </w:t>
      </w:r>
      <w:r w:rsidR="001B461E">
        <w:rPr>
          <w:noProof/>
        </w:rPr>
        <w:t>5</w:t>
      </w:r>
      <w:r w:rsidR="001B461E" w:rsidRPr="00E5229C">
        <w:noBreakHyphen/>
      </w:r>
      <w:r w:rsidR="001B461E">
        <w:rPr>
          <w:noProof/>
        </w:rPr>
        <w:t>13</w:t>
      </w:r>
      <w:r w:rsidR="00FC35F6" w:rsidRPr="00E5229C">
        <w:rPr>
          <w:lang w:val="en-GB"/>
        </w:rPr>
        <w:fldChar w:fldCharType="end"/>
      </w:r>
      <w:r w:rsidRPr="00E5229C">
        <w:rPr>
          <w:lang w:val="en-GB"/>
        </w:rPr>
        <w:t>). The number of remodelled vessels (</w:t>
      </w:r>
      <w:r w:rsidR="00FC35F6" w:rsidRPr="00E5229C">
        <w:rPr>
          <w:lang w:val="en-GB"/>
        </w:rPr>
        <w:fldChar w:fldCharType="begin"/>
      </w:r>
      <w:r w:rsidR="00FC35F6" w:rsidRPr="00E5229C">
        <w:rPr>
          <w:lang w:val="en-GB"/>
        </w:rPr>
        <w:instrText xml:space="preserve"> REF _Ref304542717 \h </w:instrText>
      </w:r>
      <w:r w:rsidR="00FC35F6" w:rsidRPr="00E5229C">
        <w:rPr>
          <w:lang w:val="en-GB"/>
        </w:rPr>
      </w:r>
      <w:r w:rsidR="00FC35F6" w:rsidRPr="00E5229C">
        <w:rPr>
          <w:lang w:val="en-GB"/>
        </w:rPr>
        <w:fldChar w:fldCharType="separate"/>
      </w:r>
      <w:r w:rsidR="001B461E" w:rsidRPr="00E5229C">
        <w:t xml:space="preserve">Figure </w:t>
      </w:r>
      <w:r w:rsidR="001B461E">
        <w:rPr>
          <w:noProof/>
        </w:rPr>
        <w:t>5</w:t>
      </w:r>
      <w:r w:rsidR="001B461E" w:rsidRPr="00E5229C">
        <w:noBreakHyphen/>
      </w:r>
      <w:r w:rsidR="001B461E">
        <w:rPr>
          <w:noProof/>
        </w:rPr>
        <w:t>14</w:t>
      </w:r>
      <w:r w:rsidR="00FC35F6" w:rsidRPr="00E5229C">
        <w:rPr>
          <w:lang w:val="en-GB"/>
        </w:rPr>
        <w:fldChar w:fldCharType="end"/>
      </w:r>
      <w:r w:rsidR="00FC35F6" w:rsidRPr="00E5229C">
        <w:rPr>
          <w:lang w:val="en-GB"/>
        </w:rPr>
        <w:t>A</w:t>
      </w:r>
      <w:r w:rsidRPr="00E5229C">
        <w:rPr>
          <w:lang w:val="en-GB"/>
        </w:rPr>
        <w:t>) and the severity of remodelling (</w:t>
      </w:r>
      <w:r w:rsidR="00FC35F6" w:rsidRPr="00E5229C">
        <w:rPr>
          <w:lang w:val="en-GB"/>
        </w:rPr>
        <w:fldChar w:fldCharType="begin"/>
      </w:r>
      <w:r w:rsidR="00FC35F6" w:rsidRPr="00E5229C">
        <w:rPr>
          <w:lang w:val="en-GB"/>
        </w:rPr>
        <w:instrText xml:space="preserve"> REF _Ref304542717 \h </w:instrText>
      </w:r>
      <w:r w:rsidR="00FC35F6" w:rsidRPr="00E5229C">
        <w:rPr>
          <w:lang w:val="en-GB"/>
        </w:rPr>
      </w:r>
      <w:r w:rsidR="00FC35F6" w:rsidRPr="00E5229C">
        <w:rPr>
          <w:lang w:val="en-GB"/>
        </w:rPr>
        <w:fldChar w:fldCharType="separate"/>
      </w:r>
      <w:r w:rsidR="001B461E" w:rsidRPr="00E5229C">
        <w:t xml:space="preserve">Figure </w:t>
      </w:r>
      <w:r w:rsidR="001B461E">
        <w:rPr>
          <w:noProof/>
        </w:rPr>
        <w:t>5</w:t>
      </w:r>
      <w:r w:rsidR="001B461E" w:rsidRPr="00E5229C">
        <w:noBreakHyphen/>
      </w:r>
      <w:r w:rsidR="001B461E">
        <w:rPr>
          <w:noProof/>
        </w:rPr>
        <w:t>14</w:t>
      </w:r>
      <w:r w:rsidR="00FC35F6" w:rsidRPr="00E5229C">
        <w:rPr>
          <w:lang w:val="en-GB"/>
        </w:rPr>
        <w:fldChar w:fldCharType="end"/>
      </w:r>
      <w:r w:rsidRPr="00E5229C">
        <w:rPr>
          <w:lang w:val="en-GB"/>
        </w:rPr>
        <w:t>B) was reduced in animals treated with miR-140-5p mimic. miR-140-5p mimic also reduced right heart remodelling as demonstrated by a reduction in RVH (</w:t>
      </w:r>
      <w:r w:rsidR="002F0B38" w:rsidRPr="00E5229C">
        <w:rPr>
          <w:lang w:val="en-GB"/>
        </w:rPr>
        <w:fldChar w:fldCharType="begin"/>
      </w:r>
      <w:r w:rsidR="002F0B38" w:rsidRPr="00E5229C">
        <w:rPr>
          <w:lang w:val="en-GB"/>
        </w:rPr>
        <w:instrText xml:space="preserve"> REF _Ref304542717 \h </w:instrText>
      </w:r>
      <w:r w:rsidR="002F0B38" w:rsidRPr="00E5229C">
        <w:rPr>
          <w:lang w:val="en-GB"/>
        </w:rPr>
      </w:r>
      <w:r w:rsidR="002F0B38" w:rsidRPr="00E5229C">
        <w:rPr>
          <w:lang w:val="en-GB"/>
        </w:rPr>
        <w:fldChar w:fldCharType="separate"/>
      </w:r>
      <w:r w:rsidR="001B461E" w:rsidRPr="00E5229C">
        <w:t xml:space="preserve">Figure </w:t>
      </w:r>
      <w:r w:rsidR="001B461E">
        <w:rPr>
          <w:noProof/>
        </w:rPr>
        <w:t>5</w:t>
      </w:r>
      <w:r w:rsidR="001B461E" w:rsidRPr="00E5229C">
        <w:noBreakHyphen/>
      </w:r>
      <w:r w:rsidR="001B461E">
        <w:rPr>
          <w:noProof/>
        </w:rPr>
        <w:t>14</w:t>
      </w:r>
      <w:r w:rsidR="002F0B38" w:rsidRPr="00E5229C">
        <w:rPr>
          <w:lang w:val="en-GB"/>
        </w:rPr>
        <w:fldChar w:fldCharType="end"/>
      </w:r>
      <w:r w:rsidR="002F0B38" w:rsidRPr="00E5229C">
        <w:rPr>
          <w:lang w:val="en-GB"/>
        </w:rPr>
        <w:t>C</w:t>
      </w:r>
      <w:r w:rsidRPr="00E5229C">
        <w:rPr>
          <w:lang w:val="en-GB"/>
        </w:rPr>
        <w:t xml:space="preserve">). </w:t>
      </w:r>
    </w:p>
    <w:p w14:paraId="5D46F793" w14:textId="7CAC6EC3" w:rsidR="00A72E71" w:rsidRPr="00E5229C" w:rsidRDefault="00FC35F6" w:rsidP="00A72E71">
      <w:pPr>
        <w:pStyle w:val="Body"/>
        <w:rPr>
          <w:lang w:val="en-GB"/>
        </w:rPr>
      </w:pPr>
      <w:r w:rsidRPr="00E5229C">
        <w:rPr>
          <w:noProof/>
        </w:rPr>
        <w:drawing>
          <wp:inline distT="0" distB="0" distL="0" distR="0" wp14:anchorId="7E22199C" wp14:editId="17FC6869">
            <wp:extent cx="3948980" cy="3600000"/>
            <wp:effectExtent l="0" t="0" r="0" b="6985"/>
            <wp:docPr id="1073741834" name="Picture 10737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fig5.tiff"/>
                    <pic:cNvPicPr/>
                  </pic:nvPicPr>
                  <pic:blipFill>
                    <a:blip r:embed="rId69">
                      <a:extLst>
                        <a:ext uri="{28A0092B-C50C-407E-A947-70E740481C1C}">
                          <a14:useLocalDpi xmlns:a14="http://schemas.microsoft.com/office/drawing/2010/main" val="0"/>
                        </a:ext>
                      </a:extLst>
                    </a:blip>
                    <a:stretch>
                      <a:fillRect/>
                    </a:stretch>
                  </pic:blipFill>
                  <pic:spPr>
                    <a:xfrm>
                      <a:off x="0" y="0"/>
                      <a:ext cx="3948980" cy="3600000"/>
                    </a:xfrm>
                    <a:prstGeom prst="rect">
                      <a:avLst/>
                    </a:prstGeom>
                  </pic:spPr>
                </pic:pic>
              </a:graphicData>
            </a:graphic>
          </wp:inline>
        </w:drawing>
      </w:r>
    </w:p>
    <w:p w14:paraId="0694B2F3" w14:textId="77777777" w:rsidR="00A72E71" w:rsidRPr="00E5229C" w:rsidRDefault="00A72E71" w:rsidP="00A72E71">
      <w:pPr>
        <w:pStyle w:val="Caption"/>
      </w:pPr>
      <w:bookmarkStart w:id="555" w:name="_Ref304542495"/>
      <w:bookmarkStart w:id="556" w:name="_Toc313048860"/>
      <w:r w:rsidRPr="00E5229C">
        <w:t xml:space="preserve">Figure </w:t>
      </w:r>
      <w:r w:rsidRPr="00E5229C">
        <w:fldChar w:fldCharType="begin"/>
      </w:r>
      <w:r w:rsidRPr="00E5229C">
        <w:instrText xml:space="preserve"> STYLEREF 1 \s </w:instrText>
      </w:r>
      <w:r w:rsidRPr="00E5229C">
        <w:fldChar w:fldCharType="separate"/>
      </w:r>
      <w:r w:rsidR="001B461E">
        <w:rPr>
          <w:noProof/>
        </w:rPr>
        <w:t>5</w:t>
      </w:r>
      <w:r w:rsidRPr="00E5229C">
        <w:fldChar w:fldCharType="end"/>
      </w:r>
      <w:r w:rsidRPr="00E5229C">
        <w:noBreakHyphen/>
      </w:r>
      <w:r w:rsidRPr="00E5229C">
        <w:fldChar w:fldCharType="begin"/>
      </w:r>
      <w:r w:rsidRPr="00E5229C">
        <w:instrText xml:space="preserve"> SEQ Figure \* ARABIC \s 1 </w:instrText>
      </w:r>
      <w:r w:rsidRPr="00E5229C">
        <w:fldChar w:fldCharType="separate"/>
      </w:r>
      <w:r w:rsidR="001B461E">
        <w:rPr>
          <w:noProof/>
        </w:rPr>
        <w:t>13</w:t>
      </w:r>
      <w:r w:rsidRPr="00E5229C">
        <w:fldChar w:fldCharType="end"/>
      </w:r>
      <w:bookmarkEnd w:id="555"/>
      <w:r w:rsidRPr="00E5229C">
        <w:t>: Representative photomicrographs of lung sections from SCR and miR-140-5p mimic treated animals in the MCT therapeutic study.</w:t>
      </w:r>
      <w:bookmarkEnd w:id="556"/>
    </w:p>
    <w:p w14:paraId="11A1C103" w14:textId="7CF8733C" w:rsidR="00A72E71" w:rsidRDefault="00A72E71" w:rsidP="00A72E71">
      <w:pPr>
        <w:pStyle w:val="caption2"/>
      </w:pPr>
      <w:r w:rsidRPr="00E5229C">
        <w:t>Sections stained with Alcian Blue Elastic van Gieson (</w:t>
      </w:r>
      <w:r w:rsidR="002F0B38" w:rsidRPr="00E5229C">
        <w:t>AB</w:t>
      </w:r>
      <w:r w:rsidRPr="00E5229C">
        <w:t xml:space="preserve">EVG), alpha smooth muscle actin (SMA) and PCNA (Scale bar 50 </w:t>
      </w:r>
      <w:r w:rsidRPr="00E5229C">
        <w:rPr>
          <w:rFonts w:ascii="Times New Roman" w:hAnsi="Times New Roman" w:cs="Times New Roman"/>
        </w:rPr>
        <w:t>μ</w:t>
      </w:r>
      <w:r w:rsidRPr="00E5229C">
        <w:t>m</w:t>
      </w:r>
      <w:r w:rsidR="00E52E4A" w:rsidRPr="00E5229C">
        <w:t>, arrows indicate PCNA stained cells</w:t>
      </w:r>
      <w:r w:rsidRPr="00E5229C">
        <w:t>).</w:t>
      </w:r>
    </w:p>
    <w:p w14:paraId="48AB4B95" w14:textId="77777777" w:rsidR="001064DA" w:rsidRPr="00E5229C" w:rsidRDefault="001064DA" w:rsidP="00A72E71">
      <w:pPr>
        <w:pStyle w:val="caption2"/>
      </w:pPr>
    </w:p>
    <w:p w14:paraId="0576546E" w14:textId="4E474FEC" w:rsidR="00A72E71" w:rsidRPr="00E5229C" w:rsidRDefault="0089505D" w:rsidP="00A72E71">
      <w:pPr>
        <w:pStyle w:val="Body"/>
        <w:rPr>
          <w:lang w:val="en-GB"/>
        </w:rPr>
      </w:pPr>
      <w:r>
        <w:rPr>
          <w:noProof/>
        </w:rPr>
        <w:drawing>
          <wp:inline distT="0" distB="0" distL="0" distR="0" wp14:anchorId="20D1EEC6" wp14:editId="16E86B2C">
            <wp:extent cx="4330700" cy="2070100"/>
            <wp:effectExtent l="0" t="0" r="12700"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fig5.tiff"/>
                    <pic:cNvPicPr/>
                  </pic:nvPicPr>
                  <pic:blipFill>
                    <a:blip r:embed="rId70">
                      <a:extLst>
                        <a:ext uri="{28A0092B-C50C-407E-A947-70E740481C1C}">
                          <a14:useLocalDpi xmlns:a14="http://schemas.microsoft.com/office/drawing/2010/main" val="0"/>
                        </a:ext>
                      </a:extLst>
                    </a:blip>
                    <a:stretch>
                      <a:fillRect/>
                    </a:stretch>
                  </pic:blipFill>
                  <pic:spPr>
                    <a:xfrm>
                      <a:off x="0" y="0"/>
                      <a:ext cx="4330700" cy="2070100"/>
                    </a:xfrm>
                    <a:prstGeom prst="rect">
                      <a:avLst/>
                    </a:prstGeom>
                  </pic:spPr>
                </pic:pic>
              </a:graphicData>
            </a:graphic>
          </wp:inline>
        </w:drawing>
      </w:r>
    </w:p>
    <w:p w14:paraId="2791A640" w14:textId="77777777" w:rsidR="00A72E71" w:rsidRPr="00E5229C" w:rsidRDefault="00A72E71" w:rsidP="00A72E71">
      <w:pPr>
        <w:pStyle w:val="Caption"/>
      </w:pPr>
      <w:bookmarkStart w:id="557" w:name="_Ref304542717"/>
      <w:bookmarkStart w:id="558" w:name="_Toc313048861"/>
      <w:r w:rsidRPr="00E5229C">
        <w:t xml:space="preserve">Figure </w:t>
      </w:r>
      <w:r w:rsidRPr="00E5229C">
        <w:fldChar w:fldCharType="begin"/>
      </w:r>
      <w:r w:rsidRPr="00E5229C">
        <w:instrText xml:space="preserve"> STYLEREF 1 \s </w:instrText>
      </w:r>
      <w:r w:rsidRPr="00E5229C">
        <w:fldChar w:fldCharType="separate"/>
      </w:r>
      <w:r w:rsidR="001B461E">
        <w:rPr>
          <w:noProof/>
        </w:rPr>
        <w:t>5</w:t>
      </w:r>
      <w:r w:rsidRPr="00E5229C">
        <w:fldChar w:fldCharType="end"/>
      </w:r>
      <w:r w:rsidRPr="00E5229C">
        <w:noBreakHyphen/>
      </w:r>
      <w:r w:rsidRPr="00E5229C">
        <w:fldChar w:fldCharType="begin"/>
      </w:r>
      <w:r w:rsidRPr="00E5229C">
        <w:instrText xml:space="preserve"> SEQ Figure \* ARABIC \s 1 </w:instrText>
      </w:r>
      <w:r w:rsidRPr="00E5229C">
        <w:fldChar w:fldCharType="separate"/>
      </w:r>
      <w:r w:rsidR="001B461E">
        <w:rPr>
          <w:noProof/>
        </w:rPr>
        <w:t>14</w:t>
      </w:r>
      <w:r w:rsidRPr="00E5229C">
        <w:fldChar w:fldCharType="end"/>
      </w:r>
      <w:bookmarkEnd w:id="557"/>
      <w:r w:rsidRPr="00E5229C">
        <w:t>: Pulmonary vascular and cardiac remodelling in the MCT therapeutic study.</w:t>
      </w:r>
      <w:bookmarkEnd w:id="558"/>
    </w:p>
    <w:p w14:paraId="19A3B820" w14:textId="54E1D929" w:rsidR="00A72E71" w:rsidRPr="00E5229C" w:rsidRDefault="00A72E71" w:rsidP="002F0B38">
      <w:pPr>
        <w:pStyle w:val="caption2"/>
        <w:rPr>
          <w:bCs/>
        </w:rPr>
      </w:pPr>
      <w:r w:rsidRPr="00E5229C">
        <w:t xml:space="preserve">Musculerised vessels (A), medial wall thickness as a ratio of total vessel size (A) and RVH (C) in SCR and miR-140-5p treated animals in the MCT therapeutic study </w:t>
      </w:r>
      <w:r w:rsidR="00FC35F6" w:rsidRPr="00E5229C">
        <w:rPr>
          <w:bCs/>
        </w:rPr>
        <w:t>(n = 5-7 per group, *P &lt; 0.05, unpaired two-tailed Student’s t-test. Mean +/- S.E.M.).</w:t>
      </w:r>
    </w:p>
    <w:p w14:paraId="1040FCF3" w14:textId="2834A02A" w:rsidR="00844CA8" w:rsidRPr="00E10FCF" w:rsidRDefault="00E10FCF" w:rsidP="00E10FCF">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hAnsi="TUOS Blake"/>
          <w:i/>
          <w:iCs/>
          <w:sz w:val="24"/>
          <w:szCs w:val="24"/>
        </w:rPr>
      </w:pPr>
      <w:r>
        <w:br w:type="page"/>
      </w:r>
    </w:p>
    <w:p w14:paraId="108176E1" w14:textId="77777777" w:rsidR="004767EE" w:rsidRPr="00E5229C" w:rsidRDefault="004767EE" w:rsidP="004767EE">
      <w:pPr>
        <w:pStyle w:val="Heading2"/>
        <w:numPr>
          <w:ilvl w:val="1"/>
          <w:numId w:val="7"/>
        </w:numPr>
        <w:spacing w:before="120" w:after="120"/>
        <w:ind w:left="578" w:hanging="578"/>
        <w:rPr>
          <w:lang w:val="en-GB"/>
        </w:rPr>
      </w:pPr>
      <w:bookmarkStart w:id="559" w:name="_Toc313135416"/>
      <w:r w:rsidRPr="00E5229C">
        <w:rPr>
          <w:lang w:val="en-GB"/>
        </w:rPr>
        <w:t>Discussion</w:t>
      </w:r>
      <w:bookmarkEnd w:id="559"/>
    </w:p>
    <w:p w14:paraId="1DD7A0C3" w14:textId="7536A00E" w:rsidR="00844CA8" w:rsidRPr="00E5229C" w:rsidRDefault="00844CA8" w:rsidP="00844CA8">
      <w:pPr>
        <w:pStyle w:val="Body"/>
        <w:rPr>
          <w:lang w:val="en-GB"/>
        </w:rPr>
      </w:pPr>
      <w:r w:rsidRPr="00E5229C">
        <w:rPr>
          <w:lang w:val="en-GB"/>
        </w:rPr>
        <w:t>The reduction in levels of miR-140-5p identified in both MCT and SuHx treated rats</w:t>
      </w:r>
      <w:r w:rsidR="007B7174" w:rsidRPr="00E5229C">
        <w:rPr>
          <w:lang w:val="en-GB"/>
        </w:rPr>
        <w:t xml:space="preserve"> </w:t>
      </w:r>
      <w:r w:rsidRPr="00E5229C">
        <w:rPr>
          <w:lang w:val="en-GB"/>
        </w:rPr>
        <w:t>replicates the loss identified in patients with PAH</w:t>
      </w:r>
      <w:r w:rsidR="007B7174" w:rsidRPr="00E5229C">
        <w:rPr>
          <w:lang w:val="en-GB"/>
        </w:rPr>
        <w:t xml:space="preserve"> (Chapter 3)</w:t>
      </w:r>
      <w:r w:rsidRPr="00E5229C">
        <w:rPr>
          <w:lang w:val="en-GB"/>
        </w:rPr>
        <w:t xml:space="preserve"> and establishes a platform in which to examine the effect of manipulation of miR-140-5p levels on disease phenotype. Both studies identified a similar expression of miR-140-5p in control a</w:t>
      </w:r>
      <w:r w:rsidR="00E52E4A" w:rsidRPr="00E5229C">
        <w:rPr>
          <w:lang w:val="en-GB"/>
        </w:rPr>
        <w:t>nimals. L</w:t>
      </w:r>
      <w:r w:rsidR="000507F9" w:rsidRPr="00E5229C">
        <w:rPr>
          <w:lang w:val="en-GB"/>
        </w:rPr>
        <w:t>evels early in disease development are variable, however, with the development of severe disease at day 28 in the MCT rat and week 14</w:t>
      </w:r>
      <w:r w:rsidRPr="00E5229C">
        <w:rPr>
          <w:lang w:val="en-GB"/>
        </w:rPr>
        <w:t xml:space="preserve"> in the SuHx</w:t>
      </w:r>
      <w:r w:rsidR="002F0B38" w:rsidRPr="00E5229C">
        <w:rPr>
          <w:lang w:val="en-GB"/>
        </w:rPr>
        <w:t xml:space="preserve"> rat</w:t>
      </w:r>
      <w:r w:rsidR="00344359" w:rsidRPr="00E5229C">
        <w:rPr>
          <w:lang w:val="en-GB"/>
        </w:rPr>
        <w:t>,</w:t>
      </w:r>
      <w:r w:rsidR="00C74E11" w:rsidRPr="00E5229C">
        <w:rPr>
          <w:lang w:val="en-GB"/>
        </w:rPr>
        <w:t xml:space="preserve"> levels of miR-140-5p were redu</w:t>
      </w:r>
      <w:r w:rsidR="00243787" w:rsidRPr="00E5229C">
        <w:rPr>
          <w:lang w:val="en-GB"/>
        </w:rPr>
        <w:t>ced.</w:t>
      </w:r>
    </w:p>
    <w:p w14:paraId="743F0F3C" w14:textId="3F46906C" w:rsidR="00844CA8" w:rsidRPr="00E5229C" w:rsidRDefault="00844CA8" w:rsidP="00844CA8">
      <w:pPr>
        <w:pStyle w:val="Body"/>
        <w:rPr>
          <w:lang w:val="en-GB"/>
        </w:rPr>
      </w:pPr>
      <w:r w:rsidRPr="00E5229C">
        <w:rPr>
          <w:lang w:val="en-GB"/>
        </w:rPr>
        <w:t>Multiple parameters</w:t>
      </w:r>
      <w:r w:rsidR="000507F9" w:rsidRPr="00E5229C">
        <w:rPr>
          <w:lang w:val="en-GB"/>
        </w:rPr>
        <w:t>,</w:t>
      </w:r>
      <w:r w:rsidRPr="00E5229C">
        <w:rPr>
          <w:lang w:val="en-GB"/>
        </w:rPr>
        <w:t xml:space="preserve"> measured non-invasively via transthoracic echocardiography and invasively by direct cardiac catheterisation</w:t>
      </w:r>
      <w:r w:rsidR="000507F9" w:rsidRPr="00E5229C">
        <w:rPr>
          <w:lang w:val="en-GB"/>
        </w:rPr>
        <w:t>,</w:t>
      </w:r>
      <w:r w:rsidRPr="00E5229C">
        <w:rPr>
          <w:lang w:val="en-GB"/>
        </w:rPr>
        <w:t xml:space="preserve"> demonstrate that the administration of miR-140-5p mimic prevents the development of disease in the MCT rat model. This finding was also reflected in the reduced pulmonary vascular remodelling </w:t>
      </w:r>
      <w:r w:rsidR="00243787" w:rsidRPr="00E5229C">
        <w:rPr>
          <w:lang w:val="en-GB"/>
        </w:rPr>
        <w:t>identified</w:t>
      </w:r>
      <w:r w:rsidRPr="00E5229C">
        <w:rPr>
          <w:lang w:val="en-GB"/>
        </w:rPr>
        <w:t xml:space="preserve"> in animals treated with miR-140-5p mimic</w:t>
      </w:r>
      <w:r w:rsidR="004C5168" w:rsidRPr="00E5229C">
        <w:rPr>
          <w:lang w:val="en-GB"/>
        </w:rPr>
        <w:t>.</w:t>
      </w:r>
    </w:p>
    <w:p w14:paraId="32386C0E" w14:textId="4BA722F6" w:rsidR="00844CA8" w:rsidRPr="00E5229C" w:rsidRDefault="00243787" w:rsidP="00844CA8">
      <w:pPr>
        <w:pStyle w:val="Body"/>
        <w:rPr>
          <w:lang w:val="en-GB"/>
        </w:rPr>
      </w:pPr>
      <w:r w:rsidRPr="00E5229C">
        <w:rPr>
          <w:lang w:val="en-GB"/>
        </w:rPr>
        <w:t xml:space="preserve">Distinct animal models of PAH reflect different aspects of disease pathology and to increase confidence in translation it is necessary to test potential therapies </w:t>
      </w:r>
      <w:r w:rsidR="00344359" w:rsidRPr="00E5229C">
        <w:rPr>
          <w:lang w:val="en-GB"/>
        </w:rPr>
        <w:t xml:space="preserve">in </w:t>
      </w:r>
      <w:r w:rsidRPr="00E5229C">
        <w:rPr>
          <w:lang w:val="en-GB"/>
        </w:rPr>
        <w:t>a range of models. It is also important to consider that d</w:t>
      </w:r>
      <w:r w:rsidR="00844CA8" w:rsidRPr="00E5229C">
        <w:rPr>
          <w:lang w:val="en-GB"/>
        </w:rPr>
        <w:t>isease initiation and progression may be distinct pathological processes</w:t>
      </w:r>
      <w:r w:rsidRPr="00E5229C">
        <w:rPr>
          <w:lang w:val="en-GB"/>
        </w:rPr>
        <w:t xml:space="preserve"> and</w:t>
      </w:r>
      <w:r w:rsidR="00844CA8" w:rsidRPr="00E5229C">
        <w:rPr>
          <w:lang w:val="en-GB"/>
        </w:rPr>
        <w:t xml:space="preserve"> that clinical disease is often well established at the point </w:t>
      </w:r>
      <w:r w:rsidR="002F0B38" w:rsidRPr="00E5229C">
        <w:rPr>
          <w:lang w:val="en-GB"/>
        </w:rPr>
        <w:t>a patient</w:t>
      </w:r>
      <w:r w:rsidR="00844CA8" w:rsidRPr="00E5229C">
        <w:rPr>
          <w:lang w:val="en-GB"/>
        </w:rPr>
        <w:t xml:space="preserve"> present with symptoms of PAH. To investigate the therapeutic potential of administration of miR-140-5p mimic studies were conducted in the MCT and SuHx rat models with treatment commencing after the development PAH. Although administration of miR-140-5p did not fully reverse disease</w:t>
      </w:r>
      <w:r w:rsidR="004C5168" w:rsidRPr="00E5229C">
        <w:rPr>
          <w:lang w:val="en-GB"/>
        </w:rPr>
        <w:t>,</w:t>
      </w:r>
      <w:r w:rsidR="00844CA8" w:rsidRPr="00E5229C">
        <w:rPr>
          <w:lang w:val="en-GB"/>
        </w:rPr>
        <w:t xml:space="preserve"> multiple parameters demonstrate that administration of miR-140-5p mimic attenuated the progression of established PAH. The altered pulmonary vascular remodelling identified in animals treated with miR-140-5p mimic </w:t>
      </w:r>
      <w:r w:rsidRPr="00E5229C">
        <w:rPr>
          <w:lang w:val="en-GB"/>
        </w:rPr>
        <w:t xml:space="preserve">is </w:t>
      </w:r>
      <w:r w:rsidR="004C5168" w:rsidRPr="00E5229C">
        <w:rPr>
          <w:lang w:val="en-GB"/>
        </w:rPr>
        <w:t>consistent</w:t>
      </w:r>
      <w:r w:rsidRPr="00E5229C">
        <w:rPr>
          <w:lang w:val="en-GB"/>
        </w:rPr>
        <w:t xml:space="preserve"> with</w:t>
      </w:r>
      <w:r w:rsidR="00844CA8" w:rsidRPr="00E5229C">
        <w:rPr>
          <w:lang w:val="en-GB"/>
        </w:rPr>
        <w:t xml:space="preserve"> these findings. The prolonged presence of disease in therapeutic studies allowed for examination of effect on right heart remodelling; consistent with echocardiographic, haemodynamic and histological findings</w:t>
      </w:r>
      <w:r w:rsidR="004C5168" w:rsidRPr="00E5229C">
        <w:rPr>
          <w:lang w:val="en-GB"/>
        </w:rPr>
        <w:t>,</w:t>
      </w:r>
      <w:r w:rsidR="00844CA8" w:rsidRPr="00E5229C">
        <w:rPr>
          <w:lang w:val="en-GB"/>
        </w:rPr>
        <w:t xml:space="preserve"> administration of miR-140-5p reduced RVH in both the MCT and SuHx therapeutic studies</w:t>
      </w:r>
      <w:r w:rsidRPr="00E5229C">
        <w:rPr>
          <w:lang w:val="en-GB"/>
        </w:rPr>
        <w:t>.</w:t>
      </w:r>
    </w:p>
    <w:p w14:paraId="6C7784EA" w14:textId="27E37395" w:rsidR="002F0B38" w:rsidRPr="00E5229C" w:rsidRDefault="00844CA8" w:rsidP="00844CA8">
      <w:pPr>
        <w:pStyle w:val="Body"/>
        <w:rPr>
          <w:bCs/>
          <w:lang w:val="en-GB"/>
        </w:rPr>
      </w:pPr>
      <w:r w:rsidRPr="00E5229C">
        <w:rPr>
          <w:bCs/>
          <w:lang w:val="en-GB"/>
        </w:rPr>
        <w:t>Locked-nucleic acid structures are deliverable and stable in the circulation providing an effective means of anti-miR or antagomiR</w:t>
      </w:r>
      <w:r w:rsidR="007B7174" w:rsidRPr="00E5229C">
        <w:rPr>
          <w:bCs/>
          <w:lang w:val="en-GB"/>
        </w:rPr>
        <w:t xml:space="preserve"> therapy</w:t>
      </w:r>
      <w:r w:rsidR="00243787" w:rsidRPr="00E5229C">
        <w:rPr>
          <w:bCs/>
          <w:lang w:val="en-GB"/>
        </w:rPr>
        <w:t xml:space="preserve"> to lower expression of target miR</w:t>
      </w:r>
      <w:r w:rsidR="007B7174" w:rsidRPr="00E5229C">
        <w:rPr>
          <w:bCs/>
          <w:lang w:val="en-GB"/>
        </w:rPr>
        <w:t>. T</w:t>
      </w:r>
      <w:r w:rsidRPr="00E5229C">
        <w:rPr>
          <w:bCs/>
          <w:lang w:val="en-GB"/>
        </w:rPr>
        <w:t xml:space="preserve">he </w:t>
      </w:r>
      <w:r w:rsidR="00344359" w:rsidRPr="00E5229C">
        <w:rPr>
          <w:bCs/>
          <w:lang w:val="en-GB"/>
        </w:rPr>
        <w:t xml:space="preserve">early </w:t>
      </w:r>
      <w:r w:rsidRPr="00E5229C">
        <w:rPr>
          <w:bCs/>
          <w:lang w:val="en-GB"/>
        </w:rPr>
        <w:t xml:space="preserve">clinical application </w:t>
      </w:r>
      <w:r w:rsidR="00344359" w:rsidRPr="00E5229C">
        <w:rPr>
          <w:bCs/>
          <w:lang w:val="en-GB"/>
        </w:rPr>
        <w:t>of anti-miR-122 for the treatment of Hepatitis C</w:t>
      </w:r>
      <w:r w:rsidRPr="00E5229C">
        <w:rPr>
          <w:bCs/>
          <w:lang w:val="en-GB"/>
        </w:rPr>
        <w:t xml:space="preserve"> has shown </w:t>
      </w:r>
      <w:r w:rsidR="00344359" w:rsidRPr="00E5229C">
        <w:rPr>
          <w:bCs/>
          <w:lang w:val="en-GB"/>
        </w:rPr>
        <w:t xml:space="preserve">positive effects offering significant promise for wider application in other disease areas </w:t>
      </w:r>
      <w:r w:rsidRPr="00E5229C">
        <w:rPr>
          <w:bCs/>
          <w:lang w:val="en-GB"/>
        </w:rPr>
        <w:fldChar w:fldCharType="begin"/>
      </w:r>
      <w:r w:rsidR="00031D18">
        <w:rPr>
          <w:bCs/>
          <w:lang w:val="en-GB"/>
        </w:rPr>
        <w:instrText xml:space="preserve"> ADDIN PAPERS2_CITATIONS &lt;citation&gt;&lt;uuid&gt;8CAF03F7-DC18-483B-918D-1587AAEC8E9A&lt;/uuid&gt;&lt;priority&gt;3&lt;/priority&gt;&lt;publications&gt;&lt;publication&gt;&lt;type&gt;400&lt;/type&gt;&lt;publication_date&gt;99201100001200000000200000&lt;/publication_date&gt;&lt;title&gt;A randomized, double-blind, placebo (PLB) controlled safety and anti-viral proof of concept study of miravirsen (MIR), an oligonucleotide targeting miR-122, in treatment naive patients with genotype 1 (GT1) chronic HCV infection&lt;/title&gt;&lt;url&gt;http://www.google.co.uk/search?client=safari&amp;amp;rls=en-us&amp;amp;q=A+randomized+double+blind+placebo+PLB+controlled+safety+and+anti+viral+proof+of+concept+study+of+miravirsen+MIR+an+oligonucleotide+targeting+miR+122+in+treatment+naive+patients+with+genotype+1+GT1+chronic+HCV+infection&amp;amp;ie=UTF-8&amp;amp;oe=UTF-8&amp;amp;redir_esc=&amp;amp;ei=QJB8T9OgMpCq8AO8o9yUDQ&lt;/url&gt;&lt;subtype&gt;400&lt;/subtype&gt;&lt;uuid&gt;88EB5AB5-C4F8-4674-9219-57D7027846B0&lt;/uuid&gt;&lt;bundle&gt;&lt;publication&gt;&lt;title&gt;Hepatology&lt;/title&gt;&lt;type&gt;-100&lt;/type&gt;&lt;subtype&gt;-100&lt;/subtype&gt;&lt;uuid&gt;B8218EDA-F288-49C4-A6BC-7FBEA1D9286A&lt;/uuid&gt;&lt;/publication&gt;&lt;/bundle&gt;&lt;authors&gt;&lt;author&gt;&lt;firstName&gt;Harry&lt;/firstName&gt;&lt;lastName&gt;Janssen&lt;/lastName&gt;&lt;/author&gt;&lt;/authors&gt;&lt;/publication&gt;&lt;publication&gt;&lt;uuid&gt;FED3F0AB-92ED-4056-8728-1085088A550F&lt;/uuid&gt;&lt;volume&gt;368&lt;/volume&gt;&lt;doi&gt;10.1056/NEJMoa1209026&lt;/doi&gt;&lt;startpage&gt;1685&lt;/startpage&gt;&lt;publication_date&gt;99201305021200000000222000&lt;/publication_date&gt;&lt;url&gt;http://eutils.ncbi.nlm.nih.gov/entrez/eutils/elink.fcgi?dbfrom=pubmed&amp;amp;id=23534542&amp;amp;retmode=ref&amp;amp;cmd=prlinks&lt;/url&gt;&lt;citekey&gt;Janssen:2013dc&lt;/citekey&gt;&lt;type&gt;400&lt;/type&gt;&lt;title&gt;Treatment of HCV infection by targeting microRNA.&lt;/title&gt;&lt;institution&gt;Erasmus MC University Hospital, Rotterdam, The Netherlands. harry.janssen@uhn.ca&lt;/institution&gt;&lt;number&gt;18&lt;/number&gt;&lt;subtype&gt;400&lt;/subtype&gt;&lt;endpage&gt;1694&lt;/endpage&gt;&lt;bundle&gt;&lt;publication&gt;&lt;title&gt;The New England journal of medicine&lt;/title&gt;&lt;type&gt;-100&lt;/type&gt;&lt;subtype&gt;-100&lt;/subtype&gt;&lt;uuid&gt;6EB53275-5E02-4EF7-A58E-067D16C8980E&lt;/uuid&gt;&lt;/publication&gt;&lt;/bundle&gt;&lt;authors&gt;&lt;author&gt;&lt;firstName&gt;Harry&lt;/firstName&gt;&lt;middleNames&gt;L A&lt;/middleNames&gt;&lt;lastName&gt;Janssen&lt;/lastName&gt;&lt;/author&gt;&lt;author&gt;&lt;firstName&gt;Hendrik&lt;/firstName&gt;&lt;middleNames&gt;W&lt;/middleNames&gt;&lt;lastName&gt;Reesink&lt;/lastName&gt;&lt;/author&gt;&lt;author&gt;&lt;firstName&gt;Eric&lt;/firstName&gt;&lt;middleNames&gt;J&lt;/middleNames&gt;&lt;lastName&gt;Lawitz&lt;/lastName&gt;&lt;/author&gt;&lt;author&gt;&lt;firstName&gt;Stefan&lt;/firstName&gt;&lt;lastName&gt;Zeuzem&lt;/lastName&gt;&lt;/author&gt;&lt;author&gt;&lt;firstName&gt;Maribel&lt;/firstName&gt;&lt;lastName&gt;Rodriguez-Torres&lt;/lastName&gt;&lt;/author&gt;&lt;author&gt;&lt;firstName&gt;Keyur&lt;/firstName&gt;&lt;lastName&gt;Patel&lt;/lastName&gt;&lt;/author&gt;&lt;author&gt;&lt;lastName&gt;Meer&lt;/lastName&gt;&lt;nonDroppingParticle&gt;van der&lt;/nonDroppingParticle&gt;&lt;firstName&gt;Adriaan&lt;/firstName&gt;&lt;middleNames&gt;J&lt;/middleNames&gt;&lt;/author&gt;&lt;author&gt;&lt;firstName&gt;Amy&lt;/firstName&gt;&lt;middleNames&gt;K&lt;/middleNames&gt;&lt;lastName&gt;Patick&lt;/lastName&gt;&lt;/author&gt;&lt;author&gt;&lt;firstName&gt;Alice&lt;/firstName&gt;&lt;lastName&gt;Chen&lt;/lastName&gt;&lt;/author&gt;&lt;author&gt;&lt;firstName&gt;Yi&lt;/firstName&gt;&lt;lastName&gt;Zhou&lt;/lastName&gt;&lt;/author&gt;&lt;author&gt;&lt;firstName&gt;Robert&lt;/firstName&gt;&lt;lastName&gt;Persson&lt;/lastName&gt;&lt;/author&gt;&lt;author&gt;&lt;firstName&gt;Barney&lt;/firstName&gt;&lt;middleNames&gt;D&lt;/middleNames&gt;&lt;lastName&gt;King&lt;/lastName&gt;&lt;/author&gt;&lt;author&gt;&lt;firstName&gt;Sakari&lt;/firstName&gt;&lt;lastName&gt;Kauppinen&lt;/lastName&gt;&lt;/author&gt;&lt;author&gt;&lt;firstName&gt;Arthur&lt;/firstName&gt;&lt;middleNames&gt;A&lt;/middleNames&gt;&lt;lastName&gt;Levin&lt;/lastName&gt;&lt;/author&gt;&lt;author&gt;&lt;firstName&gt;Michael&lt;/firstName&gt;&lt;middleNames&gt;R&lt;/middleNames&gt;&lt;lastName&gt;Hodges&lt;/lastName&gt;&lt;/author&gt;&lt;/authors&gt;&lt;/publication&gt;&lt;/publications&gt;&lt;cites&gt;&lt;/cites&gt;&lt;/citation&gt;</w:instrText>
      </w:r>
      <w:r w:rsidRPr="00E5229C">
        <w:rPr>
          <w:bCs/>
          <w:lang w:val="en-GB"/>
        </w:rPr>
        <w:fldChar w:fldCharType="separate"/>
      </w:r>
      <w:r w:rsidR="005D6D21">
        <w:rPr>
          <w:rFonts w:eastAsiaTheme="minorEastAsia"/>
          <w:color w:val="auto"/>
          <w:bdr w:val="none" w:sz="0" w:space="0" w:color="auto"/>
        </w:rPr>
        <w:t>(Janssen, 2011; Janssen et al., 2013)</w:t>
      </w:r>
      <w:r w:rsidRPr="00E5229C">
        <w:rPr>
          <w:lang w:val="en-GB"/>
        </w:rPr>
        <w:fldChar w:fldCharType="end"/>
      </w:r>
      <w:r w:rsidRPr="00E5229C">
        <w:rPr>
          <w:bCs/>
          <w:lang w:val="en-GB"/>
        </w:rPr>
        <w:t xml:space="preserve">. The data presented demonstrates the therapeutic benefit of increasing miR-140-5p on disease phenotype in three experimental models of PAH. However, the development of pre-miR or miR mimic technology has lagged behind that of anti-miR therapy </w:t>
      </w:r>
      <w:r w:rsidRPr="00E5229C">
        <w:rPr>
          <w:bCs/>
          <w:lang w:val="en-GB"/>
        </w:rPr>
        <w:fldChar w:fldCharType="begin"/>
      </w:r>
      <w:r w:rsidR="00031D18">
        <w:rPr>
          <w:bCs/>
          <w:lang w:val="en-GB"/>
        </w:rPr>
        <w:instrText xml:space="preserve"> ADDIN PAPERS2_CITATIONS &lt;citation&gt;&lt;uuid&gt;439A6E07-8636-47B0-99DF-678C1A102FD9&lt;/uuid&gt;&lt;priority&gt;0&lt;/priority&gt;&lt;publications&gt;&lt;publication&gt;&lt;volume&gt;110&lt;/volume&gt;&lt;publication_date&gt;99201202021200000000222000&lt;/publication_date&gt;&lt;number&gt;3&lt;/number&gt;&lt;doi&gt;10.1161/CIRCRESAHA.111.247916&lt;/doi&gt;&lt;startpage&gt;496&lt;/startpage&gt;&lt;title&gt;Developing MicroRNA Therapeutics&lt;/title&gt;&lt;uuid&gt;15E9FEC4-1782-448A-9FAA-A7A546AC8FF0&lt;/uuid&gt;&lt;subtype&gt;400&lt;/subtype&gt;&lt;endpage&gt;507&lt;/endpage&gt;&lt;type&gt;400&lt;/type&gt;&lt;url&gt;http://circres.ahajournals.org/cgi/doi/10.1161/CIRCRESAHA.111.247916&lt;/url&gt;&lt;bundle&gt;&lt;publication&gt;&lt;title&gt;Circulation research&lt;/title&gt;&lt;type&gt;-100&lt;/type&gt;&lt;subtype&gt;-100&lt;/subtype&gt;&lt;uuid&gt;F7513A51-247B-40DB-9C57-134835190EAE&lt;/uuid&gt;&lt;/publication&gt;&lt;/bundle&gt;&lt;authors&gt;&lt;author&gt;&lt;nonDroppingParticle&gt;van&lt;/nonDroppingParticle&gt;&lt;firstName&gt;E.&lt;/firstName&gt;&lt;lastName&gt;Rooij&lt;/lastName&gt;&lt;/author&gt;&lt;author&gt;&lt;firstName&gt;A&lt;/firstName&gt;&lt;middleNames&gt;L&lt;/middleNames&gt;&lt;lastName&gt;Purcell&lt;/lastName&gt;&lt;/author&gt;&lt;author&gt;&lt;firstName&gt;A&lt;/firstName&gt;&lt;middleNames&gt;A&lt;/middleNames&gt;&lt;lastName&gt;Levin&lt;/lastName&gt;&lt;/author&gt;&lt;/authors&gt;&lt;/publication&gt;&lt;/publications&gt;&lt;cites&gt;&lt;/cites&gt;&lt;/citation&gt;</w:instrText>
      </w:r>
      <w:r w:rsidRPr="00E5229C">
        <w:rPr>
          <w:bCs/>
          <w:lang w:val="en-GB"/>
        </w:rPr>
        <w:fldChar w:fldCharType="separate"/>
      </w:r>
      <w:r w:rsidR="005D6D21">
        <w:rPr>
          <w:rFonts w:eastAsiaTheme="minorEastAsia"/>
          <w:color w:val="auto"/>
          <w:bdr w:val="none" w:sz="0" w:space="0" w:color="auto"/>
        </w:rPr>
        <w:t>(van Rooij, Purcell and Levin, 2012)</w:t>
      </w:r>
      <w:r w:rsidRPr="00E5229C">
        <w:rPr>
          <w:lang w:val="en-GB"/>
        </w:rPr>
        <w:fldChar w:fldCharType="end"/>
      </w:r>
      <w:r w:rsidRPr="00E5229C">
        <w:rPr>
          <w:bCs/>
          <w:lang w:val="en-GB"/>
        </w:rPr>
        <w:t xml:space="preserve">. For this reason </w:t>
      </w:r>
      <w:r w:rsidR="00344359" w:rsidRPr="00E5229C">
        <w:rPr>
          <w:bCs/>
          <w:lang w:val="en-GB"/>
        </w:rPr>
        <w:t>investigation of</w:t>
      </w:r>
      <w:r w:rsidRPr="00E5229C">
        <w:rPr>
          <w:bCs/>
          <w:lang w:val="en-GB"/>
        </w:rPr>
        <w:t xml:space="preserve"> the mechanisms by which beneficial effects are media</w:t>
      </w:r>
      <w:r w:rsidR="00344359" w:rsidRPr="00E5229C">
        <w:rPr>
          <w:bCs/>
          <w:lang w:val="en-GB"/>
        </w:rPr>
        <w:t>ted is critical to understand</w:t>
      </w:r>
      <w:r w:rsidRPr="00E5229C">
        <w:rPr>
          <w:bCs/>
          <w:lang w:val="en-GB"/>
        </w:rPr>
        <w:t xml:space="preserve"> and tr</w:t>
      </w:r>
      <w:r w:rsidR="002F0B38" w:rsidRPr="00E5229C">
        <w:rPr>
          <w:bCs/>
          <w:lang w:val="en-GB"/>
        </w:rPr>
        <w:t>ansl</w:t>
      </w:r>
      <w:r w:rsidR="00344359" w:rsidRPr="00E5229C">
        <w:rPr>
          <w:bCs/>
          <w:lang w:val="en-GB"/>
        </w:rPr>
        <w:t xml:space="preserve">ate </w:t>
      </w:r>
      <w:r w:rsidR="002F0B38" w:rsidRPr="00E5229C">
        <w:rPr>
          <w:bCs/>
          <w:lang w:val="en-GB"/>
        </w:rPr>
        <w:t>the benefi</w:t>
      </w:r>
      <w:r w:rsidR="00A80D71" w:rsidRPr="00E5229C">
        <w:rPr>
          <w:bCs/>
          <w:lang w:val="en-GB"/>
        </w:rPr>
        <w:t>ts</w:t>
      </w:r>
      <w:r w:rsidR="002F0B38" w:rsidRPr="00E5229C">
        <w:rPr>
          <w:bCs/>
          <w:lang w:val="en-GB"/>
        </w:rPr>
        <w:t xml:space="preserve"> </w:t>
      </w:r>
      <w:r w:rsidR="007B7174" w:rsidRPr="00E5229C">
        <w:rPr>
          <w:bCs/>
          <w:lang w:val="en-GB"/>
        </w:rPr>
        <w:t>demonstrated</w:t>
      </w:r>
      <w:r w:rsidRPr="00E5229C">
        <w:rPr>
          <w:bCs/>
          <w:lang w:val="en-GB"/>
        </w:rPr>
        <w:t>.</w:t>
      </w:r>
    </w:p>
    <w:p w14:paraId="71FB747C" w14:textId="77777777" w:rsidR="002F0B38" w:rsidRPr="00E5229C" w:rsidRDefault="002F0B38" w:rsidP="00844CA8">
      <w:pPr>
        <w:pStyle w:val="Body"/>
        <w:rPr>
          <w:bCs/>
          <w:lang w:val="en-GB"/>
        </w:rPr>
        <w:sectPr w:rsidR="002F0B38" w:rsidRPr="00E5229C" w:rsidSect="00B07081">
          <w:pgSz w:w="11900" w:h="16840"/>
          <w:pgMar w:top="1134" w:right="1134" w:bottom="1134" w:left="1701" w:header="709" w:footer="709" w:gutter="0"/>
          <w:cols w:space="708"/>
          <w:docGrid w:linePitch="360"/>
        </w:sectPr>
      </w:pPr>
    </w:p>
    <w:p w14:paraId="4EA39868" w14:textId="657868DA" w:rsidR="00844CA8" w:rsidRPr="00E5229C" w:rsidRDefault="00844CA8" w:rsidP="00820737">
      <w:pPr>
        <w:pStyle w:val="Heading1"/>
        <w:numPr>
          <w:ilvl w:val="0"/>
          <w:numId w:val="7"/>
        </w:numPr>
        <w:spacing w:before="120" w:after="120"/>
        <w:rPr>
          <w:lang w:val="en-GB"/>
        </w:rPr>
      </w:pPr>
      <w:bookmarkStart w:id="560" w:name="_Toc297817841"/>
      <w:bookmarkStart w:id="561" w:name="_Toc297818319"/>
      <w:bookmarkStart w:id="562" w:name="_Toc297818575"/>
      <w:bookmarkStart w:id="563" w:name="_Toc304821899"/>
      <w:bookmarkStart w:id="564" w:name="_Toc313135417"/>
      <w:r w:rsidRPr="00E5229C">
        <w:rPr>
          <w:lang w:val="en-GB"/>
        </w:rPr>
        <w:t>miR-140-5p Mimic Modulates Target Expression in Experimental Models of PAH</w:t>
      </w:r>
      <w:bookmarkEnd w:id="560"/>
      <w:bookmarkEnd w:id="561"/>
      <w:bookmarkEnd w:id="562"/>
      <w:bookmarkEnd w:id="563"/>
      <w:bookmarkEnd w:id="564"/>
    </w:p>
    <w:p w14:paraId="751A9A6E" w14:textId="77777777" w:rsidR="00844CA8" w:rsidRPr="00E5229C" w:rsidRDefault="00844CA8" w:rsidP="00844CA8">
      <w:pPr>
        <w:pStyle w:val="Heading2"/>
        <w:numPr>
          <w:ilvl w:val="1"/>
          <w:numId w:val="7"/>
        </w:numPr>
        <w:spacing w:before="120" w:after="120"/>
        <w:rPr>
          <w:lang w:val="en-GB"/>
        </w:rPr>
      </w:pPr>
      <w:bookmarkStart w:id="565" w:name="_Toc297817842"/>
      <w:bookmarkStart w:id="566" w:name="_Toc297818320"/>
      <w:bookmarkStart w:id="567" w:name="_Toc297818576"/>
      <w:bookmarkStart w:id="568" w:name="_Toc313135418"/>
      <w:r w:rsidRPr="00E5229C">
        <w:rPr>
          <w:lang w:val="en-GB"/>
        </w:rPr>
        <w:t>Introduction</w:t>
      </w:r>
      <w:bookmarkEnd w:id="565"/>
      <w:bookmarkEnd w:id="566"/>
      <w:bookmarkEnd w:id="567"/>
      <w:bookmarkEnd w:id="568"/>
    </w:p>
    <w:p w14:paraId="18A36733" w14:textId="05D0FBC8" w:rsidR="00844CA8" w:rsidRPr="00E5229C" w:rsidRDefault="00844CA8" w:rsidP="00844CA8">
      <w:pPr>
        <w:pStyle w:val="Body"/>
        <w:rPr>
          <w:lang w:val="en-GB"/>
        </w:rPr>
      </w:pPr>
      <w:r w:rsidRPr="00E5229C">
        <w:rPr>
          <w:lang w:val="en-GB"/>
        </w:rPr>
        <w:t>Reduced levels of miR-140-5p are a consistent finding in patients with PAH</w:t>
      </w:r>
      <w:r w:rsidR="00C85117" w:rsidRPr="00E5229C">
        <w:rPr>
          <w:lang w:val="en-GB"/>
        </w:rPr>
        <w:t xml:space="preserve"> (Chapter 3)</w:t>
      </w:r>
      <w:r w:rsidR="00344359" w:rsidRPr="00E5229C">
        <w:rPr>
          <w:lang w:val="en-GB"/>
        </w:rPr>
        <w:t>. A</w:t>
      </w:r>
      <w:r w:rsidRPr="00E5229C">
        <w:rPr>
          <w:lang w:val="en-GB"/>
        </w:rPr>
        <w:t xml:space="preserve">n early, sustained reduction of miR-140-5p is observed in multiple experimental models of PAH and nebulised delivery of miR-140-5p mimic prevents the development of disease and attenuates the progression of established </w:t>
      </w:r>
      <w:r w:rsidR="00396D56" w:rsidRPr="00E5229C">
        <w:rPr>
          <w:lang w:val="en-GB"/>
        </w:rPr>
        <w:t>experimental PAH (Chapter 5</w:t>
      </w:r>
      <w:r w:rsidR="00C85117" w:rsidRPr="00E5229C">
        <w:rPr>
          <w:lang w:val="en-GB"/>
        </w:rPr>
        <w:t>)</w:t>
      </w:r>
      <w:r w:rsidRPr="00E5229C">
        <w:rPr>
          <w:lang w:val="en-GB"/>
        </w:rPr>
        <w:t>. Consistent with these findings</w:t>
      </w:r>
      <w:r w:rsidR="0043236F" w:rsidRPr="00E5229C">
        <w:rPr>
          <w:lang w:val="en-GB"/>
        </w:rPr>
        <w:t>,</w:t>
      </w:r>
      <w:r w:rsidRPr="00E5229C">
        <w:rPr>
          <w:lang w:val="en-GB"/>
        </w:rPr>
        <w:t xml:space="preserve"> reduced levels of miR-140-5p drives a pro-proliferative, pro-migratory PASMC phenotype </w:t>
      </w:r>
      <w:r w:rsidRPr="00E5229C">
        <w:rPr>
          <w:i/>
          <w:lang w:val="en-GB"/>
        </w:rPr>
        <w:t xml:space="preserve">in vitro </w:t>
      </w:r>
      <w:r w:rsidRPr="00E5229C">
        <w:rPr>
          <w:lang w:val="en-GB"/>
        </w:rPr>
        <w:t>through regulation of key mediators of disease relevant cellular pathways</w:t>
      </w:r>
      <w:r w:rsidR="00C85117" w:rsidRPr="00E5229C">
        <w:rPr>
          <w:lang w:val="en-GB"/>
        </w:rPr>
        <w:t xml:space="preserve"> (Chapter</w:t>
      </w:r>
      <w:r w:rsidR="00396D56" w:rsidRPr="00E5229C">
        <w:rPr>
          <w:lang w:val="en-GB"/>
        </w:rPr>
        <w:t xml:space="preserve"> 4</w:t>
      </w:r>
      <w:r w:rsidR="00C85117" w:rsidRPr="00E5229C">
        <w:rPr>
          <w:lang w:val="en-GB"/>
        </w:rPr>
        <w:t>)</w:t>
      </w:r>
      <w:r w:rsidRPr="00E5229C">
        <w:rPr>
          <w:lang w:val="en-GB"/>
        </w:rPr>
        <w:t xml:space="preserve">. </w:t>
      </w:r>
    </w:p>
    <w:p w14:paraId="677E8813" w14:textId="282BDA2B" w:rsidR="002F3D8F" w:rsidRDefault="00844CA8" w:rsidP="00844CA8">
      <w:pPr>
        <w:pStyle w:val="Body"/>
        <w:rPr>
          <w:lang w:val="en-GB"/>
        </w:rPr>
      </w:pPr>
      <w:r w:rsidRPr="00E5229C">
        <w:rPr>
          <w:lang w:val="en-GB"/>
        </w:rPr>
        <w:t xml:space="preserve">This chapter details the experiments performed to demonstrate modulation of key miR-140-5p targets by administration of miR-140-5p </w:t>
      </w:r>
      <w:r w:rsidR="00C85117" w:rsidRPr="00E5229C">
        <w:rPr>
          <w:i/>
          <w:lang w:val="en-GB"/>
        </w:rPr>
        <w:t>in vivo</w:t>
      </w:r>
      <w:r w:rsidR="00C85117" w:rsidRPr="00E5229C">
        <w:rPr>
          <w:lang w:val="en-GB"/>
        </w:rPr>
        <w:t xml:space="preserve">, </w:t>
      </w:r>
      <w:r w:rsidRPr="00E5229C">
        <w:rPr>
          <w:lang w:val="en-GB"/>
        </w:rPr>
        <w:t xml:space="preserve">the subsequent </w:t>
      </w:r>
      <w:r w:rsidR="00C85117" w:rsidRPr="00E5229C">
        <w:rPr>
          <w:lang w:val="en-GB"/>
        </w:rPr>
        <w:t xml:space="preserve">biological </w:t>
      </w:r>
      <w:r w:rsidRPr="00E5229C">
        <w:rPr>
          <w:lang w:val="en-GB"/>
        </w:rPr>
        <w:t>validation of predicted interactions</w:t>
      </w:r>
      <w:r w:rsidR="00C85117" w:rsidRPr="00E5229C">
        <w:rPr>
          <w:lang w:val="en-GB"/>
        </w:rPr>
        <w:t xml:space="preserve">, effects on downstream </w:t>
      </w:r>
      <w:r w:rsidR="0008583A" w:rsidRPr="00E5229C">
        <w:rPr>
          <w:lang w:val="en-GB"/>
        </w:rPr>
        <w:t>signalling</w:t>
      </w:r>
      <w:r w:rsidR="00C85117" w:rsidRPr="00E5229C">
        <w:rPr>
          <w:lang w:val="en-GB"/>
        </w:rPr>
        <w:t xml:space="preserve"> and </w:t>
      </w:r>
      <w:r w:rsidR="0008583A" w:rsidRPr="00E5229C">
        <w:rPr>
          <w:lang w:val="en-GB"/>
        </w:rPr>
        <w:t>relevance</w:t>
      </w:r>
      <w:r w:rsidR="00C85117" w:rsidRPr="00E5229C">
        <w:rPr>
          <w:lang w:val="en-GB"/>
        </w:rPr>
        <w:t xml:space="preserve"> to pathology</w:t>
      </w:r>
      <w:r w:rsidR="00396D56" w:rsidRPr="00E5229C">
        <w:rPr>
          <w:lang w:val="en-GB"/>
        </w:rPr>
        <w:t xml:space="preserve"> </w:t>
      </w:r>
      <w:r w:rsidR="0008583A" w:rsidRPr="00E5229C">
        <w:rPr>
          <w:lang w:val="en-GB"/>
        </w:rPr>
        <w:t>relevant</w:t>
      </w:r>
      <w:r w:rsidR="00396D56" w:rsidRPr="00E5229C">
        <w:rPr>
          <w:lang w:val="en-GB"/>
        </w:rPr>
        <w:t xml:space="preserve"> cell phenotype</w:t>
      </w:r>
      <w:r w:rsidRPr="00E5229C">
        <w:rPr>
          <w:lang w:val="en-GB"/>
        </w:rPr>
        <w:t>.</w:t>
      </w:r>
    </w:p>
    <w:p w14:paraId="1018F2EB" w14:textId="5CD13E7D" w:rsidR="00844CA8" w:rsidRPr="002F3D8F" w:rsidRDefault="002F3D8F" w:rsidP="002F3D8F">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7C372A53" w14:textId="77777777" w:rsidR="00844CA8" w:rsidRPr="00E5229C" w:rsidRDefault="00844CA8" w:rsidP="00844CA8">
      <w:pPr>
        <w:pStyle w:val="Heading2"/>
        <w:numPr>
          <w:ilvl w:val="1"/>
          <w:numId w:val="7"/>
        </w:numPr>
        <w:spacing w:before="120" w:after="120"/>
        <w:rPr>
          <w:lang w:val="en-GB"/>
        </w:rPr>
      </w:pPr>
      <w:bookmarkStart w:id="569" w:name="_Toc297817843"/>
      <w:bookmarkStart w:id="570" w:name="_Toc297818321"/>
      <w:bookmarkStart w:id="571" w:name="_Toc297818577"/>
      <w:bookmarkStart w:id="572" w:name="_Toc313135419"/>
      <w:r w:rsidRPr="00E5229C">
        <w:rPr>
          <w:lang w:val="en-GB"/>
        </w:rPr>
        <w:t>Methods</w:t>
      </w:r>
      <w:bookmarkEnd w:id="569"/>
      <w:bookmarkEnd w:id="570"/>
      <w:bookmarkEnd w:id="571"/>
      <w:bookmarkEnd w:id="572"/>
    </w:p>
    <w:p w14:paraId="6B5FA1CB" w14:textId="77777777" w:rsidR="00844CA8" w:rsidRPr="00E5229C" w:rsidRDefault="00844CA8" w:rsidP="00844CA8">
      <w:pPr>
        <w:pStyle w:val="Heading3"/>
        <w:numPr>
          <w:ilvl w:val="2"/>
          <w:numId w:val="7"/>
        </w:numPr>
        <w:spacing w:before="80" w:after="80"/>
        <w:rPr>
          <w:lang w:val="en-GB"/>
        </w:rPr>
      </w:pPr>
      <w:bookmarkStart w:id="573" w:name="_Toc297818322"/>
      <w:bookmarkStart w:id="574" w:name="_Toc313135420"/>
      <w:r w:rsidRPr="00E5229C">
        <w:rPr>
          <w:lang w:val="en-GB"/>
        </w:rPr>
        <w:t>Histology</w:t>
      </w:r>
      <w:bookmarkEnd w:id="573"/>
      <w:bookmarkEnd w:id="574"/>
    </w:p>
    <w:p w14:paraId="4ECEDB76" w14:textId="3D57CA0D" w:rsidR="00844CA8" w:rsidRPr="00E5229C" w:rsidRDefault="00844CA8" w:rsidP="00844CA8">
      <w:pPr>
        <w:pStyle w:val="Body"/>
        <w:rPr>
          <w:lang w:val="en-GB"/>
        </w:rPr>
      </w:pPr>
      <w:r w:rsidRPr="00E5229C">
        <w:rPr>
          <w:lang w:val="en-GB"/>
        </w:rPr>
        <w:t xml:space="preserve">Standard laboratory procedure was used to process, fix, mount and stain harvested </w:t>
      </w:r>
      <w:r w:rsidR="00B8076E" w:rsidRPr="00E5229C">
        <w:rPr>
          <w:lang w:val="en-GB"/>
        </w:rPr>
        <w:t>tissue as described in</w:t>
      </w:r>
      <w:r w:rsidR="00344359" w:rsidRPr="00E5229C">
        <w:rPr>
          <w:lang w:val="en-GB"/>
        </w:rPr>
        <w:t xml:space="preserve"> section</w:t>
      </w:r>
      <w:r w:rsidR="00B8076E" w:rsidRPr="00E5229C">
        <w:rPr>
          <w:lang w:val="en-GB"/>
        </w:rPr>
        <w:t xml:space="preserve"> </w:t>
      </w:r>
      <w:r w:rsidR="00B8076E" w:rsidRPr="00E5229C">
        <w:rPr>
          <w:lang w:val="en-GB"/>
        </w:rPr>
        <w:fldChar w:fldCharType="begin"/>
      </w:r>
      <w:r w:rsidR="00B8076E" w:rsidRPr="00E5229C">
        <w:rPr>
          <w:lang w:val="en-GB"/>
        </w:rPr>
        <w:instrText xml:space="preserve"> REF _Ref300245573 \n \h </w:instrText>
      </w:r>
      <w:r w:rsidR="00B8076E" w:rsidRPr="00E5229C">
        <w:rPr>
          <w:lang w:val="en-GB"/>
        </w:rPr>
      </w:r>
      <w:r w:rsidR="00B8076E" w:rsidRPr="00E5229C">
        <w:rPr>
          <w:lang w:val="en-GB"/>
        </w:rPr>
        <w:fldChar w:fldCharType="separate"/>
      </w:r>
      <w:r w:rsidR="001B461E">
        <w:rPr>
          <w:lang w:val="en-GB"/>
        </w:rPr>
        <w:t>2.4</w:t>
      </w:r>
      <w:r w:rsidR="00B8076E" w:rsidRPr="00E5229C">
        <w:rPr>
          <w:lang w:val="en-GB"/>
        </w:rPr>
        <w:fldChar w:fldCharType="end"/>
      </w:r>
      <w:r w:rsidRPr="00E5229C">
        <w:rPr>
          <w:lang w:val="en-GB"/>
        </w:rPr>
        <w:t>.</w:t>
      </w:r>
    </w:p>
    <w:p w14:paraId="70C61B4D" w14:textId="77777777" w:rsidR="00844CA8" w:rsidRPr="00E5229C" w:rsidRDefault="00844CA8" w:rsidP="00844CA8">
      <w:pPr>
        <w:pStyle w:val="Heading3"/>
        <w:numPr>
          <w:ilvl w:val="2"/>
          <w:numId w:val="7"/>
        </w:numPr>
        <w:spacing w:before="80" w:after="80"/>
        <w:rPr>
          <w:lang w:val="en-GB"/>
        </w:rPr>
      </w:pPr>
      <w:bookmarkStart w:id="575" w:name="_Toc297818323"/>
      <w:bookmarkStart w:id="576" w:name="_Toc313135421"/>
      <w:r w:rsidRPr="00E5229C">
        <w:rPr>
          <w:lang w:val="en-GB"/>
        </w:rPr>
        <w:t>Microscopy and Analysis</w:t>
      </w:r>
      <w:bookmarkEnd w:id="575"/>
      <w:bookmarkEnd w:id="576"/>
    </w:p>
    <w:p w14:paraId="7B124637" w14:textId="7125A51B" w:rsidR="00844CA8" w:rsidRPr="00E5229C" w:rsidRDefault="00844CA8" w:rsidP="00844CA8">
      <w:pPr>
        <w:pStyle w:val="Body"/>
        <w:rPr>
          <w:lang w:val="en-GB"/>
        </w:rPr>
      </w:pPr>
      <w:r w:rsidRPr="00E5229C">
        <w:rPr>
          <w:lang w:val="en-GB"/>
        </w:rPr>
        <w:t>Light and fluorescence microscopy images were acquired on a Zeiss Axiocam 506 Color scanning microscope and analysis performed in Zen 2 Blue E</w:t>
      </w:r>
      <w:r w:rsidR="00B8076E" w:rsidRPr="00E5229C">
        <w:rPr>
          <w:lang w:val="en-GB"/>
        </w:rPr>
        <w:t>dition as described in</w:t>
      </w:r>
      <w:r w:rsidR="00344359" w:rsidRPr="00E5229C">
        <w:rPr>
          <w:lang w:val="en-GB"/>
        </w:rPr>
        <w:t xml:space="preserve"> section</w:t>
      </w:r>
      <w:r w:rsidR="00B8076E" w:rsidRPr="00E5229C">
        <w:rPr>
          <w:lang w:val="en-GB"/>
        </w:rPr>
        <w:t xml:space="preserve"> </w:t>
      </w:r>
      <w:r w:rsidR="00B8076E" w:rsidRPr="00E5229C">
        <w:rPr>
          <w:lang w:val="en-GB"/>
        </w:rPr>
        <w:fldChar w:fldCharType="begin"/>
      </w:r>
      <w:r w:rsidR="00B8076E" w:rsidRPr="00E5229C">
        <w:rPr>
          <w:lang w:val="en-GB"/>
        </w:rPr>
        <w:instrText xml:space="preserve"> REF _Ref300245613 \n \h </w:instrText>
      </w:r>
      <w:r w:rsidR="00B8076E" w:rsidRPr="00E5229C">
        <w:rPr>
          <w:lang w:val="en-GB"/>
        </w:rPr>
      </w:r>
      <w:r w:rsidR="00B8076E" w:rsidRPr="00E5229C">
        <w:rPr>
          <w:lang w:val="en-GB"/>
        </w:rPr>
        <w:fldChar w:fldCharType="separate"/>
      </w:r>
      <w:r w:rsidR="001B461E">
        <w:rPr>
          <w:lang w:val="en-GB"/>
        </w:rPr>
        <w:t>2.4.16</w:t>
      </w:r>
      <w:r w:rsidR="00B8076E" w:rsidRPr="00E5229C">
        <w:rPr>
          <w:lang w:val="en-GB"/>
        </w:rPr>
        <w:fldChar w:fldCharType="end"/>
      </w:r>
      <w:r w:rsidRPr="00E5229C">
        <w:rPr>
          <w:lang w:val="en-GB"/>
        </w:rPr>
        <w:t>.</w:t>
      </w:r>
    </w:p>
    <w:p w14:paraId="071CA5E5" w14:textId="77777777" w:rsidR="00844CA8" w:rsidRPr="00E5229C" w:rsidRDefault="00844CA8" w:rsidP="00844CA8">
      <w:pPr>
        <w:pStyle w:val="Heading3"/>
        <w:numPr>
          <w:ilvl w:val="2"/>
          <w:numId w:val="7"/>
        </w:numPr>
        <w:spacing w:before="80" w:after="80"/>
        <w:rPr>
          <w:lang w:val="en-GB"/>
        </w:rPr>
      </w:pPr>
      <w:bookmarkStart w:id="577" w:name="_Toc297818324"/>
      <w:bookmarkStart w:id="578" w:name="_Toc313135422"/>
      <w:r w:rsidRPr="00E5229C">
        <w:rPr>
          <w:lang w:val="en-GB"/>
        </w:rPr>
        <w:t>Sample Extraction</w:t>
      </w:r>
      <w:bookmarkEnd w:id="577"/>
      <w:bookmarkEnd w:id="578"/>
    </w:p>
    <w:p w14:paraId="7114E3AF" w14:textId="60EE3B8D" w:rsidR="00844CA8" w:rsidRPr="00E5229C" w:rsidRDefault="00844CA8" w:rsidP="00844CA8">
      <w:pPr>
        <w:pStyle w:val="Body"/>
        <w:rPr>
          <w:lang w:val="en-GB"/>
        </w:rPr>
      </w:pPr>
      <w:r w:rsidRPr="00E5229C">
        <w:rPr>
          <w:lang w:val="en-GB"/>
        </w:rPr>
        <w:t>Whole lung total RN</w:t>
      </w:r>
      <w:r w:rsidR="00344359" w:rsidRPr="00E5229C">
        <w:rPr>
          <w:lang w:val="en-GB"/>
        </w:rPr>
        <w:t>A (mRNA and miR) and protein were</w:t>
      </w:r>
      <w:r w:rsidRPr="00E5229C">
        <w:rPr>
          <w:lang w:val="en-GB"/>
        </w:rPr>
        <w:t xml:space="preserve"> prepared from RNAlater stored samples using the mRNA/miR extraction kit on the Maxwell 16 or snap frozen samples using the T-PER tissue protein extraction r</w:t>
      </w:r>
      <w:r w:rsidR="00B8076E" w:rsidRPr="00E5229C">
        <w:rPr>
          <w:lang w:val="en-GB"/>
        </w:rPr>
        <w:t>eagent as described in</w:t>
      </w:r>
      <w:r w:rsidR="00344359" w:rsidRPr="00E5229C">
        <w:rPr>
          <w:lang w:val="en-GB"/>
        </w:rPr>
        <w:t xml:space="preserve"> section</w:t>
      </w:r>
      <w:r w:rsidR="00B8076E" w:rsidRPr="00E5229C">
        <w:rPr>
          <w:lang w:val="en-GB"/>
        </w:rPr>
        <w:t xml:space="preserve"> </w:t>
      </w:r>
      <w:r w:rsidR="00B8076E" w:rsidRPr="00E5229C">
        <w:rPr>
          <w:lang w:val="en-GB"/>
        </w:rPr>
        <w:fldChar w:fldCharType="begin"/>
      </w:r>
      <w:r w:rsidR="00B8076E" w:rsidRPr="00E5229C">
        <w:rPr>
          <w:lang w:val="en-GB"/>
        </w:rPr>
        <w:instrText xml:space="preserve"> REF _Ref300245633 \n \h </w:instrText>
      </w:r>
      <w:r w:rsidR="00B8076E" w:rsidRPr="00E5229C">
        <w:rPr>
          <w:lang w:val="en-GB"/>
        </w:rPr>
      </w:r>
      <w:r w:rsidR="00B8076E" w:rsidRPr="00E5229C">
        <w:rPr>
          <w:lang w:val="en-GB"/>
        </w:rPr>
        <w:fldChar w:fldCharType="separate"/>
      </w:r>
      <w:r w:rsidR="001B461E">
        <w:rPr>
          <w:lang w:val="en-GB"/>
        </w:rPr>
        <w:t>2.4</w:t>
      </w:r>
      <w:r w:rsidR="00B8076E" w:rsidRPr="00E5229C">
        <w:rPr>
          <w:lang w:val="en-GB"/>
        </w:rPr>
        <w:fldChar w:fldCharType="end"/>
      </w:r>
      <w:r w:rsidRPr="00E5229C">
        <w:rPr>
          <w:lang w:val="en-GB"/>
        </w:rPr>
        <w:t>.</w:t>
      </w:r>
    </w:p>
    <w:p w14:paraId="496F91D5" w14:textId="77777777" w:rsidR="00844CA8" w:rsidRPr="00E5229C" w:rsidRDefault="00844CA8" w:rsidP="00844CA8">
      <w:pPr>
        <w:pStyle w:val="Heading3"/>
        <w:numPr>
          <w:ilvl w:val="2"/>
          <w:numId w:val="7"/>
        </w:numPr>
        <w:spacing w:before="80" w:after="80"/>
        <w:rPr>
          <w:lang w:val="en-GB"/>
        </w:rPr>
      </w:pPr>
      <w:bookmarkStart w:id="579" w:name="_Toc297818325"/>
      <w:bookmarkStart w:id="580" w:name="_Toc313135423"/>
      <w:r w:rsidRPr="00E5229C">
        <w:rPr>
          <w:lang w:val="en-GB"/>
        </w:rPr>
        <w:t>TaqMan PCR</w:t>
      </w:r>
      <w:bookmarkEnd w:id="579"/>
      <w:bookmarkEnd w:id="580"/>
    </w:p>
    <w:p w14:paraId="583A6986" w14:textId="0150A46A" w:rsidR="00844CA8" w:rsidRPr="00E5229C" w:rsidRDefault="00844CA8" w:rsidP="00844CA8">
      <w:pPr>
        <w:pStyle w:val="Body"/>
        <w:rPr>
          <w:lang w:val="en-GB"/>
        </w:rPr>
      </w:pPr>
      <w:r w:rsidRPr="00E5229C">
        <w:rPr>
          <w:lang w:val="en-GB"/>
        </w:rPr>
        <w:t>Expression of miR and mRNA was determined by qPCR and normal</w:t>
      </w:r>
      <w:r w:rsidR="008E75BA">
        <w:rPr>
          <w:lang w:val="en-GB"/>
        </w:rPr>
        <w:t>ise</w:t>
      </w:r>
      <w:r w:rsidRPr="00E5229C">
        <w:rPr>
          <w:lang w:val="en-GB"/>
        </w:rPr>
        <w:t xml:space="preserve">d to U6 and 18S respectively for quantification using the </w:t>
      </w:r>
      <w:r w:rsidRPr="00E5229C">
        <w:rPr>
          <w:rFonts w:ascii="Times New Roman" w:hAnsi="Times New Roman" w:cs="Times New Roman"/>
          <w:lang w:val="en-GB"/>
        </w:rPr>
        <w:t>ΔΔ</w:t>
      </w:r>
      <w:r w:rsidRPr="00E5229C">
        <w:rPr>
          <w:lang w:val="en-GB"/>
        </w:rPr>
        <w:t>CT comparative quantification method as described in</w:t>
      </w:r>
      <w:r w:rsidR="00344359" w:rsidRPr="00E5229C">
        <w:rPr>
          <w:lang w:val="en-GB"/>
        </w:rPr>
        <w:t xml:space="preserve"> section</w:t>
      </w:r>
      <w:r w:rsidRPr="00E5229C">
        <w:rPr>
          <w:lang w:val="en-GB"/>
        </w:rPr>
        <w:t xml:space="preserve"> </w:t>
      </w:r>
      <w:r w:rsidR="00B8076E" w:rsidRPr="00E5229C">
        <w:rPr>
          <w:lang w:val="en-GB"/>
        </w:rPr>
        <w:fldChar w:fldCharType="begin"/>
      </w:r>
      <w:r w:rsidR="00B8076E" w:rsidRPr="00E5229C">
        <w:rPr>
          <w:lang w:val="en-GB"/>
        </w:rPr>
        <w:instrText xml:space="preserve"> REF _Ref300245648 \n \h </w:instrText>
      </w:r>
      <w:r w:rsidR="00B8076E" w:rsidRPr="00E5229C">
        <w:rPr>
          <w:lang w:val="en-GB"/>
        </w:rPr>
      </w:r>
      <w:r w:rsidR="00B8076E" w:rsidRPr="00E5229C">
        <w:rPr>
          <w:lang w:val="en-GB"/>
        </w:rPr>
        <w:fldChar w:fldCharType="separate"/>
      </w:r>
      <w:r w:rsidR="001B461E">
        <w:rPr>
          <w:lang w:val="en-GB"/>
        </w:rPr>
        <w:t>2.2.4</w:t>
      </w:r>
      <w:r w:rsidR="00B8076E" w:rsidRPr="00E5229C">
        <w:rPr>
          <w:lang w:val="en-GB"/>
        </w:rPr>
        <w:fldChar w:fldCharType="end"/>
      </w:r>
      <w:r w:rsidR="00B8076E" w:rsidRPr="00E5229C">
        <w:rPr>
          <w:lang w:val="en-GB"/>
        </w:rPr>
        <w:t xml:space="preserve"> and</w:t>
      </w:r>
      <w:r w:rsidR="00344359" w:rsidRPr="00E5229C">
        <w:rPr>
          <w:lang w:val="en-GB"/>
        </w:rPr>
        <w:t xml:space="preserve"> section</w:t>
      </w:r>
      <w:r w:rsidR="00B8076E" w:rsidRPr="00E5229C">
        <w:rPr>
          <w:lang w:val="en-GB"/>
        </w:rPr>
        <w:t xml:space="preserve"> </w:t>
      </w:r>
      <w:r w:rsidR="00B8076E" w:rsidRPr="00E5229C">
        <w:rPr>
          <w:lang w:val="en-GB"/>
        </w:rPr>
        <w:fldChar w:fldCharType="begin"/>
      </w:r>
      <w:r w:rsidR="00B8076E" w:rsidRPr="00E5229C">
        <w:rPr>
          <w:lang w:val="en-GB"/>
        </w:rPr>
        <w:instrText xml:space="preserve"> REF _Ref300245649 \n \h </w:instrText>
      </w:r>
      <w:r w:rsidR="00B8076E" w:rsidRPr="00E5229C">
        <w:rPr>
          <w:lang w:val="en-GB"/>
        </w:rPr>
      </w:r>
      <w:r w:rsidR="00B8076E" w:rsidRPr="00E5229C">
        <w:rPr>
          <w:lang w:val="en-GB"/>
        </w:rPr>
        <w:fldChar w:fldCharType="separate"/>
      </w:r>
      <w:r w:rsidR="001B461E">
        <w:rPr>
          <w:lang w:val="en-GB"/>
        </w:rPr>
        <w:t>2.2.5</w:t>
      </w:r>
      <w:r w:rsidR="00B8076E" w:rsidRPr="00E5229C">
        <w:rPr>
          <w:lang w:val="en-GB"/>
        </w:rPr>
        <w:fldChar w:fldCharType="end"/>
      </w:r>
      <w:r w:rsidRPr="00E5229C">
        <w:rPr>
          <w:lang w:val="en-GB"/>
        </w:rPr>
        <w:t xml:space="preserve">. </w:t>
      </w:r>
    </w:p>
    <w:p w14:paraId="53EF2F04" w14:textId="77777777" w:rsidR="00844CA8" w:rsidRPr="00E5229C" w:rsidRDefault="00844CA8" w:rsidP="00844CA8">
      <w:pPr>
        <w:pStyle w:val="Heading3"/>
        <w:numPr>
          <w:ilvl w:val="2"/>
          <w:numId w:val="7"/>
        </w:numPr>
        <w:spacing w:before="80" w:after="80"/>
        <w:rPr>
          <w:lang w:val="en-GB"/>
        </w:rPr>
      </w:pPr>
      <w:bookmarkStart w:id="581" w:name="_Toc297818326"/>
      <w:bookmarkStart w:id="582" w:name="_Toc313135424"/>
      <w:r w:rsidRPr="00E5229C">
        <w:rPr>
          <w:lang w:val="en-GB"/>
        </w:rPr>
        <w:t>Western Immunoblotting</w:t>
      </w:r>
      <w:bookmarkEnd w:id="581"/>
      <w:bookmarkEnd w:id="582"/>
    </w:p>
    <w:p w14:paraId="19EB9787" w14:textId="2D69280A" w:rsidR="00844CA8" w:rsidRPr="00E5229C" w:rsidRDefault="00844CA8" w:rsidP="00844CA8">
      <w:pPr>
        <w:pStyle w:val="Body"/>
        <w:rPr>
          <w:lang w:val="en-GB"/>
        </w:rPr>
      </w:pPr>
      <w:r w:rsidRPr="00E5229C">
        <w:rPr>
          <w:lang w:val="en-GB"/>
        </w:rPr>
        <w:t>Tissue protein was prepared, electrophoresed, transferred, blocked, probed with appropriate primary antibody and visualised</w:t>
      </w:r>
      <w:r w:rsidR="00D807EB" w:rsidRPr="00E5229C">
        <w:rPr>
          <w:lang w:val="en-GB"/>
        </w:rPr>
        <w:t xml:space="preserve"> on the LI-COR</w:t>
      </w:r>
      <w:r w:rsidRPr="00E5229C">
        <w:rPr>
          <w:lang w:val="en-GB"/>
        </w:rPr>
        <w:t xml:space="preserve"> Odyssey </w:t>
      </w:r>
      <w:r w:rsidR="00B8076E" w:rsidRPr="00E5229C">
        <w:rPr>
          <w:lang w:val="en-GB"/>
        </w:rPr>
        <w:t>System as described in</w:t>
      </w:r>
      <w:r w:rsidR="00344359" w:rsidRPr="00E5229C">
        <w:rPr>
          <w:lang w:val="en-GB"/>
        </w:rPr>
        <w:t xml:space="preserve"> section</w:t>
      </w:r>
      <w:r w:rsidR="00B8076E" w:rsidRPr="00E5229C">
        <w:rPr>
          <w:lang w:val="en-GB"/>
        </w:rPr>
        <w:t xml:space="preserve"> </w:t>
      </w:r>
      <w:r w:rsidR="00B8076E" w:rsidRPr="00E5229C">
        <w:rPr>
          <w:lang w:val="en-GB"/>
        </w:rPr>
        <w:fldChar w:fldCharType="begin"/>
      </w:r>
      <w:r w:rsidR="00B8076E" w:rsidRPr="00E5229C">
        <w:rPr>
          <w:lang w:val="en-GB"/>
        </w:rPr>
        <w:instrText xml:space="preserve"> REF _Ref300245665 \n \h </w:instrText>
      </w:r>
      <w:r w:rsidR="00B8076E" w:rsidRPr="00E5229C">
        <w:rPr>
          <w:lang w:val="en-GB"/>
        </w:rPr>
      </w:r>
      <w:r w:rsidR="00B8076E" w:rsidRPr="00E5229C">
        <w:rPr>
          <w:lang w:val="en-GB"/>
        </w:rPr>
        <w:fldChar w:fldCharType="separate"/>
      </w:r>
      <w:r w:rsidR="001B461E">
        <w:rPr>
          <w:lang w:val="en-GB"/>
        </w:rPr>
        <w:t>2.3.7</w:t>
      </w:r>
      <w:r w:rsidR="00B8076E" w:rsidRPr="00E5229C">
        <w:rPr>
          <w:lang w:val="en-GB"/>
        </w:rPr>
        <w:fldChar w:fldCharType="end"/>
      </w:r>
      <w:r w:rsidRPr="00E5229C">
        <w:rPr>
          <w:lang w:val="en-GB"/>
        </w:rPr>
        <w:t>.</w:t>
      </w:r>
    </w:p>
    <w:p w14:paraId="7E20DF2B" w14:textId="77777777" w:rsidR="00844CA8" w:rsidRPr="00E5229C" w:rsidRDefault="00844CA8" w:rsidP="00844CA8">
      <w:pPr>
        <w:pStyle w:val="Heading3"/>
        <w:numPr>
          <w:ilvl w:val="2"/>
          <w:numId w:val="7"/>
        </w:numPr>
        <w:spacing w:before="80" w:after="80"/>
        <w:rPr>
          <w:lang w:val="en-GB"/>
        </w:rPr>
      </w:pPr>
      <w:bookmarkStart w:id="583" w:name="_Toc297818327"/>
      <w:bookmarkStart w:id="584" w:name="_Toc313135425"/>
      <w:r w:rsidRPr="00E5229C">
        <w:rPr>
          <w:lang w:val="en-GB"/>
        </w:rPr>
        <w:t>Cell Culture</w:t>
      </w:r>
      <w:bookmarkEnd w:id="583"/>
      <w:bookmarkEnd w:id="584"/>
    </w:p>
    <w:p w14:paraId="4E1E7F9D" w14:textId="746E1591" w:rsidR="00844CA8" w:rsidRPr="00E5229C" w:rsidRDefault="00844CA8" w:rsidP="00844CA8">
      <w:pPr>
        <w:pStyle w:val="Body"/>
        <w:rPr>
          <w:lang w:val="en-GB"/>
        </w:rPr>
      </w:pPr>
      <w:r w:rsidRPr="00E5229C">
        <w:rPr>
          <w:lang w:val="en-GB"/>
        </w:rPr>
        <w:t xml:space="preserve">Human PASMCs were maintained and cell proliferation </w:t>
      </w:r>
      <w:r w:rsidR="000C1215" w:rsidRPr="00E5229C">
        <w:rPr>
          <w:lang w:val="en-GB"/>
        </w:rPr>
        <w:t>measured</w:t>
      </w:r>
      <w:r w:rsidRPr="00E5229C">
        <w:rPr>
          <w:lang w:val="en-GB"/>
        </w:rPr>
        <w:t xml:space="preserve"> by quantification of DNA staining</w:t>
      </w:r>
      <w:r w:rsidR="000C1215" w:rsidRPr="00E5229C">
        <w:rPr>
          <w:lang w:val="en-GB"/>
        </w:rPr>
        <w:t xml:space="preserve"> using the</w:t>
      </w:r>
      <w:r w:rsidRPr="00E5229C">
        <w:rPr>
          <w:lang w:val="en-GB"/>
        </w:rPr>
        <w:t xml:space="preserve"> </w:t>
      </w:r>
      <w:r w:rsidR="0093168B">
        <w:rPr>
          <w:lang w:val="en-GB"/>
        </w:rPr>
        <w:t>LI-COR</w:t>
      </w:r>
      <w:r w:rsidRPr="00E5229C">
        <w:rPr>
          <w:lang w:val="en-GB"/>
        </w:rPr>
        <w:t xml:space="preserve"> Odyssey System as described in</w:t>
      </w:r>
      <w:r w:rsidR="000C1215" w:rsidRPr="00E5229C">
        <w:rPr>
          <w:lang w:val="en-GB"/>
        </w:rPr>
        <w:t xml:space="preserve"> </w:t>
      </w:r>
      <w:r w:rsidR="000C1215" w:rsidRPr="00E5229C">
        <w:rPr>
          <w:lang w:val="en-GB"/>
        </w:rPr>
        <w:fldChar w:fldCharType="begin"/>
      </w:r>
      <w:r w:rsidR="000C1215" w:rsidRPr="00E5229C">
        <w:rPr>
          <w:lang w:val="en-GB"/>
        </w:rPr>
        <w:instrText xml:space="preserve"> REF _Ref300245877 \n \h </w:instrText>
      </w:r>
      <w:r w:rsidR="000C1215" w:rsidRPr="00E5229C">
        <w:rPr>
          <w:lang w:val="en-GB"/>
        </w:rPr>
      </w:r>
      <w:r w:rsidR="000C1215" w:rsidRPr="00E5229C">
        <w:rPr>
          <w:lang w:val="en-GB"/>
        </w:rPr>
        <w:fldChar w:fldCharType="separate"/>
      </w:r>
      <w:r w:rsidR="001B461E">
        <w:rPr>
          <w:lang w:val="en-GB"/>
        </w:rPr>
        <w:t>2.3.3</w:t>
      </w:r>
      <w:r w:rsidR="000C1215" w:rsidRPr="00E5229C">
        <w:rPr>
          <w:lang w:val="en-GB"/>
        </w:rPr>
        <w:fldChar w:fldCharType="end"/>
      </w:r>
      <w:r w:rsidRPr="00E5229C">
        <w:rPr>
          <w:lang w:val="en-GB"/>
        </w:rPr>
        <w:t>. Where stated</w:t>
      </w:r>
      <w:r w:rsidR="000C1215" w:rsidRPr="00E5229C">
        <w:rPr>
          <w:lang w:val="en-GB"/>
        </w:rPr>
        <w:t>,</w:t>
      </w:r>
      <w:r w:rsidRPr="00E5229C">
        <w:rPr>
          <w:lang w:val="en-GB"/>
        </w:rPr>
        <w:t xml:space="preserve"> cells were transfected with miR-140-5p mimic, inhibitor, scramble control and/or luciferase plasmid and stimulated with </w:t>
      </w:r>
      <w:r w:rsidR="00344359" w:rsidRPr="00E5229C">
        <w:rPr>
          <w:lang w:val="en-GB"/>
        </w:rPr>
        <w:t xml:space="preserve">10 ng/mL </w:t>
      </w:r>
      <w:r w:rsidRPr="00E5229C">
        <w:rPr>
          <w:lang w:val="en-GB"/>
        </w:rPr>
        <w:t xml:space="preserve">BMP-4 </w:t>
      </w:r>
      <w:r w:rsidR="00B8076E" w:rsidRPr="00E5229C">
        <w:rPr>
          <w:lang w:val="en-GB"/>
        </w:rPr>
        <w:t>as described in</w:t>
      </w:r>
      <w:r w:rsidR="00344359" w:rsidRPr="00E5229C">
        <w:rPr>
          <w:lang w:val="en-GB"/>
        </w:rPr>
        <w:t xml:space="preserve"> section</w:t>
      </w:r>
      <w:r w:rsidR="00B8076E" w:rsidRPr="00E5229C">
        <w:rPr>
          <w:lang w:val="en-GB"/>
        </w:rPr>
        <w:t xml:space="preserve"> </w:t>
      </w:r>
      <w:r w:rsidR="00B8076E" w:rsidRPr="00E5229C">
        <w:rPr>
          <w:lang w:val="en-GB"/>
        </w:rPr>
        <w:fldChar w:fldCharType="begin"/>
      </w:r>
      <w:r w:rsidR="00B8076E" w:rsidRPr="00E5229C">
        <w:rPr>
          <w:lang w:val="en-GB"/>
        </w:rPr>
        <w:instrText xml:space="preserve"> REF _Ref300245699 \n \h </w:instrText>
      </w:r>
      <w:r w:rsidR="00B8076E" w:rsidRPr="00E5229C">
        <w:rPr>
          <w:lang w:val="en-GB"/>
        </w:rPr>
      </w:r>
      <w:r w:rsidR="00B8076E" w:rsidRPr="00E5229C">
        <w:rPr>
          <w:lang w:val="en-GB"/>
        </w:rPr>
        <w:fldChar w:fldCharType="separate"/>
      </w:r>
      <w:r w:rsidR="001B461E">
        <w:rPr>
          <w:lang w:val="en-GB"/>
        </w:rPr>
        <w:t>2.3</w:t>
      </w:r>
      <w:r w:rsidR="00B8076E" w:rsidRPr="00E5229C">
        <w:rPr>
          <w:lang w:val="en-GB"/>
        </w:rPr>
        <w:fldChar w:fldCharType="end"/>
      </w:r>
      <w:r w:rsidRPr="00E5229C">
        <w:rPr>
          <w:lang w:val="en-GB"/>
        </w:rPr>
        <w:t>.</w:t>
      </w:r>
    </w:p>
    <w:p w14:paraId="031281C8" w14:textId="77777777" w:rsidR="00844CA8" w:rsidRPr="00E5229C" w:rsidRDefault="00844CA8" w:rsidP="00844CA8">
      <w:pPr>
        <w:pStyle w:val="Heading3"/>
        <w:numPr>
          <w:ilvl w:val="2"/>
          <w:numId w:val="7"/>
        </w:numPr>
        <w:spacing w:before="80" w:after="80"/>
        <w:rPr>
          <w:lang w:val="en-GB"/>
        </w:rPr>
      </w:pPr>
      <w:bookmarkStart w:id="585" w:name="_Toc297818328"/>
      <w:bookmarkStart w:id="586" w:name="_Toc313135426"/>
      <w:r w:rsidRPr="00E5229C">
        <w:rPr>
          <w:lang w:val="en-GB"/>
        </w:rPr>
        <w:t>Luciferase Assays</w:t>
      </w:r>
      <w:bookmarkEnd w:id="585"/>
      <w:bookmarkEnd w:id="586"/>
    </w:p>
    <w:p w14:paraId="78097DAA" w14:textId="4AC371F7" w:rsidR="00844CA8" w:rsidRPr="00E5229C" w:rsidRDefault="00844CA8" w:rsidP="00844CA8">
      <w:pPr>
        <w:pStyle w:val="Body"/>
        <w:rPr>
          <w:lang w:val="en-GB"/>
        </w:rPr>
      </w:pPr>
      <w:r w:rsidRPr="00E5229C">
        <w:rPr>
          <w:lang w:val="en-GB"/>
        </w:rPr>
        <w:t xml:space="preserve">SMURF1 3’UTR, BRE and </w:t>
      </w:r>
      <w:r w:rsidR="00D807EB" w:rsidRPr="00E5229C">
        <w:rPr>
          <w:lang w:val="en-GB"/>
        </w:rPr>
        <w:t>pRL-TK</w:t>
      </w:r>
      <w:r w:rsidRPr="00E5229C">
        <w:rPr>
          <w:lang w:val="en-GB"/>
        </w:rPr>
        <w:t xml:space="preserve"> luciferase plasmids were prepared and assays performed in PASMC with luminescence quantified on the Varioskan Flash pl</w:t>
      </w:r>
      <w:r w:rsidR="00B8076E" w:rsidRPr="00E5229C">
        <w:rPr>
          <w:lang w:val="en-GB"/>
        </w:rPr>
        <w:t>atform as described in</w:t>
      </w:r>
      <w:r w:rsidR="00344359" w:rsidRPr="00E5229C">
        <w:rPr>
          <w:lang w:val="en-GB"/>
        </w:rPr>
        <w:t xml:space="preserve"> section</w:t>
      </w:r>
      <w:r w:rsidR="00B8076E" w:rsidRPr="00E5229C">
        <w:rPr>
          <w:lang w:val="en-GB"/>
        </w:rPr>
        <w:t xml:space="preserve"> </w:t>
      </w:r>
      <w:r w:rsidR="00B8076E" w:rsidRPr="00E5229C">
        <w:rPr>
          <w:lang w:val="en-GB"/>
        </w:rPr>
        <w:fldChar w:fldCharType="begin"/>
      </w:r>
      <w:r w:rsidR="00B8076E" w:rsidRPr="00E5229C">
        <w:rPr>
          <w:lang w:val="en-GB"/>
        </w:rPr>
        <w:instrText xml:space="preserve"> REF _Ref300245716 \n \h </w:instrText>
      </w:r>
      <w:r w:rsidR="00B8076E" w:rsidRPr="00E5229C">
        <w:rPr>
          <w:lang w:val="en-GB"/>
        </w:rPr>
      </w:r>
      <w:r w:rsidR="00B8076E" w:rsidRPr="00E5229C">
        <w:rPr>
          <w:lang w:val="en-GB"/>
        </w:rPr>
        <w:fldChar w:fldCharType="separate"/>
      </w:r>
      <w:r w:rsidR="001B461E">
        <w:rPr>
          <w:lang w:val="en-GB"/>
        </w:rPr>
        <w:t>2.3.6</w:t>
      </w:r>
      <w:r w:rsidR="00B8076E" w:rsidRPr="00E5229C">
        <w:rPr>
          <w:lang w:val="en-GB"/>
        </w:rPr>
        <w:fldChar w:fldCharType="end"/>
      </w:r>
      <w:r w:rsidRPr="00E5229C">
        <w:rPr>
          <w:lang w:val="en-GB"/>
        </w:rPr>
        <w:t>.</w:t>
      </w:r>
    </w:p>
    <w:p w14:paraId="1F26E2D1" w14:textId="77777777" w:rsidR="00844CA8" w:rsidRPr="00E5229C" w:rsidRDefault="00844CA8" w:rsidP="00844CA8">
      <w:pPr>
        <w:pStyle w:val="Heading3"/>
        <w:numPr>
          <w:ilvl w:val="2"/>
          <w:numId w:val="7"/>
        </w:numPr>
        <w:spacing w:before="80" w:after="80"/>
        <w:rPr>
          <w:lang w:val="en-GB"/>
        </w:rPr>
      </w:pPr>
      <w:bookmarkStart w:id="587" w:name="_Toc297818329"/>
      <w:bookmarkStart w:id="588" w:name="_Toc313135427"/>
      <w:r w:rsidRPr="00E5229C">
        <w:rPr>
          <w:lang w:val="en-GB"/>
        </w:rPr>
        <w:t>Statistical Analysis</w:t>
      </w:r>
      <w:bookmarkEnd w:id="587"/>
      <w:bookmarkEnd w:id="588"/>
    </w:p>
    <w:p w14:paraId="23DA366F" w14:textId="1719EC42" w:rsidR="002F3D8F" w:rsidRDefault="00844CA8" w:rsidP="00844CA8">
      <w:pPr>
        <w:pStyle w:val="Body"/>
        <w:rPr>
          <w:lang w:val="en-GB"/>
        </w:rPr>
      </w:pPr>
      <w:r w:rsidRPr="00E5229C">
        <w:rPr>
          <w:lang w:val="en-GB"/>
        </w:rPr>
        <w:t>Differences between groups were identified by significance testing by Students’ t-test or ANOVA with an appropriate post-test correction and correlation between variables determined by Pearson or Spearman correlation coefficient as appropriate in Prism 6 for Mac OS X (Graphpad).</w:t>
      </w:r>
    </w:p>
    <w:p w14:paraId="44FC1E0F" w14:textId="2B108FC0" w:rsidR="00844CA8" w:rsidRPr="002F3D8F" w:rsidRDefault="002F3D8F" w:rsidP="002F3D8F">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60BA34A2" w14:textId="5064B0FE" w:rsidR="004767EE" w:rsidRPr="00E5229C" w:rsidRDefault="004767EE" w:rsidP="004767EE">
      <w:pPr>
        <w:pStyle w:val="Heading2"/>
        <w:numPr>
          <w:ilvl w:val="1"/>
          <w:numId w:val="7"/>
        </w:numPr>
        <w:spacing w:before="120" w:after="120"/>
        <w:ind w:left="578" w:hanging="578"/>
        <w:rPr>
          <w:lang w:val="en-GB"/>
        </w:rPr>
      </w:pPr>
      <w:bookmarkStart w:id="589" w:name="_Toc297818331"/>
      <w:bookmarkStart w:id="590" w:name="_Toc313135428"/>
      <w:r>
        <w:rPr>
          <w:lang w:val="en-GB"/>
        </w:rPr>
        <w:t>Results</w:t>
      </w:r>
      <w:bookmarkEnd w:id="590"/>
    </w:p>
    <w:p w14:paraId="5E527B37" w14:textId="77777777" w:rsidR="00844CA8" w:rsidRPr="00E5229C" w:rsidRDefault="00844CA8" w:rsidP="00844CA8">
      <w:pPr>
        <w:pStyle w:val="Heading3"/>
        <w:numPr>
          <w:ilvl w:val="2"/>
          <w:numId w:val="7"/>
        </w:numPr>
        <w:spacing w:before="80" w:after="80"/>
        <w:rPr>
          <w:lang w:val="en-GB"/>
        </w:rPr>
      </w:pPr>
      <w:bookmarkStart w:id="591" w:name="_Toc313135429"/>
      <w:r w:rsidRPr="00E5229C">
        <w:rPr>
          <w:lang w:val="en-GB"/>
        </w:rPr>
        <w:t>Nebulised Delivery of miR-140-5p Mimic Modulates Predicted Targets in Experimental models of PAH</w:t>
      </w:r>
      <w:bookmarkEnd w:id="589"/>
      <w:bookmarkEnd w:id="591"/>
    </w:p>
    <w:p w14:paraId="51B7E53A" w14:textId="03B98CD6" w:rsidR="000331ED" w:rsidRPr="00E5229C" w:rsidRDefault="00844CA8" w:rsidP="00844CA8">
      <w:pPr>
        <w:pStyle w:val="Body"/>
        <w:rPr>
          <w:lang w:val="en-GB"/>
        </w:rPr>
      </w:pPr>
      <w:r w:rsidRPr="00E5229C">
        <w:rPr>
          <w:lang w:val="en-GB"/>
        </w:rPr>
        <w:t xml:space="preserve">Bioinformatic predictions and network analysis suggest that miR-140-5p acts to suppress cellular proliferation and migration through negative regulation </w:t>
      </w:r>
      <w:r w:rsidR="00BF43A7" w:rsidRPr="00E5229C">
        <w:rPr>
          <w:lang w:val="en-GB"/>
        </w:rPr>
        <w:t xml:space="preserve">of key </w:t>
      </w:r>
      <w:r w:rsidRPr="00E5229C">
        <w:rPr>
          <w:lang w:val="en-GB"/>
        </w:rPr>
        <w:t>mRNA targets</w:t>
      </w:r>
      <w:r w:rsidR="00BF43A7" w:rsidRPr="00E5229C">
        <w:rPr>
          <w:lang w:val="en-GB"/>
        </w:rPr>
        <w:t xml:space="preserve"> (Chapter 4)</w:t>
      </w:r>
      <w:r w:rsidRPr="00E5229C">
        <w:rPr>
          <w:lang w:val="en-GB"/>
        </w:rPr>
        <w:t>. In PASMC</w:t>
      </w:r>
      <w:r w:rsidR="000C1215" w:rsidRPr="00E5229C">
        <w:rPr>
          <w:lang w:val="en-GB"/>
        </w:rPr>
        <w:t>,</w:t>
      </w:r>
      <w:r w:rsidRPr="00E5229C">
        <w:rPr>
          <w:i/>
          <w:lang w:val="en-GB"/>
        </w:rPr>
        <w:t xml:space="preserve"> </w:t>
      </w:r>
      <w:r w:rsidRPr="00E5229C">
        <w:rPr>
          <w:lang w:val="en-GB"/>
        </w:rPr>
        <w:t>m</w:t>
      </w:r>
      <w:r w:rsidR="000C1215" w:rsidRPr="00E5229C">
        <w:rPr>
          <w:lang w:val="en-GB"/>
        </w:rPr>
        <w:t>anipulation of miR-140-5p resulted</w:t>
      </w:r>
      <w:r w:rsidRPr="00E5229C">
        <w:rPr>
          <w:lang w:val="en-GB"/>
        </w:rPr>
        <w:t xml:space="preserve"> in regulation of ALK5, PDGFRA and SMURF1 mRNA and protein levels and altered cell phenotype</w:t>
      </w:r>
      <w:r w:rsidR="00BF43A7" w:rsidRPr="00E5229C">
        <w:rPr>
          <w:lang w:val="en-GB"/>
        </w:rPr>
        <w:t xml:space="preserve"> (Chapter 4)</w:t>
      </w:r>
      <w:r w:rsidRPr="00E5229C">
        <w:rPr>
          <w:lang w:val="en-GB"/>
        </w:rPr>
        <w:t xml:space="preserve">. To identify interactions important to disease pathology the effect miR-140-5p mimic administration on identified targets was undertaken in experimental models of PAH where delivery </w:t>
      </w:r>
      <w:r w:rsidR="000331ED" w:rsidRPr="00E5229C">
        <w:rPr>
          <w:lang w:val="en-GB"/>
        </w:rPr>
        <w:t>provided phenotypic improvement</w:t>
      </w:r>
      <w:r w:rsidR="00BF43A7" w:rsidRPr="00E5229C">
        <w:rPr>
          <w:lang w:val="en-GB"/>
        </w:rPr>
        <w:t xml:space="preserve"> (Chapter 5)</w:t>
      </w:r>
      <w:r w:rsidRPr="00E5229C">
        <w:rPr>
          <w:lang w:val="en-GB"/>
        </w:rPr>
        <w:t>.</w:t>
      </w:r>
    </w:p>
    <w:p w14:paraId="1D4DCE3D" w14:textId="5A2D7AA6" w:rsidR="00844CA8" w:rsidRPr="00E5229C" w:rsidRDefault="000331ED" w:rsidP="00844CA8">
      <w:pPr>
        <w:pStyle w:val="Body"/>
        <w:rPr>
          <w:lang w:val="en-GB"/>
        </w:rPr>
      </w:pPr>
      <w:r w:rsidRPr="00E5229C">
        <w:rPr>
          <w:lang w:val="en-GB"/>
        </w:rPr>
        <w:t xml:space="preserve">Levels </w:t>
      </w:r>
      <w:r w:rsidR="00844CA8" w:rsidRPr="00E5229C">
        <w:rPr>
          <w:lang w:val="en-GB"/>
        </w:rPr>
        <w:t>of mRNA targets are altered by the administration of miR-140-5p mimic in all experimental models (</w:t>
      </w:r>
      <w:r w:rsidR="00844CA8" w:rsidRPr="00E5229C">
        <w:rPr>
          <w:lang w:val="en-GB"/>
        </w:rPr>
        <w:fldChar w:fldCharType="begin"/>
      </w:r>
      <w:r w:rsidR="00844CA8" w:rsidRPr="00E5229C">
        <w:rPr>
          <w:lang w:val="en-GB"/>
        </w:rPr>
        <w:instrText xml:space="preserve"> REF _Ref297539158 \h </w:instrText>
      </w:r>
      <w:r w:rsidR="00844CA8" w:rsidRPr="00E5229C">
        <w:rPr>
          <w:lang w:val="en-GB"/>
        </w:rPr>
      </w:r>
      <w:r w:rsidR="00844CA8" w:rsidRPr="00E5229C">
        <w:rPr>
          <w:lang w:val="en-GB"/>
        </w:rPr>
        <w:fldChar w:fldCharType="separate"/>
      </w:r>
      <w:r w:rsidR="001B461E" w:rsidRPr="00E5229C">
        <w:t xml:space="preserve">Figure </w:t>
      </w:r>
      <w:r w:rsidR="001B461E">
        <w:rPr>
          <w:noProof/>
        </w:rPr>
        <w:t>6</w:t>
      </w:r>
      <w:r w:rsidR="001B461E" w:rsidRPr="00E5229C">
        <w:noBreakHyphen/>
      </w:r>
      <w:r w:rsidR="001B461E">
        <w:rPr>
          <w:noProof/>
        </w:rPr>
        <w:t>1</w:t>
      </w:r>
      <w:r w:rsidR="00844CA8" w:rsidRPr="00E5229C">
        <w:rPr>
          <w:lang w:val="en-GB"/>
        </w:rPr>
        <w:fldChar w:fldCharType="end"/>
      </w:r>
      <w:r w:rsidR="00844CA8" w:rsidRPr="00E5229C">
        <w:rPr>
          <w:lang w:val="en-GB"/>
        </w:rPr>
        <w:t xml:space="preserve">). In the MCT disease prevention study these changes are small and </w:t>
      </w:r>
      <w:r w:rsidR="00237C59" w:rsidRPr="00E5229C">
        <w:rPr>
          <w:lang w:val="en-GB"/>
        </w:rPr>
        <w:t>not statistically significant. H</w:t>
      </w:r>
      <w:r w:rsidR="00844CA8" w:rsidRPr="00E5229C">
        <w:rPr>
          <w:lang w:val="en-GB"/>
        </w:rPr>
        <w:t>owever</w:t>
      </w:r>
      <w:r w:rsidR="00237C59" w:rsidRPr="00E5229C">
        <w:rPr>
          <w:lang w:val="en-GB"/>
        </w:rPr>
        <w:t>,</w:t>
      </w:r>
      <w:r w:rsidR="00844CA8" w:rsidRPr="00E5229C">
        <w:rPr>
          <w:lang w:val="en-GB"/>
        </w:rPr>
        <w:t xml:space="preserve"> in both the MCT and SuHx therapeutic studies the magnitude of induced changes in ALK5, PDGFRA and SMURF1 are greater and statistically significant </w:t>
      </w:r>
      <w:r w:rsidR="00BF43A7" w:rsidRPr="00E5229C">
        <w:rPr>
          <w:lang w:val="en-GB"/>
        </w:rPr>
        <w:t>reductions</w:t>
      </w:r>
      <w:r w:rsidR="00844CA8" w:rsidRPr="00E5229C">
        <w:rPr>
          <w:lang w:val="en-GB"/>
        </w:rPr>
        <w:t xml:space="preserve"> are apparent (</w:t>
      </w:r>
      <w:r w:rsidR="00844CA8" w:rsidRPr="00E5229C">
        <w:rPr>
          <w:lang w:val="en-GB"/>
        </w:rPr>
        <w:fldChar w:fldCharType="begin"/>
      </w:r>
      <w:r w:rsidR="00844CA8" w:rsidRPr="00E5229C">
        <w:rPr>
          <w:lang w:val="en-GB"/>
        </w:rPr>
        <w:instrText xml:space="preserve"> REF _Ref297539158 \h </w:instrText>
      </w:r>
      <w:r w:rsidR="00844CA8" w:rsidRPr="00E5229C">
        <w:rPr>
          <w:lang w:val="en-GB"/>
        </w:rPr>
      </w:r>
      <w:r w:rsidR="00844CA8" w:rsidRPr="00E5229C">
        <w:rPr>
          <w:lang w:val="en-GB"/>
        </w:rPr>
        <w:fldChar w:fldCharType="separate"/>
      </w:r>
      <w:r w:rsidR="001B461E" w:rsidRPr="00E5229C">
        <w:t xml:space="preserve">Figure </w:t>
      </w:r>
      <w:r w:rsidR="001B461E">
        <w:rPr>
          <w:noProof/>
        </w:rPr>
        <w:t>6</w:t>
      </w:r>
      <w:r w:rsidR="001B461E" w:rsidRPr="00E5229C">
        <w:noBreakHyphen/>
      </w:r>
      <w:r w:rsidR="001B461E">
        <w:rPr>
          <w:noProof/>
        </w:rPr>
        <w:t>1</w:t>
      </w:r>
      <w:r w:rsidR="00844CA8" w:rsidRPr="00E5229C">
        <w:rPr>
          <w:lang w:val="en-GB"/>
        </w:rPr>
        <w:fldChar w:fldCharType="end"/>
      </w:r>
      <w:r w:rsidR="00844CA8" w:rsidRPr="00E5229C">
        <w:rPr>
          <w:lang w:val="en-GB"/>
        </w:rPr>
        <w:t xml:space="preserve">). </w:t>
      </w:r>
    </w:p>
    <w:p w14:paraId="4CEDCB28" w14:textId="1482B8F7" w:rsidR="00844CA8" w:rsidRPr="00E5229C" w:rsidRDefault="00844CA8" w:rsidP="00844CA8"/>
    <w:p w14:paraId="5997A4EE" w14:textId="36FD2C4F" w:rsidR="00844CA8" w:rsidRPr="00E5229C" w:rsidRDefault="003241E4" w:rsidP="00844CA8">
      <w:r>
        <w:rPr>
          <w:noProof/>
          <w:lang w:val="en-US"/>
        </w:rPr>
        <w:drawing>
          <wp:inline distT="0" distB="0" distL="0" distR="0" wp14:anchorId="2999A8B8" wp14:editId="68CDCECD">
            <wp:extent cx="4406900" cy="4521200"/>
            <wp:effectExtent l="0" t="0" r="12700" b="0"/>
            <wp:docPr id="1073741985" name="Picture 107374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na.tiff"/>
                    <pic:cNvPicPr/>
                  </pic:nvPicPr>
                  <pic:blipFill>
                    <a:blip r:embed="rId71">
                      <a:extLst>
                        <a:ext uri="{28A0092B-C50C-407E-A947-70E740481C1C}">
                          <a14:useLocalDpi xmlns:a14="http://schemas.microsoft.com/office/drawing/2010/main" val="0"/>
                        </a:ext>
                      </a:extLst>
                    </a:blip>
                    <a:stretch>
                      <a:fillRect/>
                    </a:stretch>
                  </pic:blipFill>
                  <pic:spPr>
                    <a:xfrm>
                      <a:off x="0" y="0"/>
                      <a:ext cx="4406900" cy="4521200"/>
                    </a:xfrm>
                    <a:prstGeom prst="rect">
                      <a:avLst/>
                    </a:prstGeom>
                  </pic:spPr>
                </pic:pic>
              </a:graphicData>
            </a:graphic>
          </wp:inline>
        </w:drawing>
      </w:r>
    </w:p>
    <w:p w14:paraId="3D05C7CF" w14:textId="77777777" w:rsidR="00C114EB" w:rsidRPr="00E5229C" w:rsidRDefault="00844CA8" w:rsidP="0000551E">
      <w:pPr>
        <w:pStyle w:val="Caption"/>
      </w:pPr>
      <w:bookmarkStart w:id="592" w:name="_Ref297539158"/>
      <w:bookmarkStart w:id="593" w:name="_Toc298513100"/>
      <w:bookmarkStart w:id="594" w:name="_Toc313048862"/>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6</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1</w:t>
      </w:r>
      <w:r w:rsidR="004B575A" w:rsidRPr="00E5229C">
        <w:fldChar w:fldCharType="end"/>
      </w:r>
      <w:bookmarkEnd w:id="592"/>
      <w:r w:rsidRPr="00E5229C">
        <w:t>: Expression of identified miR-140-5p targets ALK5, PDGFRA and SMURF1 mRNA in whole lung samples</w:t>
      </w:r>
      <w:r w:rsidR="00C114EB" w:rsidRPr="00E5229C">
        <w:t>.</w:t>
      </w:r>
      <w:bookmarkEnd w:id="594"/>
    </w:p>
    <w:p w14:paraId="299F31C7" w14:textId="190BD610" w:rsidR="00844CA8" w:rsidRPr="00E5229C" w:rsidRDefault="00844CA8" w:rsidP="0000551E">
      <w:pPr>
        <w:pStyle w:val="Caption"/>
      </w:pPr>
      <w:r w:rsidRPr="00E5229C">
        <w:t>MCT prevention</w:t>
      </w:r>
      <w:r w:rsidR="00C114EB" w:rsidRPr="00E5229C">
        <w:t xml:space="preserve"> (A)</w:t>
      </w:r>
      <w:r w:rsidRPr="00E5229C">
        <w:t xml:space="preserve"> and therapeutic</w:t>
      </w:r>
      <w:r w:rsidR="00C114EB" w:rsidRPr="00E5229C">
        <w:t xml:space="preserve"> (B)</w:t>
      </w:r>
      <w:r w:rsidRPr="00E5229C">
        <w:t xml:space="preserve"> and the SuHx therapeutic studies</w:t>
      </w:r>
      <w:r w:rsidR="00C114EB" w:rsidRPr="00E5229C">
        <w:t xml:space="preserve"> (C)</w:t>
      </w:r>
      <w:r w:rsidRPr="00E5229C">
        <w:t xml:space="preserve"> (n = 5-8, *P &lt; 0.05, unpaire</w:t>
      </w:r>
      <w:r w:rsidR="007E0A68" w:rsidRPr="00E5229C">
        <w:t>d two-tailed Student’s t-test, m</w:t>
      </w:r>
      <w:r w:rsidRPr="00E5229C">
        <w:t>ean +/- S.E.M.).</w:t>
      </w:r>
      <w:bookmarkEnd w:id="593"/>
      <w:r w:rsidRPr="00E5229C">
        <w:t xml:space="preserve"> </w:t>
      </w:r>
    </w:p>
    <w:p w14:paraId="6B0AD95F" w14:textId="77777777" w:rsidR="004B575A" w:rsidRPr="00E5229C" w:rsidRDefault="004B575A" w:rsidP="004B575A"/>
    <w:p w14:paraId="10A71D29" w14:textId="5E44553C" w:rsidR="00844CA8" w:rsidRPr="00E5229C" w:rsidRDefault="00844CA8" w:rsidP="00844CA8">
      <w:pPr>
        <w:pStyle w:val="Body"/>
        <w:rPr>
          <w:lang w:val="en-GB"/>
        </w:rPr>
      </w:pPr>
      <w:r w:rsidRPr="00E5229C">
        <w:rPr>
          <w:lang w:val="en-GB"/>
        </w:rPr>
        <w:t>Protein levels of ALK5, PDGFRA and SMURF1 are also altered by the administration of miR-140-5p mimic in all experimental models (</w:t>
      </w:r>
      <w:r w:rsidRPr="00E5229C">
        <w:rPr>
          <w:lang w:val="en-GB"/>
        </w:rPr>
        <w:fldChar w:fldCharType="begin"/>
      </w:r>
      <w:r w:rsidRPr="00E5229C">
        <w:rPr>
          <w:lang w:val="en-GB"/>
        </w:rPr>
        <w:instrText xml:space="preserve"> REF _Ref297539518 \h </w:instrText>
      </w:r>
      <w:r w:rsidRPr="00E5229C">
        <w:rPr>
          <w:lang w:val="en-GB"/>
        </w:rPr>
      </w:r>
      <w:r w:rsidRPr="00E5229C">
        <w:rPr>
          <w:lang w:val="en-GB"/>
        </w:rPr>
        <w:fldChar w:fldCharType="separate"/>
      </w:r>
      <w:r w:rsidR="001B461E" w:rsidRPr="00E5229C">
        <w:t xml:space="preserve">Figure </w:t>
      </w:r>
      <w:r w:rsidR="001B461E">
        <w:rPr>
          <w:noProof/>
        </w:rPr>
        <w:t>6</w:t>
      </w:r>
      <w:r w:rsidR="001B461E" w:rsidRPr="00E5229C">
        <w:noBreakHyphen/>
      </w:r>
      <w:r w:rsidR="001B461E">
        <w:rPr>
          <w:noProof/>
        </w:rPr>
        <w:t>2</w:t>
      </w:r>
      <w:r w:rsidRPr="00E5229C">
        <w:rPr>
          <w:lang w:val="en-GB"/>
        </w:rPr>
        <w:fldChar w:fldCharType="end"/>
      </w:r>
      <w:r w:rsidRPr="00E5229C">
        <w:rPr>
          <w:lang w:val="en-GB"/>
        </w:rPr>
        <w:t>). Administration of miR-140-5p mimic results in statistically significant reduction of SMURF1 in the MCT model when employed in preventative and therapeutic strategies. Non-significant reductions in ALK5, PDGFRA and SMURF1 are also apparent in the MCT and SuHx therapeutic models of PAH (</w:t>
      </w:r>
      <w:r w:rsidRPr="00E5229C">
        <w:rPr>
          <w:lang w:val="en-GB"/>
        </w:rPr>
        <w:fldChar w:fldCharType="begin"/>
      </w:r>
      <w:r w:rsidRPr="00E5229C">
        <w:rPr>
          <w:lang w:val="en-GB"/>
        </w:rPr>
        <w:instrText xml:space="preserve"> REF _Ref297539518 \h </w:instrText>
      </w:r>
      <w:r w:rsidRPr="00E5229C">
        <w:rPr>
          <w:lang w:val="en-GB"/>
        </w:rPr>
      </w:r>
      <w:r w:rsidRPr="00E5229C">
        <w:rPr>
          <w:lang w:val="en-GB"/>
        </w:rPr>
        <w:fldChar w:fldCharType="separate"/>
      </w:r>
      <w:r w:rsidR="001B461E" w:rsidRPr="00E5229C">
        <w:t xml:space="preserve">Figure </w:t>
      </w:r>
      <w:r w:rsidR="001B461E">
        <w:rPr>
          <w:noProof/>
        </w:rPr>
        <w:t>6</w:t>
      </w:r>
      <w:r w:rsidR="001B461E" w:rsidRPr="00E5229C">
        <w:noBreakHyphen/>
      </w:r>
      <w:r w:rsidR="001B461E">
        <w:rPr>
          <w:noProof/>
        </w:rPr>
        <w:t>2</w:t>
      </w:r>
      <w:r w:rsidRPr="00E5229C">
        <w:rPr>
          <w:lang w:val="en-GB"/>
        </w:rPr>
        <w:fldChar w:fldCharType="end"/>
      </w:r>
      <w:r w:rsidRPr="00E5229C">
        <w:rPr>
          <w:lang w:val="en-GB"/>
        </w:rPr>
        <w:t xml:space="preserve">). </w:t>
      </w:r>
    </w:p>
    <w:p w14:paraId="7616620B" w14:textId="1EC2B489" w:rsidR="00844CA8" w:rsidRPr="00E5229C" w:rsidRDefault="003241E4" w:rsidP="00844CA8">
      <w:pPr>
        <w:pStyle w:val="Body"/>
        <w:rPr>
          <w:lang w:val="en-GB"/>
        </w:rPr>
      </w:pPr>
      <w:r>
        <w:rPr>
          <w:noProof/>
        </w:rPr>
        <w:drawing>
          <wp:inline distT="0" distB="0" distL="0" distR="0" wp14:anchorId="2E94B9D9" wp14:editId="18BCEF87">
            <wp:extent cx="4394200" cy="4546599"/>
            <wp:effectExtent l="0" t="0" r="0" b="635"/>
            <wp:docPr id="1073741986" name="Picture 107374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ien.tiff"/>
                    <pic:cNvPicPr/>
                  </pic:nvPicPr>
                  <pic:blipFill>
                    <a:blip r:embed="rId72">
                      <a:extLst>
                        <a:ext uri="{28A0092B-C50C-407E-A947-70E740481C1C}">
                          <a14:useLocalDpi xmlns:a14="http://schemas.microsoft.com/office/drawing/2010/main" val="0"/>
                        </a:ext>
                      </a:extLst>
                    </a:blip>
                    <a:stretch>
                      <a:fillRect/>
                    </a:stretch>
                  </pic:blipFill>
                  <pic:spPr>
                    <a:xfrm>
                      <a:off x="0" y="0"/>
                      <a:ext cx="4394200" cy="4546599"/>
                    </a:xfrm>
                    <a:prstGeom prst="rect">
                      <a:avLst/>
                    </a:prstGeom>
                  </pic:spPr>
                </pic:pic>
              </a:graphicData>
            </a:graphic>
          </wp:inline>
        </w:drawing>
      </w:r>
    </w:p>
    <w:p w14:paraId="5AF377C1" w14:textId="77777777" w:rsidR="00C114EB" w:rsidRPr="00E5229C" w:rsidRDefault="00844CA8" w:rsidP="0000551E">
      <w:pPr>
        <w:pStyle w:val="Caption"/>
      </w:pPr>
      <w:bookmarkStart w:id="595" w:name="_Ref297539518"/>
      <w:bookmarkStart w:id="596" w:name="_Toc298513101"/>
      <w:bookmarkStart w:id="597" w:name="_Toc313048863"/>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6</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2</w:t>
      </w:r>
      <w:r w:rsidR="004B575A" w:rsidRPr="00E5229C">
        <w:fldChar w:fldCharType="end"/>
      </w:r>
      <w:bookmarkEnd w:id="595"/>
      <w:r w:rsidRPr="00E5229C">
        <w:t>: Expression of identified miR-140-5p targets ALK5, PDGFRA and SMURF1 protein</w:t>
      </w:r>
      <w:r w:rsidR="00C114EB" w:rsidRPr="00E5229C">
        <w:t>.</w:t>
      </w:r>
      <w:bookmarkEnd w:id="597"/>
    </w:p>
    <w:p w14:paraId="53BC2A05" w14:textId="01D5DB14" w:rsidR="00844CA8" w:rsidRPr="00E5229C" w:rsidRDefault="00844CA8" w:rsidP="00C114EB">
      <w:pPr>
        <w:pStyle w:val="caption2"/>
      </w:pPr>
      <w:r w:rsidRPr="00E5229C">
        <w:t>MCT prevention</w:t>
      </w:r>
      <w:r w:rsidR="00C114EB" w:rsidRPr="00E5229C">
        <w:t xml:space="preserve"> (A)</w:t>
      </w:r>
      <w:r w:rsidRPr="00E5229C">
        <w:t xml:space="preserve"> and therapeutic</w:t>
      </w:r>
      <w:r w:rsidR="00C114EB" w:rsidRPr="00E5229C">
        <w:t xml:space="preserve"> (B)</w:t>
      </w:r>
      <w:r w:rsidRPr="00E5229C">
        <w:t xml:space="preserve"> and the SuHx therapeutic</w:t>
      </w:r>
      <w:r w:rsidR="00C114EB" w:rsidRPr="00E5229C">
        <w:t xml:space="preserve"> (C)</w:t>
      </w:r>
      <w:r w:rsidRPr="00E5229C">
        <w:t xml:space="preserve"> studies </w:t>
      </w:r>
      <w:r w:rsidRPr="00E5229C">
        <w:rPr>
          <w:bCs/>
        </w:rPr>
        <w:t>(n = 5-8, *P &lt; 0.05, unpaire</w:t>
      </w:r>
      <w:r w:rsidR="007E0A68" w:rsidRPr="00E5229C">
        <w:rPr>
          <w:bCs/>
        </w:rPr>
        <w:t>d two-tailed Student’s t-test, m</w:t>
      </w:r>
      <w:r w:rsidRPr="00E5229C">
        <w:rPr>
          <w:bCs/>
        </w:rPr>
        <w:t>ean +/- S.E.M.)</w:t>
      </w:r>
      <w:r w:rsidRPr="00E5229C">
        <w:t>.</w:t>
      </w:r>
      <w:bookmarkEnd w:id="596"/>
    </w:p>
    <w:p w14:paraId="7EEB2924" w14:textId="77777777" w:rsidR="00617CF2" w:rsidRPr="00E5229C" w:rsidRDefault="00617CF2" w:rsidP="00844CA8">
      <w:pPr>
        <w:pStyle w:val="Body"/>
        <w:rPr>
          <w:lang w:val="en-GB"/>
        </w:rPr>
      </w:pPr>
    </w:p>
    <w:p w14:paraId="74A4DC8D" w14:textId="401CB93E" w:rsidR="00844CA8" w:rsidRPr="00E5229C" w:rsidRDefault="001A085D" w:rsidP="00844CA8">
      <w:pPr>
        <w:pStyle w:val="Body"/>
        <w:rPr>
          <w:lang w:val="en-GB"/>
        </w:rPr>
      </w:pPr>
      <w:r w:rsidRPr="00E5229C">
        <w:rPr>
          <w:lang w:val="en-GB"/>
        </w:rPr>
        <w:t xml:space="preserve">To determine the relationship </w:t>
      </w:r>
      <w:r w:rsidRPr="00E5229C">
        <w:rPr>
          <w:i/>
          <w:lang w:val="en-GB"/>
        </w:rPr>
        <w:t>in vivo</w:t>
      </w:r>
      <w:r w:rsidR="000331ED" w:rsidRPr="00E5229C">
        <w:rPr>
          <w:i/>
          <w:lang w:val="en-GB"/>
        </w:rPr>
        <w:t>,</w:t>
      </w:r>
      <w:r w:rsidRPr="00E5229C">
        <w:rPr>
          <w:lang w:val="en-GB"/>
        </w:rPr>
        <w:t xml:space="preserve"> levels of miR-140-5p and predicted </w:t>
      </w:r>
      <w:r w:rsidR="000331ED" w:rsidRPr="00E5229C">
        <w:rPr>
          <w:lang w:val="en-GB"/>
        </w:rPr>
        <w:t>target proteins were examined from</w:t>
      </w:r>
      <w:r w:rsidR="000B0304" w:rsidRPr="00E5229C">
        <w:rPr>
          <w:lang w:val="en-GB"/>
        </w:rPr>
        <w:t xml:space="preserve"> whole lung extract.</w:t>
      </w:r>
      <w:r w:rsidRPr="00E5229C">
        <w:rPr>
          <w:lang w:val="en-GB"/>
        </w:rPr>
        <w:t xml:space="preserve"> </w:t>
      </w:r>
      <w:r w:rsidR="000331ED" w:rsidRPr="00E5229C">
        <w:rPr>
          <w:lang w:val="en-GB"/>
        </w:rPr>
        <w:t>Grouped</w:t>
      </w:r>
      <w:r w:rsidR="000B0304" w:rsidRPr="00E5229C">
        <w:rPr>
          <w:lang w:val="en-GB"/>
        </w:rPr>
        <w:t xml:space="preserve"> target protein levels (ALK5, PDGFRA and SMURF1 combined) correlated inversely with levels of miR-140-5p (</w:t>
      </w:r>
      <w:r w:rsidR="000B0304" w:rsidRPr="00E5229C">
        <w:rPr>
          <w:lang w:val="en-GB"/>
        </w:rPr>
        <w:fldChar w:fldCharType="begin"/>
      </w:r>
      <w:r w:rsidR="000B0304" w:rsidRPr="00E5229C">
        <w:rPr>
          <w:lang w:val="en-GB"/>
        </w:rPr>
        <w:instrText xml:space="preserve"> REF _Ref298443971 \h </w:instrText>
      </w:r>
      <w:r w:rsidR="000B0304" w:rsidRPr="00E5229C">
        <w:rPr>
          <w:lang w:val="en-GB"/>
        </w:rPr>
      </w:r>
      <w:r w:rsidR="000B0304" w:rsidRPr="00E5229C">
        <w:rPr>
          <w:lang w:val="en-GB"/>
        </w:rPr>
        <w:fldChar w:fldCharType="separate"/>
      </w:r>
      <w:r w:rsidR="001B461E" w:rsidRPr="00E5229C">
        <w:t xml:space="preserve">Figure </w:t>
      </w:r>
      <w:r w:rsidR="001B461E">
        <w:rPr>
          <w:noProof/>
        </w:rPr>
        <w:t>6</w:t>
      </w:r>
      <w:r w:rsidR="001B461E" w:rsidRPr="00E5229C">
        <w:noBreakHyphen/>
      </w:r>
      <w:r w:rsidR="001B461E">
        <w:rPr>
          <w:noProof/>
        </w:rPr>
        <w:t>3</w:t>
      </w:r>
      <w:r w:rsidR="000B0304" w:rsidRPr="00E5229C">
        <w:rPr>
          <w:lang w:val="en-GB"/>
        </w:rPr>
        <w:fldChar w:fldCharType="end"/>
      </w:r>
      <w:r w:rsidR="000B0304" w:rsidRPr="00E5229C">
        <w:rPr>
          <w:lang w:val="en-GB"/>
        </w:rPr>
        <w:t>)</w:t>
      </w:r>
      <w:r w:rsidR="00844CA8" w:rsidRPr="00E5229C">
        <w:rPr>
          <w:lang w:val="en-GB"/>
        </w:rPr>
        <w:t xml:space="preserve">. </w:t>
      </w:r>
    </w:p>
    <w:p w14:paraId="73AE0C26" w14:textId="7A8CB1EC" w:rsidR="00844CA8" w:rsidRPr="00E5229C" w:rsidRDefault="007E0A68" w:rsidP="00844CA8">
      <w:pPr>
        <w:pStyle w:val="Body"/>
        <w:rPr>
          <w:lang w:val="en-GB"/>
        </w:rPr>
      </w:pPr>
      <w:r w:rsidRPr="00E5229C">
        <w:rPr>
          <w:noProof/>
        </w:rPr>
        <w:drawing>
          <wp:inline distT="0" distB="0" distL="0" distR="0" wp14:anchorId="02929C1B" wp14:editId="08D8D485">
            <wp:extent cx="4744615" cy="3600000"/>
            <wp:effectExtent l="0" t="0" r="5715" b="6985"/>
            <wp:docPr id="1073741872" name="Picture 107374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get_miR.tiff"/>
                    <pic:cNvPicPr/>
                  </pic:nvPicPr>
                  <pic:blipFill>
                    <a:blip r:embed="rId73">
                      <a:extLst>
                        <a:ext uri="{28A0092B-C50C-407E-A947-70E740481C1C}">
                          <a14:useLocalDpi xmlns:a14="http://schemas.microsoft.com/office/drawing/2010/main" val="0"/>
                        </a:ext>
                      </a:extLst>
                    </a:blip>
                    <a:stretch>
                      <a:fillRect/>
                    </a:stretch>
                  </pic:blipFill>
                  <pic:spPr>
                    <a:xfrm>
                      <a:off x="0" y="0"/>
                      <a:ext cx="4744615" cy="3600000"/>
                    </a:xfrm>
                    <a:prstGeom prst="rect">
                      <a:avLst/>
                    </a:prstGeom>
                  </pic:spPr>
                </pic:pic>
              </a:graphicData>
            </a:graphic>
          </wp:inline>
        </w:drawing>
      </w:r>
    </w:p>
    <w:p w14:paraId="5E73B160" w14:textId="14554AC2" w:rsidR="001A085D" w:rsidRPr="00E5229C" w:rsidRDefault="001A085D" w:rsidP="001A085D">
      <w:pPr>
        <w:pStyle w:val="Caption"/>
      </w:pPr>
      <w:bookmarkStart w:id="598" w:name="_Ref298443971"/>
      <w:bookmarkStart w:id="599" w:name="_Toc298513102"/>
      <w:bookmarkStart w:id="600" w:name="_Toc313048864"/>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6</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3</w:t>
      </w:r>
      <w:r w:rsidR="004B575A" w:rsidRPr="00E5229C">
        <w:fldChar w:fldCharType="end"/>
      </w:r>
      <w:bookmarkEnd w:id="598"/>
      <w:r w:rsidRPr="00E5229C">
        <w:t>:</w:t>
      </w:r>
      <w:bookmarkEnd w:id="599"/>
      <w:r w:rsidR="00C114EB" w:rsidRPr="00E5229C">
        <w:t xml:space="preserve"> Whole lung target</w:t>
      </w:r>
      <w:r w:rsidR="00764F0E" w:rsidRPr="00E5229C">
        <w:t xml:space="preserve"> (ALK5, PDGFRA and SMURF1)</w:t>
      </w:r>
      <w:r w:rsidR="00C114EB" w:rsidRPr="00E5229C">
        <w:t xml:space="preserve"> protein levels correlate inversely with miR-140-5p.</w:t>
      </w:r>
      <w:bookmarkEnd w:id="600"/>
    </w:p>
    <w:p w14:paraId="408C6B1D" w14:textId="77777777" w:rsidR="00C114EB" w:rsidRPr="00E5229C" w:rsidRDefault="00C114EB" w:rsidP="00C114EB"/>
    <w:p w14:paraId="28FB432F" w14:textId="2B43B196" w:rsidR="000331ED" w:rsidRPr="00E5229C" w:rsidRDefault="000331ED" w:rsidP="000331ED">
      <w:pPr>
        <w:pStyle w:val="Body"/>
        <w:rPr>
          <w:lang w:val="en-GB"/>
        </w:rPr>
      </w:pPr>
      <w:r w:rsidRPr="00E5229C">
        <w:rPr>
          <w:lang w:val="en-GB"/>
        </w:rPr>
        <w:t>Individually</w:t>
      </w:r>
      <w:r w:rsidR="00617CF2" w:rsidRPr="00E5229C">
        <w:rPr>
          <w:lang w:val="en-GB"/>
        </w:rPr>
        <w:t>,</w:t>
      </w:r>
      <w:r w:rsidRPr="00E5229C">
        <w:rPr>
          <w:lang w:val="en-GB"/>
        </w:rPr>
        <w:t xml:space="preserve"> whole lung protein levels of ALK5</w:t>
      </w:r>
      <w:r w:rsidR="00617CF2" w:rsidRPr="00E5229C">
        <w:rPr>
          <w:lang w:val="en-GB"/>
        </w:rPr>
        <w:t xml:space="preserve"> and PDGFRA</w:t>
      </w:r>
      <w:r w:rsidRPr="00E5229C">
        <w:rPr>
          <w:lang w:val="en-GB"/>
        </w:rPr>
        <w:t xml:space="preserve"> do not appear to correlate with miR-140-5p levels </w:t>
      </w:r>
      <w:r w:rsidRPr="00E5229C">
        <w:rPr>
          <w:i/>
          <w:lang w:val="en-GB"/>
        </w:rPr>
        <w:t xml:space="preserve">in vivo </w:t>
      </w:r>
      <w:r w:rsidRPr="00E5229C">
        <w:rPr>
          <w:lang w:val="en-GB"/>
        </w:rPr>
        <w:t>(</w:t>
      </w:r>
      <w:r w:rsidRPr="00E5229C">
        <w:rPr>
          <w:lang w:val="en-GB"/>
        </w:rPr>
        <w:fldChar w:fldCharType="begin"/>
      </w:r>
      <w:r w:rsidRPr="00E5229C">
        <w:rPr>
          <w:lang w:val="en-GB"/>
        </w:rPr>
        <w:instrText xml:space="preserve"> REF _Ref297557334 \h </w:instrText>
      </w:r>
      <w:r w:rsidRPr="00E5229C">
        <w:rPr>
          <w:lang w:val="en-GB"/>
        </w:rPr>
      </w:r>
      <w:r w:rsidRPr="00E5229C">
        <w:rPr>
          <w:lang w:val="en-GB"/>
        </w:rPr>
        <w:fldChar w:fldCharType="separate"/>
      </w:r>
      <w:r w:rsidR="001B461E" w:rsidRPr="00E5229C">
        <w:t xml:space="preserve">Figure </w:t>
      </w:r>
      <w:r w:rsidR="001B461E">
        <w:rPr>
          <w:noProof/>
        </w:rPr>
        <w:t>6</w:t>
      </w:r>
      <w:r w:rsidR="001B461E" w:rsidRPr="00E5229C">
        <w:noBreakHyphen/>
      </w:r>
      <w:r w:rsidR="001B461E">
        <w:rPr>
          <w:noProof/>
        </w:rPr>
        <w:t>4</w:t>
      </w:r>
      <w:r w:rsidRPr="00E5229C">
        <w:rPr>
          <w:lang w:val="en-GB"/>
        </w:rPr>
        <w:fldChar w:fldCharType="end"/>
      </w:r>
      <w:r w:rsidR="00237C59" w:rsidRPr="00E5229C">
        <w:rPr>
          <w:lang w:val="en-GB"/>
        </w:rPr>
        <w:t>A</w:t>
      </w:r>
      <w:r w:rsidR="00617CF2" w:rsidRPr="00E5229C">
        <w:rPr>
          <w:lang w:val="en-GB"/>
        </w:rPr>
        <w:t xml:space="preserve"> and B</w:t>
      </w:r>
      <w:r w:rsidR="00237C59" w:rsidRPr="00E5229C">
        <w:rPr>
          <w:lang w:val="en-GB"/>
        </w:rPr>
        <w:t>). H</w:t>
      </w:r>
      <w:r w:rsidRPr="00E5229C">
        <w:rPr>
          <w:lang w:val="en-GB"/>
        </w:rPr>
        <w:t>owever</w:t>
      </w:r>
      <w:r w:rsidR="00237C59" w:rsidRPr="00E5229C">
        <w:rPr>
          <w:lang w:val="en-GB"/>
        </w:rPr>
        <w:t>,</w:t>
      </w:r>
      <w:r w:rsidR="00617CF2" w:rsidRPr="00E5229C">
        <w:rPr>
          <w:lang w:val="en-GB"/>
        </w:rPr>
        <w:t xml:space="preserve"> expression of</w:t>
      </w:r>
      <w:r w:rsidRPr="00E5229C">
        <w:rPr>
          <w:lang w:val="en-GB"/>
        </w:rPr>
        <w:t xml:space="preserve"> SMURF1 correlated inversely with whole lung levels of miR-140-5p with a p value of &lt;0.05 and r</w:t>
      </w:r>
      <w:r w:rsidRPr="00E5229C">
        <w:rPr>
          <w:vertAlign w:val="superscript"/>
          <w:lang w:val="en-GB"/>
        </w:rPr>
        <w:t>2</w:t>
      </w:r>
      <w:r w:rsidRPr="00E5229C">
        <w:rPr>
          <w:lang w:val="en-GB"/>
        </w:rPr>
        <w:t xml:space="preserve"> = -0.36 (</w:t>
      </w:r>
      <w:r w:rsidRPr="00E5229C">
        <w:rPr>
          <w:lang w:val="en-GB"/>
        </w:rPr>
        <w:fldChar w:fldCharType="begin"/>
      </w:r>
      <w:r w:rsidRPr="00E5229C">
        <w:rPr>
          <w:lang w:val="en-GB"/>
        </w:rPr>
        <w:instrText xml:space="preserve"> REF _Ref297557334 \h </w:instrText>
      </w:r>
      <w:r w:rsidRPr="00E5229C">
        <w:rPr>
          <w:lang w:val="en-GB"/>
        </w:rPr>
      </w:r>
      <w:r w:rsidRPr="00E5229C">
        <w:rPr>
          <w:lang w:val="en-GB"/>
        </w:rPr>
        <w:fldChar w:fldCharType="separate"/>
      </w:r>
      <w:r w:rsidR="001B461E" w:rsidRPr="00E5229C">
        <w:t xml:space="preserve">Figure </w:t>
      </w:r>
      <w:r w:rsidR="001B461E">
        <w:rPr>
          <w:noProof/>
        </w:rPr>
        <w:t>6</w:t>
      </w:r>
      <w:r w:rsidR="001B461E" w:rsidRPr="00E5229C">
        <w:noBreakHyphen/>
      </w:r>
      <w:r w:rsidR="001B461E">
        <w:rPr>
          <w:noProof/>
        </w:rPr>
        <w:t>4</w:t>
      </w:r>
      <w:r w:rsidRPr="00E5229C">
        <w:rPr>
          <w:lang w:val="en-GB"/>
        </w:rPr>
        <w:fldChar w:fldCharType="end"/>
      </w:r>
      <w:r w:rsidRPr="00E5229C">
        <w:rPr>
          <w:lang w:val="en-GB"/>
        </w:rPr>
        <w:t>C).</w:t>
      </w:r>
    </w:p>
    <w:p w14:paraId="1F103EAB" w14:textId="75E3E18E" w:rsidR="001A085D" w:rsidRPr="00E5229C" w:rsidRDefault="005D01B6" w:rsidP="00844CA8">
      <w:pPr>
        <w:pStyle w:val="Body"/>
        <w:rPr>
          <w:lang w:val="en-GB"/>
        </w:rPr>
      </w:pPr>
      <w:r w:rsidRPr="00E5229C">
        <w:rPr>
          <w:noProof/>
        </w:rPr>
        <w:drawing>
          <wp:inline distT="0" distB="0" distL="0" distR="0" wp14:anchorId="42510730" wp14:editId="15400C3D">
            <wp:extent cx="3398685" cy="7200000"/>
            <wp:effectExtent l="0" t="0" r="5080" b="0"/>
            <wp:docPr id="1073741873" name="Picture 107374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gets_ind.tiff"/>
                    <pic:cNvPicPr/>
                  </pic:nvPicPr>
                  <pic:blipFill>
                    <a:blip r:embed="rId74">
                      <a:extLst>
                        <a:ext uri="{28A0092B-C50C-407E-A947-70E740481C1C}">
                          <a14:useLocalDpi xmlns:a14="http://schemas.microsoft.com/office/drawing/2010/main" val="0"/>
                        </a:ext>
                      </a:extLst>
                    </a:blip>
                    <a:stretch>
                      <a:fillRect/>
                    </a:stretch>
                  </pic:blipFill>
                  <pic:spPr>
                    <a:xfrm>
                      <a:off x="0" y="0"/>
                      <a:ext cx="3398685" cy="7200000"/>
                    </a:xfrm>
                    <a:prstGeom prst="rect">
                      <a:avLst/>
                    </a:prstGeom>
                  </pic:spPr>
                </pic:pic>
              </a:graphicData>
            </a:graphic>
          </wp:inline>
        </w:drawing>
      </w:r>
    </w:p>
    <w:p w14:paraId="7592CB6B" w14:textId="77777777" w:rsidR="00C114EB" w:rsidRPr="00E5229C" w:rsidRDefault="00844CA8" w:rsidP="0000551E">
      <w:pPr>
        <w:pStyle w:val="Caption"/>
      </w:pPr>
      <w:bookmarkStart w:id="601" w:name="_Ref297557334"/>
      <w:bookmarkStart w:id="602" w:name="_Toc298513103"/>
      <w:bookmarkStart w:id="603" w:name="_Toc313048865"/>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6</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4</w:t>
      </w:r>
      <w:r w:rsidR="004B575A" w:rsidRPr="00E5229C">
        <w:fldChar w:fldCharType="end"/>
      </w:r>
      <w:bookmarkEnd w:id="601"/>
      <w:r w:rsidRPr="00E5229C">
        <w:t xml:space="preserve">: </w:t>
      </w:r>
      <w:r w:rsidR="00C114EB" w:rsidRPr="00E5229C">
        <w:t>Relationship of individual target whole lung protein expression to miR-140-5p levels.</w:t>
      </w:r>
      <w:bookmarkEnd w:id="603"/>
    </w:p>
    <w:p w14:paraId="58EEF7CE" w14:textId="62A5846B" w:rsidR="00617CF2" w:rsidRPr="00E5229C" w:rsidRDefault="00617CF2" w:rsidP="00617CF2">
      <w:pPr>
        <w:pStyle w:val="caption2"/>
      </w:pPr>
      <w:r w:rsidRPr="00E5229C">
        <w:t xml:space="preserve">Expression of </w:t>
      </w:r>
      <w:r w:rsidR="00C114EB" w:rsidRPr="00E5229C">
        <w:t xml:space="preserve">ALK5 (A) </w:t>
      </w:r>
      <w:r w:rsidRPr="00E5229C">
        <w:t>and PDGFRA (B) do</w:t>
      </w:r>
      <w:r w:rsidR="00C114EB" w:rsidRPr="00E5229C">
        <w:t xml:space="preserve"> not correlate</w:t>
      </w:r>
      <w:r w:rsidRPr="00E5229C">
        <w:t xml:space="preserve"> with miR-140-5p, however</w:t>
      </w:r>
      <w:r w:rsidR="00C114EB" w:rsidRPr="00E5229C">
        <w:t xml:space="preserve"> </w:t>
      </w:r>
      <w:r w:rsidR="00844CA8" w:rsidRPr="00E5229C">
        <w:t>SMURF1</w:t>
      </w:r>
      <w:r w:rsidR="00C114EB" w:rsidRPr="00E5229C">
        <w:t xml:space="preserve"> </w:t>
      </w:r>
      <w:r w:rsidRPr="00E5229C">
        <w:t xml:space="preserve">expression is inversely correlated with whole lung miR-140-5p </w:t>
      </w:r>
      <w:r w:rsidR="00C114EB" w:rsidRPr="00E5229C">
        <w:t>(C</w:t>
      </w:r>
      <w:r w:rsidRPr="00E5229C">
        <w:t>)</w:t>
      </w:r>
      <w:r w:rsidR="00844CA8" w:rsidRPr="00E5229C">
        <w:t>.</w:t>
      </w:r>
      <w:bookmarkEnd w:id="602"/>
      <w:r w:rsidRPr="00E5229C">
        <w:br w:type="page"/>
      </w:r>
    </w:p>
    <w:p w14:paraId="6FBCB247" w14:textId="1FF018AA" w:rsidR="005D01B6" w:rsidRPr="00E5229C" w:rsidRDefault="005D01B6" w:rsidP="0068020A">
      <w:pPr>
        <w:pStyle w:val="Body"/>
      </w:pPr>
      <w:r w:rsidRPr="00E5229C">
        <w:t xml:space="preserve">Manipulation of miR-140-5p levels results in modulation of SMURF1 </w:t>
      </w:r>
      <w:r w:rsidRPr="00E5229C">
        <w:rPr>
          <w:i/>
        </w:rPr>
        <w:t>in vitro</w:t>
      </w:r>
      <w:r w:rsidRPr="00E5229C">
        <w:t xml:space="preserve"> and levels correlate inversely</w:t>
      </w:r>
      <w:r w:rsidRPr="00E5229C">
        <w:rPr>
          <w:i/>
        </w:rPr>
        <w:t xml:space="preserve"> in vivo </w:t>
      </w:r>
      <w:r w:rsidRPr="00E5229C">
        <w:t xml:space="preserve">implying </w:t>
      </w:r>
      <w:r w:rsidR="00D205E6" w:rsidRPr="00E5229C">
        <w:t>interaction</w:t>
      </w:r>
      <w:r w:rsidRPr="00E5229C">
        <w:t>, however</w:t>
      </w:r>
      <w:r w:rsidR="00A80D71" w:rsidRPr="00E5229C">
        <w:t xml:space="preserve"> correlation is not biological proof and</w:t>
      </w:r>
      <w:r w:rsidRPr="00E5229C">
        <w:t xml:space="preserve"> </w:t>
      </w:r>
      <w:r w:rsidR="00A80D71" w:rsidRPr="00E5229C">
        <w:t>f</w:t>
      </w:r>
      <w:r w:rsidR="00D205E6" w:rsidRPr="00E5229C">
        <w:t>urther evidence of co-expression and binding site interaction is required to definitively demonstrate regulation.</w:t>
      </w:r>
    </w:p>
    <w:p w14:paraId="02D5F8A8" w14:textId="77777777" w:rsidR="00617CF2" w:rsidRPr="00E5229C" w:rsidRDefault="00617CF2" w:rsidP="00617CF2">
      <w:pPr>
        <w:pStyle w:val="caption2"/>
      </w:pPr>
    </w:p>
    <w:p w14:paraId="39E1FD42" w14:textId="3ED455EC" w:rsidR="00EC216D" w:rsidRPr="00E5229C" w:rsidRDefault="00EC216D" w:rsidP="00EC216D">
      <w:pPr>
        <w:pStyle w:val="Heading3"/>
        <w:numPr>
          <w:ilvl w:val="2"/>
          <w:numId w:val="7"/>
        </w:numPr>
        <w:spacing w:before="80" w:after="80"/>
        <w:rPr>
          <w:lang w:val="en-GB"/>
        </w:rPr>
      </w:pPr>
      <w:bookmarkStart w:id="604" w:name="_Toc313135430"/>
      <w:r w:rsidRPr="00E5229C">
        <w:rPr>
          <w:lang w:val="en-GB"/>
        </w:rPr>
        <w:t>SMURF1 is Expressed in the Pulmonary Artery Wall and Expression is Modulated by Nebulised Delivery of miR-140-5p Mimic</w:t>
      </w:r>
      <w:bookmarkEnd w:id="604"/>
      <w:r w:rsidRPr="00E5229C">
        <w:rPr>
          <w:lang w:val="en-GB"/>
        </w:rPr>
        <w:t xml:space="preserve"> </w:t>
      </w:r>
    </w:p>
    <w:p w14:paraId="64660702" w14:textId="752A3540" w:rsidR="001064DA" w:rsidRDefault="00844CA8" w:rsidP="00844CA8">
      <w:pPr>
        <w:pStyle w:val="Body"/>
        <w:rPr>
          <w:lang w:val="en-GB"/>
        </w:rPr>
      </w:pPr>
      <w:r w:rsidRPr="00E5229C">
        <w:rPr>
          <w:lang w:val="en-GB"/>
        </w:rPr>
        <w:t>Nebul</w:t>
      </w:r>
      <w:r w:rsidR="008E75BA">
        <w:rPr>
          <w:lang w:val="en-GB"/>
        </w:rPr>
        <w:t>ise</w:t>
      </w:r>
      <w:r w:rsidRPr="00E5229C">
        <w:rPr>
          <w:lang w:val="en-GB"/>
        </w:rPr>
        <w:t>d delivery of miR-140-5p mimic resulted in delivery to the pulmonary v</w:t>
      </w:r>
      <w:r w:rsidR="00F31FFC" w:rsidRPr="00E5229C">
        <w:rPr>
          <w:lang w:val="en-GB"/>
        </w:rPr>
        <w:t>asculature of nebul</w:t>
      </w:r>
      <w:r w:rsidR="008E75BA">
        <w:rPr>
          <w:lang w:val="en-GB"/>
        </w:rPr>
        <w:t>ise</w:t>
      </w:r>
      <w:r w:rsidR="00F31FFC" w:rsidRPr="00E5229C">
        <w:rPr>
          <w:lang w:val="en-GB"/>
        </w:rPr>
        <w:t>d animals (Chapter 5)</w:t>
      </w:r>
      <w:r w:rsidR="000331ED" w:rsidRPr="00E5229C">
        <w:rPr>
          <w:lang w:val="en-GB"/>
        </w:rPr>
        <w:t xml:space="preserve"> and modulation of SMURF1 protein levels</w:t>
      </w:r>
      <w:r w:rsidR="00F31FFC" w:rsidRPr="00E5229C">
        <w:rPr>
          <w:lang w:val="en-GB"/>
        </w:rPr>
        <w:t xml:space="preserve">. </w:t>
      </w:r>
      <w:r w:rsidRPr="00E5229C">
        <w:rPr>
          <w:lang w:val="en-GB"/>
        </w:rPr>
        <w:t>To local</w:t>
      </w:r>
      <w:r w:rsidR="008E75BA">
        <w:rPr>
          <w:lang w:val="en-GB"/>
        </w:rPr>
        <w:t>ise</w:t>
      </w:r>
      <w:r w:rsidRPr="00E5229C">
        <w:rPr>
          <w:lang w:val="en-GB"/>
        </w:rPr>
        <w:t xml:space="preserve"> </w:t>
      </w:r>
      <w:r w:rsidR="00237C59" w:rsidRPr="00E5229C">
        <w:rPr>
          <w:lang w:val="en-GB"/>
        </w:rPr>
        <w:t xml:space="preserve">the expression of </w:t>
      </w:r>
      <w:r w:rsidRPr="00E5229C">
        <w:rPr>
          <w:lang w:val="en-GB"/>
        </w:rPr>
        <w:t>SMURF1</w:t>
      </w:r>
      <w:r w:rsidR="00617CF2" w:rsidRPr="00E5229C">
        <w:rPr>
          <w:lang w:val="en-GB"/>
        </w:rPr>
        <w:t>,</w:t>
      </w:r>
      <w:r w:rsidR="000331ED" w:rsidRPr="00E5229C">
        <w:rPr>
          <w:lang w:val="en-GB"/>
        </w:rPr>
        <w:t xml:space="preserve"> lung</w:t>
      </w:r>
      <w:r w:rsidRPr="00E5229C">
        <w:rPr>
          <w:lang w:val="en-GB"/>
        </w:rPr>
        <w:t xml:space="preserve"> sections were examined immunohistochemicaly. SMURF1 was expressed in endothe</w:t>
      </w:r>
      <w:r w:rsidR="00F31FFC" w:rsidRPr="00E5229C">
        <w:rPr>
          <w:lang w:val="en-GB"/>
        </w:rPr>
        <w:t>lial and smooth muscles cells of</w:t>
      </w:r>
      <w:r w:rsidRPr="00E5229C">
        <w:rPr>
          <w:lang w:val="en-GB"/>
        </w:rPr>
        <w:t xml:space="preserve"> the pulmonary artery (</w:t>
      </w:r>
      <w:r w:rsidRPr="00E5229C">
        <w:rPr>
          <w:lang w:val="en-GB"/>
        </w:rPr>
        <w:fldChar w:fldCharType="begin"/>
      </w:r>
      <w:r w:rsidRPr="00E5229C">
        <w:rPr>
          <w:lang w:val="en-GB"/>
        </w:rPr>
        <w:instrText xml:space="preserve"> REF _Ref297557106 \h </w:instrText>
      </w:r>
      <w:r w:rsidRPr="00E5229C">
        <w:rPr>
          <w:lang w:val="en-GB"/>
        </w:rPr>
      </w:r>
      <w:r w:rsidRPr="00E5229C">
        <w:rPr>
          <w:lang w:val="en-GB"/>
        </w:rPr>
        <w:fldChar w:fldCharType="separate"/>
      </w:r>
      <w:r w:rsidR="001B461E" w:rsidRPr="00E5229C">
        <w:t xml:space="preserve">Figure </w:t>
      </w:r>
      <w:r w:rsidR="001B461E">
        <w:rPr>
          <w:noProof/>
        </w:rPr>
        <w:t>6</w:t>
      </w:r>
      <w:r w:rsidR="001B461E" w:rsidRPr="00E5229C">
        <w:noBreakHyphen/>
      </w:r>
      <w:r w:rsidR="001B461E">
        <w:rPr>
          <w:noProof/>
        </w:rPr>
        <w:t>5</w:t>
      </w:r>
      <w:r w:rsidRPr="00E5229C">
        <w:rPr>
          <w:lang w:val="en-GB"/>
        </w:rPr>
        <w:fldChar w:fldCharType="end"/>
      </w:r>
      <w:r w:rsidRPr="00E5229C">
        <w:rPr>
          <w:lang w:val="en-GB"/>
        </w:rPr>
        <w:t>).</w:t>
      </w:r>
    </w:p>
    <w:p w14:paraId="0AA5CD13" w14:textId="77777777" w:rsidR="001064DA" w:rsidRDefault="001064DA">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2A6FED2A" w14:textId="77777777" w:rsidR="00844CA8" w:rsidRPr="00E5229C" w:rsidRDefault="00844CA8" w:rsidP="00844CA8">
      <w:pPr>
        <w:pStyle w:val="Body"/>
        <w:rPr>
          <w:lang w:val="en-GB"/>
        </w:rPr>
      </w:pPr>
    </w:p>
    <w:p w14:paraId="3927BCA8" w14:textId="02BD7AA6" w:rsidR="00844CA8" w:rsidRPr="00E5229C" w:rsidRDefault="00AB764A" w:rsidP="00844CA8">
      <w:pPr>
        <w:pStyle w:val="Body"/>
        <w:rPr>
          <w:lang w:val="en-GB"/>
        </w:rPr>
      </w:pPr>
      <w:r w:rsidRPr="00E5229C">
        <w:rPr>
          <w:noProof/>
        </w:rPr>
        <w:drawing>
          <wp:inline distT="0" distB="0" distL="0" distR="0" wp14:anchorId="3A16D5BF" wp14:editId="5A45E66F">
            <wp:extent cx="4130253" cy="5040000"/>
            <wp:effectExtent l="0" t="0" r="10160" b="0"/>
            <wp:docPr id="1073741874" name="Picture 107374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out 12.tiff"/>
                    <pic:cNvPicPr/>
                  </pic:nvPicPr>
                  <pic:blipFill>
                    <a:blip r:embed="rId75">
                      <a:extLst>
                        <a:ext uri="{28A0092B-C50C-407E-A947-70E740481C1C}">
                          <a14:useLocalDpi xmlns:a14="http://schemas.microsoft.com/office/drawing/2010/main" val="0"/>
                        </a:ext>
                      </a:extLst>
                    </a:blip>
                    <a:stretch>
                      <a:fillRect/>
                    </a:stretch>
                  </pic:blipFill>
                  <pic:spPr>
                    <a:xfrm>
                      <a:off x="0" y="0"/>
                      <a:ext cx="4130253" cy="5040000"/>
                    </a:xfrm>
                    <a:prstGeom prst="rect">
                      <a:avLst/>
                    </a:prstGeom>
                  </pic:spPr>
                </pic:pic>
              </a:graphicData>
            </a:graphic>
          </wp:inline>
        </w:drawing>
      </w:r>
    </w:p>
    <w:p w14:paraId="447D4635" w14:textId="1DF291B2" w:rsidR="00844CA8" w:rsidRPr="00E5229C" w:rsidRDefault="00844CA8" w:rsidP="0000551E">
      <w:pPr>
        <w:pStyle w:val="Caption"/>
      </w:pPr>
      <w:bookmarkStart w:id="605" w:name="_Ref297557106"/>
      <w:bookmarkStart w:id="606" w:name="_Toc298513104"/>
      <w:bookmarkStart w:id="607" w:name="_Toc313048866"/>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6</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5</w:t>
      </w:r>
      <w:r w:rsidR="004B575A" w:rsidRPr="00E5229C">
        <w:fldChar w:fldCharType="end"/>
      </w:r>
      <w:bookmarkEnd w:id="605"/>
      <w:r w:rsidRPr="00E5229C">
        <w:t xml:space="preserve">: </w:t>
      </w:r>
      <w:r w:rsidR="00AB764A" w:rsidRPr="00E5229C">
        <w:t xml:space="preserve">SMURF1 is expressed in the pulmonary arterial wall in experimental models of PAH and is modulated by administration of </w:t>
      </w:r>
      <w:r w:rsidR="00A80D71" w:rsidRPr="00E5229C">
        <w:t>nebulised</w:t>
      </w:r>
      <w:r w:rsidR="00AB764A" w:rsidRPr="00E5229C">
        <w:t xml:space="preserve"> miR-140-5p</w:t>
      </w:r>
      <w:bookmarkEnd w:id="606"/>
      <w:r w:rsidR="00AB764A" w:rsidRPr="00E5229C">
        <w:t>.</w:t>
      </w:r>
      <w:bookmarkEnd w:id="607"/>
    </w:p>
    <w:p w14:paraId="1804AAA3" w14:textId="7DD86875" w:rsidR="002F3D8F" w:rsidRDefault="00AB764A" w:rsidP="00617CF2">
      <w:pPr>
        <w:pStyle w:val="caption2"/>
      </w:pPr>
      <w:r w:rsidRPr="00E5229C">
        <w:t xml:space="preserve">Immunohistochemistry was performed to localise expression of SMURF1 within the pulmonary vasculature (MCT P – SMURF1 brown, MCT T and SuHx – SMURF1 – Orange, DAPI – Blue). Representative photomicrographs of small pulmonary arterioles </w:t>
      </w:r>
      <w:r w:rsidR="00A80D71" w:rsidRPr="00E5229C">
        <w:t>demonstrates</w:t>
      </w:r>
      <w:r w:rsidRPr="00E5229C">
        <w:t xml:space="preserve"> that SMURF1 </w:t>
      </w:r>
      <w:r w:rsidR="00A80D71" w:rsidRPr="00E5229C">
        <w:t>expression</w:t>
      </w:r>
      <w:r w:rsidRPr="00E5229C">
        <w:t xml:space="preserve"> in the pulmonary artery endothelium and smooth muscle layer</w:t>
      </w:r>
      <w:r w:rsidR="00A80D71" w:rsidRPr="00E5229C">
        <w:t>s</w:t>
      </w:r>
      <w:r w:rsidRPr="00E5229C">
        <w:t xml:space="preserve"> of animals with experimental PAH induced by MCT and SuHx.</w:t>
      </w:r>
    </w:p>
    <w:p w14:paraId="383E3DC4" w14:textId="0E1B07E6" w:rsidR="00AB764A" w:rsidRPr="002F3D8F" w:rsidRDefault="002F3D8F" w:rsidP="002F3D8F">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hAnsi="TUOS Blake"/>
          <w:i/>
          <w:iCs/>
          <w:sz w:val="24"/>
          <w:szCs w:val="24"/>
        </w:rPr>
      </w:pPr>
      <w:r>
        <w:br w:type="page"/>
      </w:r>
    </w:p>
    <w:p w14:paraId="72F104A4" w14:textId="199A1B35" w:rsidR="00EC216D" w:rsidRPr="00E5229C" w:rsidRDefault="00EC216D" w:rsidP="00844CA8">
      <w:pPr>
        <w:pStyle w:val="Heading3"/>
        <w:numPr>
          <w:ilvl w:val="2"/>
          <w:numId w:val="7"/>
        </w:numPr>
        <w:spacing w:before="80" w:after="80"/>
        <w:rPr>
          <w:lang w:val="en-GB"/>
        </w:rPr>
      </w:pPr>
      <w:bookmarkStart w:id="608" w:name="_Toc313135431"/>
      <w:r w:rsidRPr="00E5229C">
        <w:rPr>
          <w:lang w:val="en-GB"/>
        </w:rPr>
        <w:t>SMURF1 is a Direct miR-140-5p Target</w:t>
      </w:r>
      <w:bookmarkEnd w:id="608"/>
    </w:p>
    <w:p w14:paraId="054E5972" w14:textId="2B4897CE" w:rsidR="002F3D8F" w:rsidRDefault="00844CA8" w:rsidP="00844CA8">
      <w:pPr>
        <w:pStyle w:val="Body"/>
        <w:rPr>
          <w:lang w:val="en-GB"/>
        </w:rPr>
      </w:pPr>
      <w:r w:rsidRPr="00E5229C">
        <w:rPr>
          <w:lang w:val="en-GB"/>
        </w:rPr>
        <w:t>SMURF1 is expressed in</w:t>
      </w:r>
      <w:r w:rsidR="000331ED" w:rsidRPr="00E5229C">
        <w:rPr>
          <w:lang w:val="en-GB"/>
        </w:rPr>
        <w:t xml:space="preserve"> </w:t>
      </w:r>
      <w:r w:rsidRPr="00E5229C">
        <w:rPr>
          <w:lang w:val="en-GB"/>
        </w:rPr>
        <w:t xml:space="preserve">the pulmonary artery vessel wall </w:t>
      </w:r>
      <w:r w:rsidR="00AB764A" w:rsidRPr="00E5229C">
        <w:rPr>
          <w:lang w:val="en-GB"/>
        </w:rPr>
        <w:t xml:space="preserve">of animals with </w:t>
      </w:r>
      <w:r w:rsidRPr="00E5229C">
        <w:rPr>
          <w:lang w:val="en-GB"/>
        </w:rPr>
        <w:t>experimental PAH</w:t>
      </w:r>
      <w:r w:rsidR="000331ED" w:rsidRPr="00E5229C">
        <w:rPr>
          <w:lang w:val="en-GB"/>
        </w:rPr>
        <w:t xml:space="preserve"> and delivery of miR-140-5p alters protein levels</w:t>
      </w:r>
      <w:r w:rsidRPr="00E5229C">
        <w:rPr>
          <w:lang w:val="en-GB"/>
        </w:rPr>
        <w:t>. However, correlation (</w:t>
      </w:r>
      <w:r w:rsidRPr="00E5229C">
        <w:rPr>
          <w:lang w:val="en-GB"/>
        </w:rPr>
        <w:fldChar w:fldCharType="begin"/>
      </w:r>
      <w:r w:rsidRPr="00E5229C">
        <w:rPr>
          <w:lang w:val="en-GB"/>
        </w:rPr>
        <w:instrText xml:space="preserve"> REF _Ref297557334 \h </w:instrText>
      </w:r>
      <w:r w:rsidRPr="00E5229C">
        <w:rPr>
          <w:lang w:val="en-GB"/>
        </w:rPr>
      </w:r>
      <w:r w:rsidRPr="00E5229C">
        <w:rPr>
          <w:lang w:val="en-GB"/>
        </w:rPr>
        <w:fldChar w:fldCharType="separate"/>
      </w:r>
      <w:r w:rsidR="001B461E" w:rsidRPr="00E5229C">
        <w:t xml:space="preserve">Figure </w:t>
      </w:r>
      <w:r w:rsidR="001B461E">
        <w:rPr>
          <w:noProof/>
        </w:rPr>
        <w:t>6</w:t>
      </w:r>
      <w:r w:rsidR="001B461E" w:rsidRPr="00E5229C">
        <w:noBreakHyphen/>
      </w:r>
      <w:r w:rsidR="001B461E">
        <w:rPr>
          <w:noProof/>
        </w:rPr>
        <w:t>4</w:t>
      </w:r>
      <w:r w:rsidRPr="00E5229C">
        <w:rPr>
          <w:lang w:val="en-GB"/>
        </w:rPr>
        <w:fldChar w:fldCharType="end"/>
      </w:r>
      <w:r w:rsidRPr="00E5229C">
        <w:rPr>
          <w:lang w:val="en-GB"/>
        </w:rPr>
        <w:t>) and modulation of expression (</w:t>
      </w:r>
      <w:r w:rsidRPr="00E5229C">
        <w:rPr>
          <w:lang w:val="en-GB"/>
        </w:rPr>
        <w:fldChar w:fldCharType="begin"/>
      </w:r>
      <w:r w:rsidRPr="00E5229C">
        <w:rPr>
          <w:lang w:val="en-GB"/>
        </w:rPr>
        <w:instrText xml:space="preserve"> REF _Ref297539158 \h </w:instrText>
      </w:r>
      <w:r w:rsidRPr="00E5229C">
        <w:rPr>
          <w:lang w:val="en-GB"/>
        </w:rPr>
      </w:r>
      <w:r w:rsidRPr="00E5229C">
        <w:rPr>
          <w:lang w:val="en-GB"/>
        </w:rPr>
        <w:fldChar w:fldCharType="separate"/>
      </w:r>
      <w:r w:rsidR="001B461E" w:rsidRPr="00E5229C">
        <w:t xml:space="preserve">Figure </w:t>
      </w:r>
      <w:r w:rsidR="001B461E">
        <w:rPr>
          <w:noProof/>
        </w:rPr>
        <w:t>6</w:t>
      </w:r>
      <w:r w:rsidR="001B461E" w:rsidRPr="00E5229C">
        <w:noBreakHyphen/>
      </w:r>
      <w:r w:rsidR="001B461E">
        <w:rPr>
          <w:noProof/>
        </w:rPr>
        <w:t>1</w:t>
      </w:r>
      <w:r w:rsidRPr="00E5229C">
        <w:rPr>
          <w:lang w:val="en-GB"/>
        </w:rPr>
        <w:fldChar w:fldCharType="end"/>
      </w:r>
      <w:r w:rsidR="00F31FFC" w:rsidRPr="00E5229C">
        <w:rPr>
          <w:lang w:val="en-GB"/>
        </w:rPr>
        <w:t xml:space="preserve"> and</w:t>
      </w:r>
      <w:r w:rsidRPr="00E5229C">
        <w:rPr>
          <w:lang w:val="en-GB"/>
        </w:rPr>
        <w:t xml:space="preserve"> </w:t>
      </w:r>
      <w:r w:rsidRPr="00E5229C">
        <w:rPr>
          <w:lang w:val="en-GB"/>
        </w:rPr>
        <w:fldChar w:fldCharType="begin"/>
      </w:r>
      <w:r w:rsidRPr="00E5229C">
        <w:rPr>
          <w:lang w:val="en-GB"/>
        </w:rPr>
        <w:instrText xml:space="preserve"> REF _Ref297539518 \h </w:instrText>
      </w:r>
      <w:r w:rsidRPr="00E5229C">
        <w:rPr>
          <w:lang w:val="en-GB"/>
        </w:rPr>
      </w:r>
      <w:r w:rsidRPr="00E5229C">
        <w:rPr>
          <w:lang w:val="en-GB"/>
        </w:rPr>
        <w:fldChar w:fldCharType="separate"/>
      </w:r>
      <w:r w:rsidR="001B461E" w:rsidRPr="00E5229C">
        <w:t xml:space="preserve">Figure </w:t>
      </w:r>
      <w:r w:rsidR="001B461E">
        <w:rPr>
          <w:noProof/>
        </w:rPr>
        <w:t>6</w:t>
      </w:r>
      <w:r w:rsidR="001B461E" w:rsidRPr="00E5229C">
        <w:noBreakHyphen/>
      </w:r>
      <w:r w:rsidR="001B461E">
        <w:rPr>
          <w:noProof/>
        </w:rPr>
        <w:t>2</w:t>
      </w:r>
      <w:r w:rsidRPr="00E5229C">
        <w:rPr>
          <w:lang w:val="en-GB"/>
        </w:rPr>
        <w:fldChar w:fldCharType="end"/>
      </w:r>
      <w:r w:rsidR="00AB764A" w:rsidRPr="00E5229C">
        <w:rPr>
          <w:lang w:val="en-GB"/>
        </w:rPr>
        <w:t>) fall short of proof of</w:t>
      </w:r>
      <w:r w:rsidRPr="00E5229C">
        <w:rPr>
          <w:lang w:val="en-GB"/>
        </w:rPr>
        <w:t xml:space="preserve"> direct interaction between miR-140-5p and the 3’UTR of SMURF1. To </w:t>
      </w:r>
      <w:r w:rsidR="000331ED" w:rsidRPr="00E5229C">
        <w:rPr>
          <w:lang w:val="en-GB"/>
        </w:rPr>
        <w:t>demonstrate</w:t>
      </w:r>
      <w:r w:rsidRPr="00E5229C">
        <w:rPr>
          <w:lang w:val="en-GB"/>
        </w:rPr>
        <w:t xml:space="preserve"> the direct interaction the 3’UTR of SMURF1</w:t>
      </w:r>
      <w:r w:rsidR="00F31FFC" w:rsidRPr="00E5229C">
        <w:rPr>
          <w:lang w:val="en-GB"/>
        </w:rPr>
        <w:t xml:space="preserve"> </w:t>
      </w:r>
      <w:r w:rsidRPr="00E5229C">
        <w:rPr>
          <w:lang w:val="en-GB"/>
        </w:rPr>
        <w:t xml:space="preserve">was cloned downstream of a Firefly luciferase gene driven by a CMV promoter </w:t>
      </w:r>
      <w:r w:rsidR="00617CF2" w:rsidRPr="00E5229C">
        <w:rPr>
          <w:lang w:val="en-GB"/>
        </w:rPr>
        <w:t>(</w:t>
      </w:r>
      <w:r w:rsidR="00617CF2" w:rsidRPr="00E5229C">
        <w:rPr>
          <w:lang w:val="en-GB"/>
        </w:rPr>
        <w:fldChar w:fldCharType="begin"/>
      </w:r>
      <w:r w:rsidR="00617CF2" w:rsidRPr="00E5229C">
        <w:rPr>
          <w:lang w:val="en-GB"/>
        </w:rPr>
        <w:instrText xml:space="preserve"> REF _Ref297557724 \h </w:instrText>
      </w:r>
      <w:r w:rsidR="00617CF2" w:rsidRPr="00E5229C">
        <w:rPr>
          <w:lang w:val="en-GB"/>
        </w:rPr>
      </w:r>
      <w:r w:rsidR="00617CF2" w:rsidRPr="00E5229C">
        <w:rPr>
          <w:lang w:val="en-GB"/>
        </w:rPr>
        <w:fldChar w:fldCharType="separate"/>
      </w:r>
      <w:r w:rsidR="001B461E" w:rsidRPr="00E5229C">
        <w:t xml:space="preserve">Figure </w:t>
      </w:r>
      <w:r w:rsidR="001B461E">
        <w:rPr>
          <w:noProof/>
        </w:rPr>
        <w:t>6</w:t>
      </w:r>
      <w:r w:rsidR="001B461E" w:rsidRPr="00E5229C">
        <w:noBreakHyphen/>
      </w:r>
      <w:r w:rsidR="001B461E">
        <w:rPr>
          <w:noProof/>
        </w:rPr>
        <w:t>6</w:t>
      </w:r>
      <w:r w:rsidR="00617CF2" w:rsidRPr="00E5229C">
        <w:rPr>
          <w:lang w:val="en-GB"/>
        </w:rPr>
        <w:fldChar w:fldCharType="end"/>
      </w:r>
      <w:r w:rsidR="00617CF2" w:rsidRPr="00E5229C">
        <w:rPr>
          <w:lang w:val="en-GB"/>
        </w:rPr>
        <w:t>A, Apppendix E and Appendix F)</w:t>
      </w:r>
      <w:r w:rsidRPr="00E5229C">
        <w:rPr>
          <w:lang w:val="en-GB"/>
        </w:rPr>
        <w:t>. Luciferase activity in PASMC was increased and decreased by transfection with miR-140-5p inhibitor</w:t>
      </w:r>
      <w:r w:rsidR="003712F0" w:rsidRPr="00E5229C">
        <w:rPr>
          <w:lang w:val="en-GB"/>
        </w:rPr>
        <w:t xml:space="preserve"> (</w:t>
      </w:r>
      <w:r w:rsidR="003712F0" w:rsidRPr="00E5229C">
        <w:rPr>
          <w:lang w:val="en-GB"/>
        </w:rPr>
        <w:fldChar w:fldCharType="begin"/>
      </w:r>
      <w:r w:rsidR="003712F0" w:rsidRPr="00E5229C">
        <w:rPr>
          <w:lang w:val="en-GB"/>
        </w:rPr>
        <w:instrText xml:space="preserve"> REF _Ref297557724 \h </w:instrText>
      </w:r>
      <w:r w:rsidR="003712F0" w:rsidRPr="00E5229C">
        <w:rPr>
          <w:lang w:val="en-GB"/>
        </w:rPr>
      </w:r>
      <w:r w:rsidR="003712F0" w:rsidRPr="00E5229C">
        <w:rPr>
          <w:lang w:val="en-GB"/>
        </w:rPr>
        <w:fldChar w:fldCharType="separate"/>
      </w:r>
      <w:r w:rsidR="001B461E" w:rsidRPr="00E5229C">
        <w:t xml:space="preserve">Figure </w:t>
      </w:r>
      <w:r w:rsidR="001B461E">
        <w:rPr>
          <w:noProof/>
        </w:rPr>
        <w:t>6</w:t>
      </w:r>
      <w:r w:rsidR="001B461E" w:rsidRPr="00E5229C">
        <w:noBreakHyphen/>
      </w:r>
      <w:r w:rsidR="001B461E">
        <w:rPr>
          <w:noProof/>
        </w:rPr>
        <w:t>6</w:t>
      </w:r>
      <w:r w:rsidR="003712F0" w:rsidRPr="00E5229C">
        <w:rPr>
          <w:lang w:val="en-GB"/>
        </w:rPr>
        <w:fldChar w:fldCharType="end"/>
      </w:r>
      <w:r w:rsidR="006758F2" w:rsidRPr="00E5229C">
        <w:rPr>
          <w:lang w:val="en-GB"/>
        </w:rPr>
        <w:t>B</w:t>
      </w:r>
      <w:r w:rsidR="003712F0" w:rsidRPr="00E5229C">
        <w:rPr>
          <w:lang w:val="en-GB"/>
        </w:rPr>
        <w:t xml:space="preserve">) </w:t>
      </w:r>
      <w:r w:rsidRPr="00E5229C">
        <w:rPr>
          <w:lang w:val="en-GB"/>
        </w:rPr>
        <w:t xml:space="preserve">and mimic </w:t>
      </w:r>
      <w:r w:rsidR="003712F0" w:rsidRPr="00E5229C">
        <w:rPr>
          <w:lang w:val="en-GB"/>
        </w:rPr>
        <w:t>(</w:t>
      </w:r>
      <w:r w:rsidR="003712F0" w:rsidRPr="00E5229C">
        <w:rPr>
          <w:lang w:val="en-GB"/>
        </w:rPr>
        <w:fldChar w:fldCharType="begin"/>
      </w:r>
      <w:r w:rsidR="003712F0" w:rsidRPr="00E5229C">
        <w:rPr>
          <w:lang w:val="en-GB"/>
        </w:rPr>
        <w:instrText xml:space="preserve"> REF _Ref297557724 \h </w:instrText>
      </w:r>
      <w:r w:rsidR="003712F0" w:rsidRPr="00E5229C">
        <w:rPr>
          <w:lang w:val="en-GB"/>
        </w:rPr>
      </w:r>
      <w:r w:rsidR="003712F0" w:rsidRPr="00E5229C">
        <w:rPr>
          <w:lang w:val="en-GB"/>
        </w:rPr>
        <w:fldChar w:fldCharType="separate"/>
      </w:r>
      <w:r w:rsidR="001B461E" w:rsidRPr="00E5229C">
        <w:t xml:space="preserve">Figure </w:t>
      </w:r>
      <w:r w:rsidR="001B461E">
        <w:rPr>
          <w:noProof/>
        </w:rPr>
        <w:t>6</w:t>
      </w:r>
      <w:r w:rsidR="001B461E" w:rsidRPr="00E5229C">
        <w:noBreakHyphen/>
      </w:r>
      <w:r w:rsidR="001B461E">
        <w:rPr>
          <w:noProof/>
        </w:rPr>
        <w:t>6</w:t>
      </w:r>
      <w:r w:rsidR="003712F0" w:rsidRPr="00E5229C">
        <w:rPr>
          <w:lang w:val="en-GB"/>
        </w:rPr>
        <w:fldChar w:fldCharType="end"/>
      </w:r>
      <w:r w:rsidR="006758F2" w:rsidRPr="00E5229C">
        <w:rPr>
          <w:lang w:val="en-GB"/>
        </w:rPr>
        <w:t>C</w:t>
      </w:r>
      <w:r w:rsidR="003712F0" w:rsidRPr="00E5229C">
        <w:rPr>
          <w:lang w:val="en-GB"/>
        </w:rPr>
        <w:t xml:space="preserve">) </w:t>
      </w:r>
      <w:r w:rsidRPr="00E5229C">
        <w:rPr>
          <w:lang w:val="en-GB"/>
        </w:rPr>
        <w:t>respectively</w:t>
      </w:r>
      <w:r w:rsidR="00617CF2" w:rsidRPr="00E5229C">
        <w:rPr>
          <w:lang w:val="en-GB"/>
        </w:rPr>
        <w:t>,</w:t>
      </w:r>
      <w:r w:rsidRPr="00E5229C">
        <w:rPr>
          <w:lang w:val="en-GB"/>
        </w:rPr>
        <w:t xml:space="preserve"> demonstrating a direct interaction of miR-140-5p with the 3’UTR of SMURF1.</w:t>
      </w:r>
    </w:p>
    <w:p w14:paraId="3DF2EBB0" w14:textId="30850B8B" w:rsidR="00844CA8" w:rsidRPr="002F3D8F" w:rsidRDefault="002F3D8F" w:rsidP="002F3D8F">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29CA1FB1" w14:textId="47AE0377" w:rsidR="00844CA8" w:rsidRPr="00E5229C" w:rsidRDefault="001A5268" w:rsidP="00844CA8">
      <w:pPr>
        <w:pStyle w:val="Body"/>
        <w:rPr>
          <w:lang w:val="en-GB"/>
        </w:rPr>
      </w:pPr>
      <w:r w:rsidRPr="00E5229C">
        <w:rPr>
          <w:noProof/>
        </w:rPr>
        <w:drawing>
          <wp:inline distT="0" distB="0" distL="0" distR="0" wp14:anchorId="79C7C8FD" wp14:editId="59258623">
            <wp:extent cx="3924324" cy="3600000"/>
            <wp:effectExtent l="0" t="0" r="0" b="6985"/>
            <wp:docPr id="1073741875" name="Picture 107374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fig6.tiff"/>
                    <pic:cNvPicPr/>
                  </pic:nvPicPr>
                  <pic:blipFill>
                    <a:blip r:embed="rId76">
                      <a:extLst>
                        <a:ext uri="{28A0092B-C50C-407E-A947-70E740481C1C}">
                          <a14:useLocalDpi xmlns:a14="http://schemas.microsoft.com/office/drawing/2010/main" val="0"/>
                        </a:ext>
                      </a:extLst>
                    </a:blip>
                    <a:stretch>
                      <a:fillRect/>
                    </a:stretch>
                  </pic:blipFill>
                  <pic:spPr>
                    <a:xfrm>
                      <a:off x="0" y="0"/>
                      <a:ext cx="3924324" cy="3600000"/>
                    </a:xfrm>
                    <a:prstGeom prst="rect">
                      <a:avLst/>
                    </a:prstGeom>
                  </pic:spPr>
                </pic:pic>
              </a:graphicData>
            </a:graphic>
          </wp:inline>
        </w:drawing>
      </w:r>
    </w:p>
    <w:p w14:paraId="4D1FEBBA" w14:textId="77777777" w:rsidR="00C114EB" w:rsidRPr="00E5229C" w:rsidRDefault="00844CA8" w:rsidP="0000551E">
      <w:pPr>
        <w:pStyle w:val="Caption"/>
      </w:pPr>
      <w:bookmarkStart w:id="609" w:name="_Ref297557724"/>
      <w:bookmarkStart w:id="610" w:name="_Toc298513105"/>
      <w:bookmarkStart w:id="611" w:name="_Toc313048867"/>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6</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6</w:t>
      </w:r>
      <w:r w:rsidR="004B575A" w:rsidRPr="00E5229C">
        <w:fldChar w:fldCharType="end"/>
      </w:r>
      <w:bookmarkEnd w:id="609"/>
      <w:r w:rsidRPr="00E5229C">
        <w:t xml:space="preserve">: </w:t>
      </w:r>
      <w:r w:rsidR="00C114EB" w:rsidRPr="00E5229C">
        <w:t>miR-140-5p targets SMURF1 via a direct binding of the 3’UTR.</w:t>
      </w:r>
      <w:bookmarkEnd w:id="611"/>
    </w:p>
    <w:p w14:paraId="3D55C7B2" w14:textId="1A4BE221" w:rsidR="000331ED" w:rsidRDefault="00844CA8" w:rsidP="0033248A">
      <w:pPr>
        <w:pStyle w:val="caption2"/>
      </w:pPr>
      <w:r w:rsidRPr="00E5229C">
        <w:t xml:space="preserve">A) </w:t>
      </w:r>
      <w:r w:rsidR="003712F0" w:rsidRPr="00E5229C">
        <w:t>Location</w:t>
      </w:r>
      <w:r w:rsidRPr="00E5229C">
        <w:t xml:space="preserve"> of putative miR-140-5p binding site in the 3’UTR of SMURF1. </w:t>
      </w:r>
      <w:r w:rsidR="00974F7C" w:rsidRPr="00E5229C">
        <w:t>B</w:t>
      </w:r>
      <w:r w:rsidR="0033248A" w:rsidRPr="00E5229C">
        <w:t>-C</w:t>
      </w:r>
      <w:r w:rsidRPr="00E5229C">
        <w:t xml:space="preserve">) Transfection of PASMC with miR-140-5p inhibitor </w:t>
      </w:r>
      <w:r w:rsidR="0033248A" w:rsidRPr="00E5229C">
        <w:t>(B</w:t>
      </w:r>
      <w:r w:rsidRPr="00E5229C">
        <w:t>)</w:t>
      </w:r>
      <w:r w:rsidR="0033248A" w:rsidRPr="00E5229C">
        <w:t xml:space="preserve"> and mimic (C</w:t>
      </w:r>
      <w:r w:rsidR="003712F0" w:rsidRPr="00E5229C">
        <w:t>)</w:t>
      </w:r>
      <w:r w:rsidRPr="00E5229C">
        <w:t xml:space="preserve"> alter</w:t>
      </w:r>
      <w:r w:rsidR="00974F7C" w:rsidRPr="00E5229C">
        <w:t>s</w:t>
      </w:r>
      <w:r w:rsidRPr="00E5229C">
        <w:t xml:space="preserve"> luciferase activity of SMURF1 3’UTR construct at 24 hours. (**P &lt; 0.01, ***P &lt; 0.001, unpaire</w:t>
      </w:r>
      <w:r w:rsidR="00974F7C" w:rsidRPr="00E5229C">
        <w:t>d two-tailed Student’s t test, m</w:t>
      </w:r>
      <w:r w:rsidRPr="00E5229C">
        <w:t>ean +/- S.E.M.).</w:t>
      </w:r>
      <w:bookmarkEnd w:id="610"/>
    </w:p>
    <w:p w14:paraId="49C64DC2" w14:textId="77777777" w:rsidR="00E10FCF" w:rsidRPr="00E5229C" w:rsidRDefault="00E10FCF" w:rsidP="0033248A">
      <w:pPr>
        <w:pStyle w:val="caption2"/>
      </w:pPr>
    </w:p>
    <w:p w14:paraId="48127647" w14:textId="105C3B26" w:rsidR="00EC216D" w:rsidRPr="00E5229C" w:rsidRDefault="00EC216D" w:rsidP="00EC216D">
      <w:pPr>
        <w:pStyle w:val="Heading3"/>
        <w:numPr>
          <w:ilvl w:val="2"/>
          <w:numId w:val="7"/>
        </w:numPr>
        <w:spacing w:before="80" w:after="80"/>
        <w:rPr>
          <w:lang w:val="en-GB"/>
        </w:rPr>
      </w:pPr>
      <w:bookmarkStart w:id="612" w:name="_Toc313135432"/>
      <w:r w:rsidRPr="00E5229C">
        <w:rPr>
          <w:lang w:val="en-GB"/>
        </w:rPr>
        <w:t>SMURF1 and miR-140-5p modulate BMP Signalling and Cell Phenotype in PASMC</w:t>
      </w:r>
      <w:bookmarkEnd w:id="612"/>
    </w:p>
    <w:p w14:paraId="3DF1A2B2" w14:textId="18C386F3" w:rsidR="00844CA8" w:rsidRDefault="00844CA8" w:rsidP="000331ED">
      <w:pPr>
        <w:pStyle w:val="Body"/>
        <w:rPr>
          <w:lang w:val="en-GB"/>
        </w:rPr>
      </w:pPr>
      <w:r w:rsidRPr="00E5229C">
        <w:rPr>
          <w:lang w:val="en-GB"/>
        </w:rPr>
        <w:t xml:space="preserve">SMURF1 is homologous to the E6-AP Carboxyl Terminus (HECT) type ubiquitin ligase which acts </w:t>
      </w:r>
      <w:r w:rsidR="00F31FFC" w:rsidRPr="00E5229C">
        <w:rPr>
          <w:lang w:val="en-GB"/>
        </w:rPr>
        <w:t xml:space="preserve">as a negative regulator of </w:t>
      </w:r>
      <w:r w:rsidR="006758F2" w:rsidRPr="00E5229C">
        <w:rPr>
          <w:lang w:val="en-GB"/>
        </w:rPr>
        <w:t>BMP</w:t>
      </w:r>
      <w:r w:rsidRPr="00E5229C">
        <w:rPr>
          <w:lang w:val="en-GB"/>
        </w:rPr>
        <w:t xml:space="preserve"> signalling via ubiquitination and subsequent prot</w:t>
      </w:r>
      <w:r w:rsidR="006758F2" w:rsidRPr="00E5229C">
        <w:rPr>
          <w:lang w:val="en-GB"/>
        </w:rPr>
        <w:t>easomal degradation of SMAD1,</w:t>
      </w:r>
      <w:r w:rsidRPr="00E5229C">
        <w:rPr>
          <w:lang w:val="en-GB"/>
        </w:rPr>
        <w:t xml:space="preserve"> SMAD5 </w:t>
      </w:r>
      <w:r w:rsidRPr="00E5229C">
        <w:rPr>
          <w:lang w:val="en-GB"/>
        </w:rPr>
        <w:fldChar w:fldCharType="begin"/>
      </w:r>
      <w:r w:rsidR="00031D18">
        <w:rPr>
          <w:lang w:val="en-GB"/>
        </w:rPr>
        <w:instrText xml:space="preserve"> ADDIN PAPERS2_CITATIONS &lt;citation&gt;&lt;uuid&gt;BB47B7FC-738A-4C24-B597-7C95E17A0578&lt;/uuid&gt;&lt;priority&gt;0&lt;/priority&gt;&lt;publications&gt;&lt;publication&gt;&lt;uuid&gt;C21AF07C-9F80-4518-BF15-7AA31A154E82&lt;/uuid&gt;&lt;volume&gt;400&lt;/volume&gt;&lt;doi&gt;10.1038/23293&lt;/doi&gt;&lt;startpage&gt;687&lt;/startpage&gt;&lt;publication_date&gt;99199908121200000000222000&lt;/publication_date&gt;&lt;url&gt;http://eutils.ncbi.nlm.nih.gov/entrez/eutils/elink.fcgi?dbfrom=pubmed&amp;amp;id=10458166&amp;amp;retmode=ref&amp;amp;cmd=prlinks&lt;/url&gt;&lt;type&gt;400&lt;/type&gt;&lt;title&gt;A SMAD ubiquitin ligase targets the BMP pathway and affects embryonic pattern formation.&lt;/title&gt;&lt;location&gt;200,5,40.9183006,-73.1175003&lt;/location&gt;&lt;institution&gt;Department of Biochemistry and Cell Biology and Institute for Cell and Developmental Biology, State University of New York, Stony Brook 11794-5215, USA.&lt;/institution&gt;&lt;number&gt;6745&lt;/number&gt;&lt;subtype&gt;400&lt;/subtype&gt;&lt;endpage&gt;693&lt;/endpage&gt;&lt;bundle&gt;&lt;publication&gt;&lt;publisher&gt;Macmillan Publishers Limited. All rights reserved&lt;/publisher&gt;&lt;url&gt;http://www.nature.com/nature&lt;/url&gt;&lt;title&gt;Nature&lt;/title&gt;&lt;type&gt;-100&lt;/type&gt;&lt;subtype&gt;-100&lt;/subtype&gt;&lt;uuid&gt;2AB63126-053B-42A9-A023-2E8641490FB9&lt;/uuid&gt;&lt;/publication&gt;&lt;/bundle&gt;&lt;authors&gt;&lt;author&gt;&lt;firstName&gt;H&lt;/firstName&gt;&lt;lastName&gt;Zhu&lt;/lastName&gt;&lt;/author&gt;&lt;author&gt;&lt;firstName&gt;P&lt;/firstName&gt;&lt;lastName&gt;Kavsak&lt;/lastName&gt;&lt;/author&gt;&lt;author&gt;&lt;firstName&gt;S&lt;/firstName&gt;&lt;lastName&gt;Abdollah&lt;/lastName&gt;&lt;/author&gt;&lt;author&gt;&lt;firstName&gt;J&lt;/firstName&gt;&lt;middleNames&gt;L&lt;/middleNames&gt;&lt;lastName&gt;Wrana&lt;/lastName&gt;&lt;/author&gt;&lt;author&gt;&lt;firstName&gt;G&lt;/firstName&gt;&lt;middleNames&gt;H&lt;/middleNames&gt;&lt;lastName&gt;Thomsen&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(Zhu et al., 1999)</w:t>
      </w:r>
      <w:r w:rsidRPr="00E5229C">
        <w:rPr>
          <w:lang w:val="en-GB"/>
        </w:rPr>
        <w:fldChar w:fldCharType="end"/>
      </w:r>
      <w:r w:rsidR="00F31FFC" w:rsidRPr="00E5229C">
        <w:rPr>
          <w:lang w:val="en-GB"/>
        </w:rPr>
        <w:t xml:space="preserve"> and </w:t>
      </w:r>
      <w:r w:rsidR="00CA3B5C" w:rsidRPr="00E5229C">
        <w:rPr>
          <w:lang w:val="en-GB"/>
        </w:rPr>
        <w:t>BMPRII</w:t>
      </w:r>
      <w:r w:rsidRPr="00E5229C">
        <w:rPr>
          <w:lang w:val="en-GB"/>
        </w:rPr>
        <w:t xml:space="preserve"> </w:t>
      </w:r>
      <w:r w:rsidRPr="00E5229C">
        <w:rPr>
          <w:lang w:val="en-GB"/>
        </w:rPr>
        <w:fldChar w:fldCharType="begin"/>
      </w:r>
      <w:r w:rsidR="00031D18">
        <w:rPr>
          <w:lang w:val="en-GB"/>
        </w:rPr>
        <w:instrText xml:space="preserve"> ADDIN PAPERS2_CITATIONS &lt;citation&gt;&lt;uuid&gt;8148D2BE-C227-4D86-A6A5-B68B99E42EEB&lt;/uuid&gt;&lt;priority&gt;0&lt;/priority&gt;&lt;publications&gt;&lt;publication&gt;&lt;volume&gt;235&lt;/volume&gt;&lt;publication_date&gt;99201006171200000000222000&lt;/publication_date&gt;&lt;number&gt;7&lt;/number&gt;&lt;doi&gt;10.1258/ebm.2010.010f06&lt;/doi&gt;&lt;startpage&gt;805&lt;/startpage&gt;&lt;title&gt;Smurf1 ubiquitin ligase causes downregulation of BMP receptors and is induced in monocrotaline and hypoxia models of pulmonary arterial hypertension&lt;/title&gt;&lt;uuid&gt;3249FE73-B9C8-478D-882F-D31BC38B1A94&lt;/uuid&gt;&lt;subtype&gt;400&lt;/subtype&gt;&lt;endpage&gt;813&lt;/endpage&gt;&lt;type&gt;400&lt;/type&gt;&lt;url&gt;http://ebm.rsmjournals.com/cgi/doi/10.1258/ebm.2010.010f06&lt;/url&gt;&lt;bundle&gt;&lt;publication&gt;&lt;title&gt;Experimental Biology and Medicine&lt;/title&gt;&lt;type&gt;-100&lt;/type&gt;&lt;subtype&gt;-100&lt;/subtype&gt;&lt;uuid&gt;D0C25813-F11C-4DDC-A891-FC264F931EC7&lt;/uuid&gt;&lt;/publication&gt;&lt;/bundle&gt;&lt;authors&gt;&lt;author&gt;&lt;firstName&gt;Koko&lt;/firstName&gt;&lt;lastName&gt;Murakami&lt;/lastName&gt;&lt;/author&gt;&lt;author&gt;&lt;firstName&gt;Rajamma&lt;/firstName&gt;&lt;lastName&gt;Mathew&lt;/lastName&gt;&lt;/author&gt;&lt;author&gt;&lt;firstName&gt;Jing&lt;/firstName&gt;&lt;lastName&gt;Huang&lt;/lastName&gt;&lt;/author&gt;&lt;author&gt;&lt;firstName&gt;Reza&lt;/firstName&gt;&lt;lastName&gt;Farahani&lt;/lastName&gt;&lt;/author&gt;&lt;author&gt;&lt;firstName&gt;Hong&lt;/firstName&gt;&lt;lastName&gt;Peng&lt;/lastName&gt;&lt;/author&gt;&lt;author&gt;&lt;firstName&gt;Susan&lt;/firstName&gt;&lt;lastName&gt;Olson&lt;/lastName&gt;&lt;/author&gt;&lt;author&gt;&lt;firstName&gt;Joseph&lt;/firstName&gt;&lt;lastName&gt;Etling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(Murakami et al., 2010)</w:t>
      </w:r>
      <w:r w:rsidRPr="00E5229C">
        <w:rPr>
          <w:lang w:val="en-GB"/>
        </w:rPr>
        <w:fldChar w:fldCharType="end"/>
      </w:r>
      <w:r w:rsidRPr="00E5229C">
        <w:rPr>
          <w:lang w:val="en-GB"/>
        </w:rPr>
        <w:t>. To determine the effect of SMURF1 and miR-140-5p on BMP signalling</w:t>
      </w:r>
      <w:r w:rsidR="0033248A" w:rsidRPr="00E5229C">
        <w:rPr>
          <w:lang w:val="en-GB"/>
        </w:rPr>
        <w:t>,</w:t>
      </w:r>
      <w:r w:rsidRPr="00E5229C">
        <w:rPr>
          <w:lang w:val="en-GB"/>
        </w:rPr>
        <w:t xml:space="preserve"> a BMP responsive promoter (ID1) was cloned upstream of a Firefly luciferase enzyme</w:t>
      </w:r>
      <w:r w:rsidR="00F31FFC" w:rsidRPr="00E5229C">
        <w:rPr>
          <w:lang w:val="en-GB"/>
        </w:rPr>
        <w:t xml:space="preserve"> to form a BMP response element (BRE)</w:t>
      </w:r>
      <w:r w:rsidRPr="00E5229C">
        <w:rPr>
          <w:lang w:val="en-GB"/>
        </w:rPr>
        <w:t xml:space="preserve"> (</w:t>
      </w:r>
      <w:r w:rsidR="00C33EF2" w:rsidRPr="00E5229C">
        <w:rPr>
          <w:lang w:val="en-GB"/>
        </w:rPr>
        <w:t>Appendix F</w:t>
      </w:r>
      <w:r w:rsidRPr="00E5229C">
        <w:rPr>
          <w:lang w:val="en-GB"/>
        </w:rPr>
        <w:t>). When stimulated with BMP4</w:t>
      </w:r>
      <w:r w:rsidR="00A62BFB" w:rsidRPr="00E5229C">
        <w:rPr>
          <w:lang w:val="en-GB"/>
        </w:rPr>
        <w:t>,</w:t>
      </w:r>
      <w:r w:rsidRPr="00E5229C">
        <w:rPr>
          <w:lang w:val="en-GB"/>
        </w:rPr>
        <w:t xml:space="preserve"> luciferase activity was increased by transfection with </w:t>
      </w:r>
      <w:r w:rsidR="006758F2" w:rsidRPr="00E5229C">
        <w:rPr>
          <w:lang w:val="en-GB"/>
        </w:rPr>
        <w:t>miR-140-5p mimic (</w:t>
      </w:r>
      <w:r w:rsidR="006758F2" w:rsidRPr="00E5229C">
        <w:rPr>
          <w:lang w:val="en-GB"/>
        </w:rPr>
        <w:fldChar w:fldCharType="begin"/>
      </w:r>
      <w:r w:rsidR="006758F2" w:rsidRPr="00E5229C">
        <w:rPr>
          <w:lang w:val="en-GB"/>
        </w:rPr>
        <w:instrText xml:space="preserve"> REF _Ref297558393 \h </w:instrText>
      </w:r>
      <w:r w:rsidR="006758F2" w:rsidRPr="00E5229C">
        <w:rPr>
          <w:lang w:val="en-GB"/>
        </w:rPr>
      </w:r>
      <w:r w:rsidR="006758F2" w:rsidRPr="00E5229C">
        <w:rPr>
          <w:lang w:val="en-GB"/>
        </w:rPr>
        <w:fldChar w:fldCharType="separate"/>
      </w:r>
      <w:r w:rsidR="001B461E" w:rsidRPr="00E5229C">
        <w:t xml:space="preserve">Figure </w:t>
      </w:r>
      <w:r w:rsidR="001B461E">
        <w:rPr>
          <w:noProof/>
        </w:rPr>
        <w:t>6</w:t>
      </w:r>
      <w:r w:rsidR="001B461E" w:rsidRPr="00E5229C">
        <w:noBreakHyphen/>
      </w:r>
      <w:r w:rsidR="001B461E">
        <w:rPr>
          <w:noProof/>
        </w:rPr>
        <w:t>7</w:t>
      </w:r>
      <w:r w:rsidR="006758F2" w:rsidRPr="00E5229C">
        <w:rPr>
          <w:lang w:val="en-GB"/>
        </w:rPr>
        <w:fldChar w:fldCharType="end"/>
      </w:r>
      <w:r w:rsidR="006758F2" w:rsidRPr="00E5229C">
        <w:rPr>
          <w:lang w:val="en-GB"/>
        </w:rPr>
        <w:t xml:space="preserve">A and B) ans </w:t>
      </w:r>
      <w:r w:rsidRPr="00E5229C">
        <w:rPr>
          <w:lang w:val="en-GB"/>
        </w:rPr>
        <w:t>SMURF1 siRNA</w:t>
      </w:r>
      <w:r w:rsidR="006758F2" w:rsidRPr="00E5229C">
        <w:rPr>
          <w:lang w:val="en-GB"/>
        </w:rPr>
        <w:t xml:space="preserve"> (</w:t>
      </w:r>
      <w:r w:rsidR="006758F2" w:rsidRPr="00E5229C">
        <w:rPr>
          <w:lang w:val="en-GB"/>
        </w:rPr>
        <w:fldChar w:fldCharType="begin"/>
      </w:r>
      <w:r w:rsidR="006758F2" w:rsidRPr="00E5229C">
        <w:rPr>
          <w:lang w:val="en-GB"/>
        </w:rPr>
        <w:instrText xml:space="preserve"> REF _Ref297558393 \h </w:instrText>
      </w:r>
      <w:r w:rsidR="006758F2" w:rsidRPr="00E5229C">
        <w:rPr>
          <w:lang w:val="en-GB"/>
        </w:rPr>
      </w:r>
      <w:r w:rsidR="006758F2" w:rsidRPr="00E5229C">
        <w:rPr>
          <w:lang w:val="en-GB"/>
        </w:rPr>
        <w:fldChar w:fldCharType="separate"/>
      </w:r>
      <w:r w:rsidR="001B461E" w:rsidRPr="00E5229C">
        <w:t xml:space="preserve">Figure </w:t>
      </w:r>
      <w:r w:rsidR="001B461E">
        <w:rPr>
          <w:noProof/>
        </w:rPr>
        <w:t>6</w:t>
      </w:r>
      <w:r w:rsidR="001B461E" w:rsidRPr="00E5229C">
        <w:noBreakHyphen/>
      </w:r>
      <w:r w:rsidR="001B461E">
        <w:rPr>
          <w:noProof/>
        </w:rPr>
        <w:t>7</w:t>
      </w:r>
      <w:r w:rsidR="006758F2" w:rsidRPr="00E5229C">
        <w:rPr>
          <w:lang w:val="en-GB"/>
        </w:rPr>
        <w:fldChar w:fldCharType="end"/>
      </w:r>
      <w:r w:rsidR="006758F2" w:rsidRPr="00E5229C">
        <w:rPr>
          <w:lang w:val="en-GB"/>
        </w:rPr>
        <w:t>A and C).</w:t>
      </w:r>
    </w:p>
    <w:p w14:paraId="573E0947" w14:textId="77777777" w:rsidR="0068020A" w:rsidRPr="00E5229C" w:rsidRDefault="0068020A" w:rsidP="000331ED">
      <w:pPr>
        <w:pStyle w:val="Body"/>
        <w:rPr>
          <w:lang w:val="en-GB"/>
        </w:rPr>
      </w:pPr>
    </w:p>
    <w:p w14:paraId="79FB56D6" w14:textId="3DDCC2B1" w:rsidR="00844CA8" w:rsidRPr="00E5229C" w:rsidRDefault="00974F7C" w:rsidP="00844CA8">
      <w:pPr>
        <w:pStyle w:val="Body"/>
        <w:rPr>
          <w:lang w:val="en-GB"/>
        </w:rPr>
      </w:pPr>
      <w:r w:rsidRPr="00E5229C">
        <w:rPr>
          <w:noProof/>
        </w:rPr>
        <w:drawing>
          <wp:inline distT="0" distB="0" distL="0" distR="0" wp14:anchorId="5925CDDA" wp14:editId="051F3D0E">
            <wp:extent cx="5270500" cy="2156460"/>
            <wp:effectExtent l="0" t="0" r="12700" b="2540"/>
            <wp:docPr id="1073741876" name="Picture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fig7.tiff"/>
                    <pic:cNvPicPr/>
                  </pic:nvPicPr>
                  <pic:blipFill>
                    <a:blip r:embed="rId77">
                      <a:extLst>
                        <a:ext uri="{28A0092B-C50C-407E-A947-70E740481C1C}">
                          <a14:useLocalDpi xmlns:a14="http://schemas.microsoft.com/office/drawing/2010/main" val="0"/>
                        </a:ext>
                      </a:extLst>
                    </a:blip>
                    <a:stretch>
                      <a:fillRect/>
                    </a:stretch>
                  </pic:blipFill>
                  <pic:spPr>
                    <a:xfrm>
                      <a:off x="0" y="0"/>
                      <a:ext cx="5270500" cy="2156460"/>
                    </a:xfrm>
                    <a:prstGeom prst="rect">
                      <a:avLst/>
                    </a:prstGeom>
                  </pic:spPr>
                </pic:pic>
              </a:graphicData>
            </a:graphic>
          </wp:inline>
        </w:drawing>
      </w:r>
    </w:p>
    <w:p w14:paraId="76F510EF" w14:textId="4D2B7C6E" w:rsidR="00C114EB" w:rsidRPr="00E5229C" w:rsidRDefault="00844CA8" w:rsidP="0000551E">
      <w:pPr>
        <w:pStyle w:val="Caption"/>
      </w:pPr>
      <w:bookmarkStart w:id="613" w:name="_Ref297558393"/>
      <w:bookmarkStart w:id="614" w:name="_Toc298513106"/>
      <w:bookmarkStart w:id="615" w:name="_Toc313048868"/>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6</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7</w:t>
      </w:r>
      <w:r w:rsidR="004B575A" w:rsidRPr="00E5229C">
        <w:fldChar w:fldCharType="end"/>
      </w:r>
      <w:bookmarkEnd w:id="613"/>
      <w:r w:rsidRPr="00E5229C">
        <w:t>:</w:t>
      </w:r>
      <w:r w:rsidR="00974F7C" w:rsidRPr="00E5229C">
        <w:t xml:space="preserve"> </w:t>
      </w:r>
      <w:r w:rsidR="00C114EB" w:rsidRPr="00E5229C">
        <w:t>miR-140-5p</w:t>
      </w:r>
      <w:r w:rsidR="00974F7C" w:rsidRPr="00E5229C">
        <w:t xml:space="preserve"> and SMURF1</w:t>
      </w:r>
      <w:r w:rsidR="00C114EB" w:rsidRPr="00E5229C">
        <w:t xml:space="preserve"> modulate BMP signalling in PASMC.</w:t>
      </w:r>
      <w:bookmarkEnd w:id="615"/>
    </w:p>
    <w:p w14:paraId="5A3BE24E" w14:textId="6C124219" w:rsidR="00844CA8" w:rsidRPr="00E5229C" w:rsidRDefault="00844CA8" w:rsidP="00C114EB">
      <w:pPr>
        <w:pStyle w:val="caption2"/>
      </w:pPr>
      <w:r w:rsidRPr="00E5229C">
        <w:t xml:space="preserve"> </w:t>
      </w:r>
      <w:r w:rsidR="00616901" w:rsidRPr="00E5229C">
        <w:t>A)</w:t>
      </w:r>
      <w:r w:rsidR="00974F7C" w:rsidRPr="00E5229C">
        <w:t xml:space="preserve"> Western blot and fluorescence </w:t>
      </w:r>
      <w:r w:rsidR="0033248A" w:rsidRPr="00E5229C">
        <w:t>quantification</w:t>
      </w:r>
      <w:r w:rsidR="00974F7C" w:rsidRPr="00E5229C">
        <w:t xml:space="preserve"> of</w:t>
      </w:r>
      <w:r w:rsidR="00616901" w:rsidRPr="00E5229C">
        <w:t xml:space="preserve"> BMP</w:t>
      </w:r>
      <w:r w:rsidR="00974F7C" w:rsidRPr="00E5229C">
        <w:t xml:space="preserve"> signalling pathway at 72 hours post stimulation with 100 ng/</w:t>
      </w:r>
      <w:r w:rsidR="00974F7C" w:rsidRPr="00E5229C">
        <w:rPr>
          <w:rFonts w:ascii="Lucida Grande" w:hAnsi="Lucida Grande" w:cs="Lucida Grande"/>
        </w:rPr>
        <w:t>μ</w:t>
      </w:r>
      <w:r w:rsidR="00974F7C" w:rsidRPr="00E5229C">
        <w:t>L in PASMC transfected with SCR/miR-140-5p or NTSI/SMURF1 siRNA. B-C)</w:t>
      </w:r>
      <w:r w:rsidR="0055230C" w:rsidRPr="00E5229C">
        <w:t xml:space="preserve"> </w:t>
      </w:r>
      <w:r w:rsidR="00974F7C" w:rsidRPr="00E5229C">
        <w:t>BMP response element</w:t>
      </w:r>
      <w:r w:rsidR="0033248A" w:rsidRPr="00E5229C">
        <w:t xml:space="preserve"> </w:t>
      </w:r>
      <w:r w:rsidR="00974F7C" w:rsidRPr="00E5229C">
        <w:t>(BRE) luciferase construct activity at 24 hours post stimulation with 100 ng/</w:t>
      </w:r>
      <w:r w:rsidR="00974F7C" w:rsidRPr="00E5229C">
        <w:rPr>
          <w:rFonts w:ascii="Lucida Grande" w:hAnsi="Lucida Grande" w:cs="Lucida Grande"/>
        </w:rPr>
        <w:t>μ</w:t>
      </w:r>
      <w:r w:rsidR="00974F7C" w:rsidRPr="00E5229C">
        <w:t>L in PASMC transfec</w:t>
      </w:r>
      <w:r w:rsidR="00CB0F22" w:rsidRPr="00E5229C">
        <w:t>ted with SCR/miR-140-5p or NTSI</w:t>
      </w:r>
      <w:r w:rsidRPr="00E5229C">
        <w:t xml:space="preserve"> (**P &lt; 0.01, </w:t>
      </w:r>
      <w:r w:rsidR="00CB0F22" w:rsidRPr="00E5229C">
        <w:t xml:space="preserve">****P &lt; 0.0001, </w:t>
      </w:r>
      <w:r w:rsidRPr="00E5229C">
        <w:t>unpaired two-tailed Student’s t-test</w:t>
      </w:r>
      <w:r w:rsidR="00CB0F22" w:rsidRPr="00E5229C">
        <w:t>, m</w:t>
      </w:r>
      <w:r w:rsidRPr="00E5229C">
        <w:t>ean +/- S.E.M.).</w:t>
      </w:r>
      <w:bookmarkEnd w:id="614"/>
    </w:p>
    <w:p w14:paraId="403A833A" w14:textId="77777777" w:rsidR="0033248A" w:rsidRPr="00E5229C" w:rsidRDefault="0033248A">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pPr>
      <w:r w:rsidRPr="00E5229C">
        <w:br w:type="page"/>
      </w:r>
    </w:p>
    <w:p w14:paraId="4665A1B4" w14:textId="7EA2A255" w:rsidR="00844CA8" w:rsidRPr="00E5229C" w:rsidRDefault="00844CA8" w:rsidP="00844CA8">
      <w:pPr>
        <w:pStyle w:val="Body"/>
        <w:rPr>
          <w:lang w:val="en-GB"/>
        </w:rPr>
      </w:pPr>
      <w:r w:rsidRPr="00E5229C">
        <w:rPr>
          <w:lang w:val="en-GB"/>
        </w:rPr>
        <w:t>These findings demonstrate that miR-140-5p interacts directly with the 3’UTR of SMURF1 and that both SMURF1 and miR-140-5</w:t>
      </w:r>
      <w:r w:rsidR="00A62BFB" w:rsidRPr="00E5229C">
        <w:rPr>
          <w:lang w:val="en-GB"/>
        </w:rPr>
        <w:t xml:space="preserve">p modulate BMP signalling in </w:t>
      </w:r>
      <w:r w:rsidRPr="00E5229C">
        <w:rPr>
          <w:lang w:val="en-GB"/>
        </w:rPr>
        <w:t>a disease relevant cell type. To demonstrate that the miR-140-5p/SMURF1 interaction is important to a disease relevant cell phenotype the effect SMURF1 siRNA on miR-140-5p mediated cell proliferation was examined. In</w:t>
      </w:r>
      <w:r w:rsidR="000331ED" w:rsidRPr="00E5229C">
        <w:rPr>
          <w:lang w:val="en-GB"/>
        </w:rPr>
        <w:t xml:space="preserve"> the presence of BMP4 </w:t>
      </w:r>
      <w:r w:rsidRPr="00E5229C">
        <w:rPr>
          <w:lang w:val="en-GB"/>
        </w:rPr>
        <w:t>a significant difference was apparent between miR-140-5p mimic and inhibitor, however this effect was abrogated by co-transfection with SMURF1 siRNA (</w:t>
      </w:r>
      <w:r w:rsidRPr="00E5229C">
        <w:rPr>
          <w:lang w:val="en-GB"/>
        </w:rPr>
        <w:fldChar w:fldCharType="begin"/>
      </w:r>
      <w:r w:rsidRPr="00E5229C">
        <w:rPr>
          <w:lang w:val="en-GB"/>
        </w:rPr>
        <w:instrText xml:space="preserve"> REF _Ref297559099 \h </w:instrText>
      </w:r>
      <w:r w:rsidRPr="00E5229C">
        <w:rPr>
          <w:lang w:val="en-GB"/>
        </w:rPr>
      </w:r>
      <w:r w:rsidRPr="00E5229C">
        <w:rPr>
          <w:lang w:val="en-GB"/>
        </w:rPr>
        <w:fldChar w:fldCharType="separate"/>
      </w:r>
      <w:r w:rsidR="001B461E" w:rsidRPr="00E5229C">
        <w:t xml:space="preserve">Figure </w:t>
      </w:r>
      <w:r w:rsidR="001B461E">
        <w:rPr>
          <w:noProof/>
        </w:rPr>
        <w:t>6</w:t>
      </w:r>
      <w:r w:rsidR="001B461E" w:rsidRPr="00E5229C">
        <w:noBreakHyphen/>
      </w:r>
      <w:r w:rsidR="001B461E">
        <w:rPr>
          <w:noProof/>
        </w:rPr>
        <w:t>8</w:t>
      </w:r>
      <w:r w:rsidRPr="00E5229C">
        <w:rPr>
          <w:lang w:val="en-GB"/>
        </w:rPr>
        <w:fldChar w:fldCharType="end"/>
      </w:r>
      <w:r w:rsidRPr="00E5229C">
        <w:rPr>
          <w:lang w:val="en-GB"/>
        </w:rPr>
        <w:t>).</w:t>
      </w:r>
    </w:p>
    <w:p w14:paraId="43F9484A" w14:textId="43866E1E" w:rsidR="00844CA8" w:rsidRPr="00E5229C" w:rsidRDefault="003241E4" w:rsidP="00844CA8">
      <w:pPr>
        <w:pStyle w:val="Body"/>
        <w:rPr>
          <w:lang w:val="en-GB"/>
        </w:rPr>
      </w:pPr>
      <w:r>
        <w:rPr>
          <w:noProof/>
        </w:rPr>
        <w:drawing>
          <wp:inline distT="0" distB="0" distL="0" distR="0" wp14:anchorId="173B3C3C" wp14:editId="4420731D">
            <wp:extent cx="4330435" cy="3600000"/>
            <wp:effectExtent l="0" t="0" r="0" b="6985"/>
            <wp:docPr id="1073741987" name="Picture 107374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mc_si_SMURF1.tiff"/>
                    <pic:cNvPicPr/>
                  </pic:nvPicPr>
                  <pic:blipFill>
                    <a:blip r:embed="rId78">
                      <a:extLst>
                        <a:ext uri="{28A0092B-C50C-407E-A947-70E740481C1C}">
                          <a14:useLocalDpi xmlns:a14="http://schemas.microsoft.com/office/drawing/2010/main" val="0"/>
                        </a:ext>
                      </a:extLst>
                    </a:blip>
                    <a:stretch>
                      <a:fillRect/>
                    </a:stretch>
                  </pic:blipFill>
                  <pic:spPr>
                    <a:xfrm>
                      <a:off x="0" y="0"/>
                      <a:ext cx="4330435" cy="3600000"/>
                    </a:xfrm>
                    <a:prstGeom prst="rect">
                      <a:avLst/>
                    </a:prstGeom>
                  </pic:spPr>
                </pic:pic>
              </a:graphicData>
            </a:graphic>
          </wp:inline>
        </w:drawing>
      </w:r>
    </w:p>
    <w:p w14:paraId="407C3D29" w14:textId="77777777" w:rsidR="00553FE7" w:rsidRPr="00E5229C" w:rsidRDefault="00844CA8" w:rsidP="0000551E">
      <w:pPr>
        <w:pStyle w:val="Caption"/>
      </w:pPr>
      <w:bookmarkStart w:id="616" w:name="_Ref297559099"/>
      <w:bookmarkStart w:id="617" w:name="_Toc298513107"/>
      <w:bookmarkStart w:id="618" w:name="_Toc313048869"/>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6</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8</w:t>
      </w:r>
      <w:r w:rsidR="004B575A" w:rsidRPr="00E5229C">
        <w:fldChar w:fldCharType="end"/>
      </w:r>
      <w:bookmarkEnd w:id="616"/>
      <w:r w:rsidRPr="00E5229C">
        <w:t xml:space="preserve">: </w:t>
      </w:r>
      <w:r w:rsidR="00553FE7" w:rsidRPr="00E5229C">
        <w:t xml:space="preserve">SMURF1 is critical to miR-140-5p mediated proliferation in </w:t>
      </w:r>
      <w:r w:rsidRPr="00E5229C">
        <w:t>PASMC</w:t>
      </w:r>
      <w:r w:rsidR="00553FE7" w:rsidRPr="00E5229C">
        <w:t>.</w:t>
      </w:r>
      <w:bookmarkEnd w:id="618"/>
    </w:p>
    <w:p w14:paraId="4D5706D0" w14:textId="455A94C2" w:rsidR="00844CA8" w:rsidRPr="00E5229C" w:rsidRDefault="004914C0" w:rsidP="00553FE7">
      <w:pPr>
        <w:pStyle w:val="caption2"/>
      </w:pPr>
      <w:r w:rsidRPr="00E5229C">
        <w:t>Proliferation following at 72 hours post stimulation with 100 ng/</w:t>
      </w:r>
      <w:r w:rsidRPr="00E5229C">
        <w:rPr>
          <w:rFonts w:ascii="Lucida Grande" w:hAnsi="Lucida Grande" w:cs="Lucida Grande"/>
        </w:rPr>
        <w:t>μ</w:t>
      </w:r>
      <w:r w:rsidRPr="00E5229C">
        <w:t>L in PASMC transfected with SCR, miR-140-5p mimc or inhibitor</w:t>
      </w:r>
      <w:r w:rsidR="00844CA8" w:rsidRPr="00E5229C">
        <w:t xml:space="preserve"> +/- SMURF1 siRNA (*P &lt; 0.05, ANOVA wi</w:t>
      </w:r>
      <w:r w:rsidRPr="00E5229C">
        <w:t>th Tukey post-test correction, m</w:t>
      </w:r>
      <w:r w:rsidR="00844CA8" w:rsidRPr="00E5229C">
        <w:t>ean +/- S.E.M.).</w:t>
      </w:r>
      <w:bookmarkEnd w:id="617"/>
    </w:p>
    <w:p w14:paraId="73556E6A" w14:textId="77777777" w:rsidR="000331ED" w:rsidRPr="00E5229C" w:rsidRDefault="000331ED" w:rsidP="000331ED"/>
    <w:p w14:paraId="3090CAC3" w14:textId="4754E38B" w:rsidR="00EC216D" w:rsidRPr="00E5229C" w:rsidRDefault="00EC216D" w:rsidP="00EC216D">
      <w:pPr>
        <w:pStyle w:val="Heading3"/>
        <w:numPr>
          <w:ilvl w:val="2"/>
          <w:numId w:val="7"/>
        </w:numPr>
        <w:spacing w:before="80" w:after="80"/>
        <w:rPr>
          <w:lang w:val="en-GB"/>
        </w:rPr>
      </w:pPr>
      <w:bookmarkStart w:id="619" w:name="_Toc313135433"/>
      <w:r w:rsidRPr="00E5229C">
        <w:rPr>
          <w:lang w:val="en-GB"/>
        </w:rPr>
        <w:t>Whole Blood SMURF1 is Increased in Patients with PAH</w:t>
      </w:r>
      <w:bookmarkEnd w:id="619"/>
    </w:p>
    <w:p w14:paraId="1EAD41CA" w14:textId="22915E0E" w:rsidR="00844CA8" w:rsidRPr="00E5229C" w:rsidRDefault="00844CA8" w:rsidP="00844CA8">
      <w:pPr>
        <w:pStyle w:val="Body"/>
        <w:rPr>
          <w:lang w:val="en-GB"/>
        </w:rPr>
      </w:pPr>
      <w:r w:rsidRPr="00E5229C">
        <w:rPr>
          <w:lang w:val="en-GB"/>
        </w:rPr>
        <w:t xml:space="preserve">These data demonstrate that miR-140-5p is decreased in disease and validate miR-140-5p as a biologically important target </w:t>
      </w:r>
      <w:r w:rsidR="001E06E7" w:rsidRPr="00E5229C">
        <w:rPr>
          <w:lang w:val="en-GB"/>
        </w:rPr>
        <w:t>functioning</w:t>
      </w:r>
      <w:r w:rsidR="00D24710" w:rsidRPr="00E5229C">
        <w:rPr>
          <w:lang w:val="en-GB"/>
        </w:rPr>
        <w:t>, at least in part,</w:t>
      </w:r>
      <w:r w:rsidR="00F31FFC" w:rsidRPr="00E5229C">
        <w:rPr>
          <w:lang w:val="en-GB"/>
        </w:rPr>
        <w:t xml:space="preserve"> </w:t>
      </w:r>
      <w:r w:rsidR="000331ED" w:rsidRPr="00E5229C">
        <w:rPr>
          <w:lang w:val="en-GB"/>
        </w:rPr>
        <w:t>via</w:t>
      </w:r>
      <w:r w:rsidR="00F31FFC" w:rsidRPr="00E5229C">
        <w:rPr>
          <w:lang w:val="en-GB"/>
        </w:rPr>
        <w:t xml:space="preserve"> SMURF1 to modulate BMP </w:t>
      </w:r>
      <w:r w:rsidR="00D24710" w:rsidRPr="00E5229C">
        <w:rPr>
          <w:lang w:val="en-GB"/>
        </w:rPr>
        <w:t>signalling</w:t>
      </w:r>
      <w:r w:rsidRPr="00E5229C">
        <w:rPr>
          <w:lang w:val="en-GB"/>
        </w:rPr>
        <w:t xml:space="preserve">. </w:t>
      </w:r>
      <w:r w:rsidR="001E06E7" w:rsidRPr="00E5229C">
        <w:rPr>
          <w:lang w:val="en-GB"/>
        </w:rPr>
        <w:t xml:space="preserve">As miR-140-5p is reduced in PAH whole blood samples were examined to determine expression of SMURF1. Levels of whole </w:t>
      </w:r>
      <w:r w:rsidR="0033248A" w:rsidRPr="00E5229C">
        <w:rPr>
          <w:lang w:val="en-GB"/>
        </w:rPr>
        <w:t>blood SMURF1 mRNA are</w:t>
      </w:r>
      <w:r w:rsidR="001E06E7" w:rsidRPr="00E5229C">
        <w:rPr>
          <w:lang w:val="en-GB"/>
        </w:rPr>
        <w:t xml:space="preserve"> increase</w:t>
      </w:r>
      <w:r w:rsidR="000331ED" w:rsidRPr="00E5229C">
        <w:rPr>
          <w:lang w:val="en-GB"/>
        </w:rPr>
        <w:t>d</w:t>
      </w:r>
      <w:r w:rsidR="001E06E7" w:rsidRPr="00E5229C">
        <w:rPr>
          <w:lang w:val="en-GB"/>
        </w:rPr>
        <w:t xml:space="preserve"> in</w:t>
      </w:r>
      <w:r w:rsidR="000331ED" w:rsidRPr="00E5229C">
        <w:rPr>
          <w:lang w:val="en-GB"/>
        </w:rPr>
        <w:t xml:space="preserve"> patients with I</w:t>
      </w:r>
      <w:r w:rsidR="001E06E7" w:rsidRPr="00E5229C">
        <w:rPr>
          <w:lang w:val="en-GB"/>
        </w:rPr>
        <w:t>PAH in the validation cohort (</w:t>
      </w:r>
      <w:r w:rsidR="001E06E7" w:rsidRPr="00E5229C">
        <w:rPr>
          <w:lang w:val="en-GB"/>
        </w:rPr>
        <w:fldChar w:fldCharType="begin"/>
      </w:r>
      <w:r w:rsidR="001E06E7" w:rsidRPr="00E5229C">
        <w:rPr>
          <w:lang w:val="en-GB"/>
        </w:rPr>
        <w:instrText xml:space="preserve"> REF _Ref297559303 \h </w:instrText>
      </w:r>
      <w:r w:rsidR="001E06E7" w:rsidRPr="00E5229C">
        <w:rPr>
          <w:lang w:val="en-GB"/>
        </w:rPr>
      </w:r>
      <w:r w:rsidR="001E06E7" w:rsidRPr="00E5229C">
        <w:rPr>
          <w:lang w:val="en-GB"/>
        </w:rPr>
        <w:fldChar w:fldCharType="separate"/>
      </w:r>
      <w:r w:rsidR="001B461E" w:rsidRPr="00E5229C">
        <w:t xml:space="preserve">Figure </w:t>
      </w:r>
      <w:r w:rsidR="001B461E">
        <w:rPr>
          <w:noProof/>
        </w:rPr>
        <w:t>6</w:t>
      </w:r>
      <w:r w:rsidR="001B461E" w:rsidRPr="00E5229C">
        <w:noBreakHyphen/>
      </w:r>
      <w:r w:rsidR="001B461E">
        <w:rPr>
          <w:noProof/>
        </w:rPr>
        <w:t>9</w:t>
      </w:r>
      <w:r w:rsidR="001E06E7" w:rsidRPr="00E5229C">
        <w:rPr>
          <w:lang w:val="en-GB"/>
        </w:rPr>
        <w:fldChar w:fldCharType="end"/>
      </w:r>
      <w:r w:rsidR="001E06E7" w:rsidRPr="00E5229C">
        <w:rPr>
          <w:lang w:val="en-GB"/>
        </w:rPr>
        <w:t>).</w:t>
      </w:r>
    </w:p>
    <w:p w14:paraId="5C6D5EC0" w14:textId="3640D2BB" w:rsidR="00844CA8" w:rsidRPr="00E5229C" w:rsidRDefault="004914C0" w:rsidP="00844CA8">
      <w:pPr>
        <w:pStyle w:val="Body"/>
        <w:rPr>
          <w:lang w:val="en-GB"/>
        </w:rPr>
      </w:pPr>
      <w:r w:rsidRPr="00E5229C">
        <w:rPr>
          <w:noProof/>
        </w:rPr>
        <w:drawing>
          <wp:inline distT="0" distB="0" distL="0" distR="0" wp14:anchorId="6FE11F6E" wp14:editId="6EF1069B">
            <wp:extent cx="2304000" cy="3600000"/>
            <wp:effectExtent l="0" t="0" r="7620" b="6985"/>
            <wp:docPr id="1073741878" name="Picture 107374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urf1_grouped.tiff"/>
                    <pic:cNvPicPr/>
                  </pic:nvPicPr>
                  <pic:blipFill>
                    <a:blip r:embed="rId79">
                      <a:extLst>
                        <a:ext uri="{28A0092B-C50C-407E-A947-70E740481C1C}">
                          <a14:useLocalDpi xmlns:a14="http://schemas.microsoft.com/office/drawing/2010/main" val="0"/>
                        </a:ext>
                      </a:extLst>
                    </a:blip>
                    <a:stretch>
                      <a:fillRect/>
                    </a:stretch>
                  </pic:blipFill>
                  <pic:spPr>
                    <a:xfrm>
                      <a:off x="0" y="0"/>
                      <a:ext cx="2304000" cy="3600000"/>
                    </a:xfrm>
                    <a:prstGeom prst="rect">
                      <a:avLst/>
                    </a:prstGeom>
                  </pic:spPr>
                </pic:pic>
              </a:graphicData>
            </a:graphic>
          </wp:inline>
        </w:drawing>
      </w:r>
    </w:p>
    <w:p w14:paraId="7BC01813" w14:textId="77777777" w:rsidR="00553FE7" w:rsidRPr="00E5229C" w:rsidRDefault="00844CA8" w:rsidP="0000551E">
      <w:pPr>
        <w:pStyle w:val="Caption"/>
      </w:pPr>
      <w:bookmarkStart w:id="620" w:name="_Ref297559303"/>
      <w:bookmarkStart w:id="621" w:name="_Toc298513108"/>
      <w:bookmarkStart w:id="622" w:name="_Toc313048870"/>
      <w:r w:rsidRPr="00E5229C">
        <w:t xml:space="preserve">Figure </w:t>
      </w:r>
      <w:r w:rsidR="004B575A" w:rsidRPr="00E5229C">
        <w:fldChar w:fldCharType="begin"/>
      </w:r>
      <w:r w:rsidR="004B575A" w:rsidRPr="00E5229C">
        <w:instrText xml:space="preserve"> STYLEREF 1 \s </w:instrText>
      </w:r>
      <w:r w:rsidR="004B575A" w:rsidRPr="00E5229C">
        <w:fldChar w:fldCharType="separate"/>
      </w:r>
      <w:r w:rsidR="001B461E">
        <w:rPr>
          <w:noProof/>
        </w:rPr>
        <w:t>6</w:t>
      </w:r>
      <w:r w:rsidR="004B575A" w:rsidRPr="00E5229C">
        <w:fldChar w:fldCharType="end"/>
      </w:r>
      <w:r w:rsidR="004B575A" w:rsidRPr="00E5229C">
        <w:noBreakHyphen/>
      </w:r>
      <w:r w:rsidR="004B575A" w:rsidRPr="00E5229C">
        <w:fldChar w:fldCharType="begin"/>
      </w:r>
      <w:r w:rsidR="004B575A" w:rsidRPr="00E5229C">
        <w:instrText xml:space="preserve"> SEQ Figure \* ARABIC \s 1 </w:instrText>
      </w:r>
      <w:r w:rsidR="004B575A" w:rsidRPr="00E5229C">
        <w:fldChar w:fldCharType="separate"/>
      </w:r>
      <w:r w:rsidR="001B461E">
        <w:rPr>
          <w:noProof/>
        </w:rPr>
        <w:t>9</w:t>
      </w:r>
      <w:r w:rsidR="004B575A" w:rsidRPr="00E5229C">
        <w:fldChar w:fldCharType="end"/>
      </w:r>
      <w:bookmarkEnd w:id="620"/>
      <w:r w:rsidRPr="00E5229C">
        <w:t xml:space="preserve">: </w:t>
      </w:r>
      <w:r w:rsidR="00553FE7" w:rsidRPr="00E5229C">
        <w:t>W</w:t>
      </w:r>
      <w:r w:rsidRPr="00E5229C">
        <w:t xml:space="preserve">hole blood </w:t>
      </w:r>
      <w:r w:rsidR="00553FE7" w:rsidRPr="00E5229C">
        <w:t xml:space="preserve">expression </w:t>
      </w:r>
      <w:r w:rsidRPr="00E5229C">
        <w:t>of SMURF1 mRNA</w:t>
      </w:r>
      <w:r w:rsidR="00553FE7" w:rsidRPr="00E5229C">
        <w:t xml:space="preserve"> in the validation cohort.</w:t>
      </w:r>
      <w:bookmarkEnd w:id="622"/>
    </w:p>
    <w:bookmarkEnd w:id="621"/>
    <w:p w14:paraId="6C36D509" w14:textId="3679EE0B" w:rsidR="0033248A" w:rsidRPr="00E5229C" w:rsidRDefault="004914C0" w:rsidP="000331ED">
      <w:pPr>
        <w:rPr>
          <w:rFonts w:hAnsi="TUOS Blake"/>
          <w:i/>
          <w:iCs/>
          <w:sz w:val="24"/>
          <w:szCs w:val="24"/>
        </w:rPr>
      </w:pPr>
      <w:r w:rsidRPr="00E5229C">
        <w:rPr>
          <w:rFonts w:hAnsi="TUOS Blake"/>
          <w:i/>
          <w:iCs/>
          <w:sz w:val="24"/>
          <w:szCs w:val="24"/>
        </w:rPr>
        <w:t>Increased whole blood levels of SMURF1 mRNA were observed in patients with IPAH when compared to healthy volunteers (IPAH n = 20, HV n = 16, **P &lt; 0.01, unpaired two-tailed Student’s t test, mean +/- S.E.M.).</w:t>
      </w:r>
    </w:p>
    <w:p w14:paraId="2AE1E0CD" w14:textId="6F7B49EA" w:rsidR="000331ED" w:rsidRPr="00E5229C" w:rsidRDefault="0033248A" w:rsidP="0033248A">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hAnsi="TUOS Blake"/>
          <w:i/>
          <w:iCs/>
          <w:sz w:val="24"/>
          <w:szCs w:val="24"/>
        </w:rPr>
      </w:pPr>
      <w:r w:rsidRPr="00E5229C">
        <w:rPr>
          <w:rFonts w:hAnsi="TUOS Blake"/>
          <w:i/>
          <w:iCs/>
          <w:sz w:val="24"/>
          <w:szCs w:val="24"/>
        </w:rPr>
        <w:br w:type="page"/>
      </w:r>
    </w:p>
    <w:p w14:paraId="1C6E1D82" w14:textId="77777777" w:rsidR="00844CA8" w:rsidRPr="00E5229C" w:rsidRDefault="00844CA8" w:rsidP="00844CA8">
      <w:pPr>
        <w:pStyle w:val="Heading2"/>
        <w:numPr>
          <w:ilvl w:val="1"/>
          <w:numId w:val="7"/>
        </w:numPr>
        <w:spacing w:before="120" w:after="120"/>
        <w:rPr>
          <w:lang w:val="en-GB"/>
        </w:rPr>
      </w:pPr>
      <w:bookmarkStart w:id="623" w:name="_Toc297817844"/>
      <w:bookmarkStart w:id="624" w:name="_Toc297818332"/>
      <w:bookmarkStart w:id="625" w:name="_Toc297818578"/>
      <w:bookmarkStart w:id="626" w:name="_Toc313135434"/>
      <w:r w:rsidRPr="00E5229C">
        <w:rPr>
          <w:lang w:val="en-GB"/>
        </w:rPr>
        <w:t>Discussion</w:t>
      </w:r>
      <w:bookmarkEnd w:id="623"/>
      <w:bookmarkEnd w:id="624"/>
      <w:bookmarkEnd w:id="625"/>
      <w:bookmarkEnd w:id="626"/>
    </w:p>
    <w:p w14:paraId="476EC74A" w14:textId="1DB7C350" w:rsidR="00844CA8" w:rsidRPr="00E5229C" w:rsidRDefault="00844CA8" w:rsidP="00844CA8">
      <w:pPr>
        <w:pStyle w:val="Body"/>
        <w:rPr>
          <w:lang w:val="en-GB"/>
        </w:rPr>
      </w:pPr>
      <w:r w:rsidRPr="00E5229C">
        <w:rPr>
          <w:lang w:val="en-GB"/>
        </w:rPr>
        <w:t xml:space="preserve">These data validate predicted miR-140-5p interactions with disease relevant targets in experimental models of PAH. Delivery of miR-140-5p mimic reduces whole lung mRNA and protein levels of ALK5, PDGFRA and SMURF1 </w:t>
      </w:r>
      <w:r w:rsidR="00976D48" w:rsidRPr="00E5229C">
        <w:rPr>
          <w:lang w:val="en-GB"/>
        </w:rPr>
        <w:t xml:space="preserve">to </w:t>
      </w:r>
      <w:r w:rsidRPr="00E5229C">
        <w:rPr>
          <w:lang w:val="en-GB"/>
        </w:rPr>
        <w:t>a varying extent</w:t>
      </w:r>
      <w:r w:rsidR="004914C0" w:rsidRPr="00E5229C">
        <w:rPr>
          <w:lang w:val="en-GB"/>
        </w:rPr>
        <w:t xml:space="preserve">. </w:t>
      </w:r>
      <w:r w:rsidRPr="00E5229C">
        <w:rPr>
          <w:lang w:val="en-GB"/>
        </w:rPr>
        <w:t xml:space="preserve">Several factors may confound the analysis of miR-target interactions </w:t>
      </w:r>
      <w:r w:rsidRPr="00E5229C">
        <w:rPr>
          <w:i/>
          <w:lang w:val="en-GB"/>
        </w:rPr>
        <w:t>in vivo</w:t>
      </w:r>
      <w:r w:rsidRPr="00E5229C">
        <w:rPr>
          <w:lang w:val="en-GB"/>
        </w:rPr>
        <w:t>. Previous studies have demonstrated that molecules central to disease development, including SMURF1, are altered during the development of disease in experimental models</w:t>
      </w:r>
      <w:r w:rsidR="00567BAC" w:rsidRPr="00E5229C">
        <w:rPr>
          <w:lang w:val="en-GB"/>
        </w:rPr>
        <w:t xml:space="preserve"> of PAH </w:t>
      </w:r>
      <w:r w:rsidR="00567BAC" w:rsidRPr="00E5229C">
        <w:rPr>
          <w:lang w:val="en-GB"/>
        </w:rPr>
        <w:fldChar w:fldCharType="begin"/>
      </w:r>
      <w:r w:rsidR="00031D18">
        <w:rPr>
          <w:lang w:val="en-GB"/>
        </w:rPr>
        <w:instrText xml:space="preserve"> ADDIN PAPERS2_CITATIONS &lt;citation&gt;&lt;uuid&gt;2520941F-A4BF-4CBC-957E-45D41A38E66B&lt;/uuid&gt;&lt;priority&gt;0&lt;/priority&gt;&lt;publications&gt;&lt;publication&gt;&lt;volume&gt;235&lt;/volume&gt;&lt;publication_date&gt;99201006171200000000222000&lt;/publication_date&gt;&lt;number&gt;7&lt;/number&gt;&lt;doi&gt;10.1258/ebm.2010.010f06&lt;/doi&gt;&lt;startpage&gt;805&lt;/startpage&gt;&lt;title&gt;Smurf1 ubiquitin ligase causes downregulation of BMP receptors and is induced in monocrotaline and hypoxia models of pulmonary arterial hypertension&lt;/title&gt;&lt;uuid&gt;3249FE73-B9C8-478D-882F-D31BC38B1A94&lt;/uuid&gt;&lt;subtype&gt;400&lt;/subtype&gt;&lt;endpage&gt;813&lt;/endpage&gt;&lt;type&gt;400&lt;/type&gt;&lt;url&gt;http://ebm.rsmjournals.com/cgi/doi/10.1258/ebm.2010.010f06&lt;/url&gt;&lt;bundle&gt;&lt;publication&gt;&lt;title&gt;Experimental Biology and Medicine&lt;/title&gt;&lt;type&gt;-100&lt;/type&gt;&lt;subtype&gt;-100&lt;/subtype&gt;&lt;uuid&gt;D0C25813-F11C-4DDC-A891-FC264F931EC7&lt;/uuid&gt;&lt;/publication&gt;&lt;/bundle&gt;&lt;authors&gt;&lt;author&gt;&lt;firstName&gt;Koko&lt;/firstName&gt;&lt;lastName&gt;Murakami&lt;/lastName&gt;&lt;/author&gt;&lt;author&gt;&lt;firstName&gt;Rajamma&lt;/firstName&gt;&lt;lastName&gt;Mathew&lt;/lastName&gt;&lt;/author&gt;&lt;author&gt;&lt;firstName&gt;Jing&lt;/firstName&gt;&lt;lastName&gt;Huang&lt;/lastName&gt;&lt;/author&gt;&lt;author&gt;&lt;firstName&gt;Reza&lt;/firstName&gt;&lt;lastName&gt;Farahani&lt;/lastName&gt;&lt;/author&gt;&lt;author&gt;&lt;firstName&gt;Hong&lt;/firstName&gt;&lt;lastName&gt;Peng&lt;/lastName&gt;&lt;/author&gt;&lt;author&gt;&lt;firstName&gt;Susan&lt;/firstName&gt;&lt;lastName&gt;Olson&lt;/lastName&gt;&lt;/author&gt;&lt;author&gt;&lt;firstName&gt;Joseph&lt;/firstName&gt;&lt;lastName&gt;Etlinger&lt;/lastName&gt;&lt;/author&gt;&lt;/authors&gt;&lt;/publication&gt;&lt;/publications&gt;&lt;cites&gt;&lt;/cites&gt;&lt;/citation&gt;</w:instrText>
      </w:r>
      <w:r w:rsidR="00567BAC" w:rsidRPr="00E5229C">
        <w:rPr>
          <w:lang w:val="en-GB"/>
        </w:rPr>
        <w:fldChar w:fldCharType="separate"/>
      </w:r>
      <w:r w:rsidR="005D6D21">
        <w:rPr>
          <w:rFonts w:eastAsiaTheme="minorEastAsia"/>
          <w:color w:val="auto"/>
          <w:bdr w:val="none" w:sz="0" w:space="0" w:color="auto"/>
        </w:rPr>
        <w:t>(Murakami et al., 2010)</w:t>
      </w:r>
      <w:r w:rsidR="00567BAC" w:rsidRPr="00E5229C">
        <w:rPr>
          <w:lang w:val="en-GB"/>
        </w:rPr>
        <w:fldChar w:fldCharType="end"/>
      </w:r>
      <w:r w:rsidRPr="00E5229C">
        <w:rPr>
          <w:lang w:val="en-GB"/>
        </w:rPr>
        <w:t>. Thus</w:t>
      </w:r>
      <w:r w:rsidR="00567BAC" w:rsidRPr="00E5229C">
        <w:rPr>
          <w:lang w:val="en-GB"/>
        </w:rPr>
        <w:t>,</w:t>
      </w:r>
      <w:r w:rsidRPr="00E5229C">
        <w:rPr>
          <w:lang w:val="en-GB"/>
        </w:rPr>
        <w:t xml:space="preserve"> </w:t>
      </w:r>
      <w:r w:rsidR="006C61D4" w:rsidRPr="00E5229C">
        <w:rPr>
          <w:lang w:val="en-GB"/>
        </w:rPr>
        <w:t>changing levels may influence differences in the regulation of targets in prevention and therapeutic studies</w:t>
      </w:r>
      <w:r w:rsidR="00567BAC" w:rsidRPr="00E5229C">
        <w:rPr>
          <w:lang w:val="en-GB"/>
        </w:rPr>
        <w:t xml:space="preserve"> </w:t>
      </w:r>
      <w:r w:rsidRPr="00E5229C">
        <w:rPr>
          <w:lang w:val="en-GB"/>
        </w:rPr>
        <w:t>at different stages of dis</w:t>
      </w:r>
      <w:r w:rsidR="00B81D50" w:rsidRPr="00E5229C">
        <w:rPr>
          <w:lang w:val="en-GB"/>
        </w:rPr>
        <w:t>ease development. SMURF1 is</w:t>
      </w:r>
      <w:r w:rsidRPr="00E5229C">
        <w:rPr>
          <w:lang w:val="en-GB"/>
        </w:rPr>
        <w:t xml:space="preserve"> known to target its</w:t>
      </w:r>
      <w:r w:rsidR="006C61D4" w:rsidRPr="00E5229C">
        <w:rPr>
          <w:lang w:val="en-GB"/>
        </w:rPr>
        <w:t>elf for proteosomal degradation</w:t>
      </w:r>
      <w:r w:rsidR="00B81D50" w:rsidRPr="00E5229C">
        <w:rPr>
          <w:lang w:val="en-GB"/>
        </w:rPr>
        <w:t xml:space="preserve"> </w:t>
      </w:r>
      <w:r w:rsidR="00AB7BAA" w:rsidRPr="00E5229C">
        <w:rPr>
          <w:lang w:val="en-GB"/>
        </w:rPr>
        <w:fldChar w:fldCharType="begin"/>
      </w:r>
      <w:r w:rsidR="00031D18">
        <w:rPr>
          <w:lang w:val="en-GB"/>
        </w:rPr>
        <w:instrText xml:space="preserve"> ADDIN PAPERS2_CITATIONS &lt;citation&gt;&lt;uuid&gt;4F883B6F-4FA6-44C6-AD3B-4BB16900749F&lt;/uuid&gt;&lt;priority&gt;270&lt;/priority&gt;&lt;publications&gt;&lt;publication&gt;&lt;uuid&gt;238977F4-61A8-4436-92B1-3D898E6FF76A&lt;/uuid&gt;&lt;volume&gt;288&lt;/volume&gt;&lt;doi&gt;10.1074/jbc.M112.430066&lt;/doi&gt;&lt;startpage&gt;2976&lt;/startpage&gt;&lt;publication_date&gt;99201302011200000000222000&lt;/publication_date&gt;&lt;url&gt;http://www.jbc.org/cgi/doi/10.1074/jbc.M112.430066&lt;/url&gt;&lt;type&gt;400&lt;/type&gt;&lt;title&gt;Deubiquitinase FAM/USP9X interacts with the E3 ubiquitin ligase SMURF1 protein and protects it from ligase activity-dependent self-degradation.&lt;/title&gt;&lt;publisher&gt;American Society for Biochemistry and Molecular Biology&lt;/publisher&gt;&lt;institution&gt;Developmental and Molecular Pathways, Novartis Institutes for BioMedical Research, Cambridge, Massachusetts 02139, USA.&lt;/institution&gt;&lt;number&gt;5&lt;/number&gt;&lt;subtype&gt;400&lt;/subtype&gt;&lt;endpage&gt;2985&lt;/endpage&gt;&lt;bundle&gt;&lt;publication&gt;&lt;url&gt;http://www.jbc.org&lt;/url&gt;&lt;title&gt;Journal of Biological Chemistry&lt;/title&gt;&lt;type&gt;-100&lt;/type&gt;&lt;subtype&gt;-100&lt;/subtype&gt;&lt;uuid&gt;59208124-EA8F-4E3B-8018-6FD707DDA564&lt;/uuid&gt;&lt;/publication&gt;&lt;/bundle&gt;&lt;authors&gt;&lt;author&gt;&lt;firstName&gt;Yang&lt;/firstName&gt;&lt;lastName&gt;Xie&lt;/lastName&gt;&lt;/author&gt;&lt;author&gt;&lt;firstName&gt;Monika&lt;/firstName&gt;&lt;lastName&gt;Avello&lt;/lastName&gt;&lt;/author&gt;&lt;author&gt;&lt;firstName&gt;Markus&lt;/firstName&gt;&lt;lastName&gt;Schirle&lt;/lastName&gt;&lt;/author&gt;&lt;author&gt;&lt;firstName&gt;Elizabeth&lt;/firstName&gt;&lt;lastName&gt;McWhinnie&lt;/lastName&gt;&lt;/author&gt;&lt;author&gt;&lt;firstName&gt;Yan&lt;/firstName&gt;&lt;lastName&gt;Feng&lt;/lastName&gt;&lt;/author&gt;&lt;author&gt;&lt;firstName&gt;Eva&lt;/firstName&gt;&lt;lastName&gt;Bric-Furlong&lt;/lastName&gt;&lt;/author&gt;&lt;author&gt;&lt;firstName&gt;Christopher&lt;/firstName&gt;&lt;lastName&gt;Wilson&lt;/lastName&gt;&lt;/author&gt;&lt;author&gt;&lt;firstName&gt;Robin&lt;/firstName&gt;&lt;lastName&gt;Nathans&lt;/lastName&gt;&lt;/author&gt;&lt;author&gt;&lt;firstName&gt;Jing&lt;/firstName&gt;&lt;lastName&gt;Zhang&lt;/lastName&gt;&lt;/author&gt;&lt;author&gt;&lt;firstName&gt;Marc&lt;/firstName&gt;&lt;middleNames&gt;W&lt;/middleNames&gt;&lt;lastName&gt;Kirschner&lt;/lastName&gt;&lt;/author&gt;&lt;author&gt;&lt;firstName&gt;Shih-Min&lt;/firstName&gt;&lt;middleNames&gt;A&lt;/middleNames&gt;&lt;lastName&gt;Huang&lt;/lastName&gt;&lt;/author&gt;&lt;author&gt;&lt;firstName&gt;Feng&lt;/firstName&gt;&lt;lastName&gt;Cong&lt;/lastName&gt;&lt;/author&gt;&lt;/authors&gt;&lt;/publication&gt;&lt;/publications&gt;&lt;cites&gt;&lt;/cites&gt;&lt;/citation&gt;</w:instrText>
      </w:r>
      <w:r w:rsidR="00AB7BAA" w:rsidRPr="00E5229C">
        <w:rPr>
          <w:lang w:val="en-GB"/>
        </w:rPr>
        <w:fldChar w:fldCharType="separate"/>
      </w:r>
      <w:r w:rsidR="005D6D21">
        <w:rPr>
          <w:rFonts w:eastAsiaTheme="minorEastAsia"/>
          <w:color w:val="auto"/>
          <w:bdr w:val="none" w:sz="0" w:space="0" w:color="auto"/>
        </w:rPr>
        <w:t>(Xie et al., 2013)</w:t>
      </w:r>
      <w:r w:rsidR="00AB7BAA" w:rsidRPr="00E5229C">
        <w:rPr>
          <w:lang w:val="en-GB"/>
        </w:rPr>
        <w:fldChar w:fldCharType="end"/>
      </w:r>
      <w:r w:rsidR="006C61D4" w:rsidRPr="00E5229C">
        <w:rPr>
          <w:lang w:val="en-GB"/>
        </w:rPr>
        <w:t>. T</w:t>
      </w:r>
      <w:r w:rsidRPr="00E5229C">
        <w:rPr>
          <w:lang w:val="en-GB"/>
        </w:rPr>
        <w:t>hus</w:t>
      </w:r>
      <w:r w:rsidR="006C61D4" w:rsidRPr="00E5229C">
        <w:rPr>
          <w:lang w:val="en-GB"/>
        </w:rPr>
        <w:t>,</w:t>
      </w:r>
      <w:r w:rsidRPr="00E5229C">
        <w:rPr>
          <w:lang w:val="en-GB"/>
        </w:rPr>
        <w:t xml:space="preserve"> </w:t>
      </w:r>
      <w:r w:rsidR="006C61D4" w:rsidRPr="00E5229C">
        <w:rPr>
          <w:lang w:val="en-GB"/>
        </w:rPr>
        <w:t xml:space="preserve">altered target levels may influence cellular processes and </w:t>
      </w:r>
      <w:r w:rsidR="00976D48" w:rsidRPr="00E5229C">
        <w:rPr>
          <w:lang w:val="en-GB"/>
        </w:rPr>
        <w:t xml:space="preserve">internal </w:t>
      </w:r>
      <w:r w:rsidR="006C61D4" w:rsidRPr="00E5229C">
        <w:rPr>
          <w:lang w:val="en-GB"/>
        </w:rPr>
        <w:t>feedback loops</w:t>
      </w:r>
      <w:r w:rsidR="00B81D50" w:rsidRPr="00E5229C">
        <w:rPr>
          <w:lang w:val="en-GB"/>
        </w:rPr>
        <w:t xml:space="preserve"> as consequence of</w:t>
      </w:r>
      <w:r w:rsidRPr="00E5229C">
        <w:rPr>
          <w:lang w:val="en-GB"/>
        </w:rPr>
        <w:t xml:space="preserve"> disease development and a knock-on effect of miR-140-5p mimic administration.</w:t>
      </w:r>
    </w:p>
    <w:p w14:paraId="7FE02B29" w14:textId="0372DF0C" w:rsidR="00844CA8" w:rsidRPr="00E5229C" w:rsidRDefault="00844CA8" w:rsidP="00844CA8">
      <w:pPr>
        <w:pStyle w:val="Body"/>
        <w:rPr>
          <w:lang w:val="en-GB"/>
        </w:rPr>
      </w:pPr>
      <w:r w:rsidRPr="00E5229C">
        <w:rPr>
          <w:lang w:val="en-GB"/>
        </w:rPr>
        <w:t>To overcome diminished statistical power in a single experimental model brought about by low animal numbers</w:t>
      </w:r>
      <w:r w:rsidR="00D24710" w:rsidRPr="00E5229C">
        <w:rPr>
          <w:lang w:val="en-GB"/>
        </w:rPr>
        <w:t>,</w:t>
      </w:r>
      <w:r w:rsidRPr="00E5229C">
        <w:rPr>
          <w:lang w:val="en-GB"/>
        </w:rPr>
        <w:t xml:space="preserve"> whole lung protein levels of identified targets in all experimental models were grouped to demonstrate their negative correlation with miR-140-5p. Once established</w:t>
      </w:r>
      <w:r w:rsidR="00D24710" w:rsidRPr="00E5229C">
        <w:rPr>
          <w:lang w:val="en-GB"/>
        </w:rPr>
        <w:t>,</w:t>
      </w:r>
      <w:r w:rsidRPr="00E5229C">
        <w:rPr>
          <w:lang w:val="en-GB"/>
        </w:rPr>
        <w:t xml:space="preserve"> the relationship to miR-140-5p was investigated for individual targets. As predicted by the highly conserved (unvalidated) binding site</w:t>
      </w:r>
      <w:r w:rsidR="0033248A" w:rsidRPr="00E5229C">
        <w:rPr>
          <w:lang w:val="en-GB"/>
        </w:rPr>
        <w:t>,</w:t>
      </w:r>
      <w:r w:rsidRPr="00E5229C">
        <w:rPr>
          <w:lang w:val="en-GB"/>
        </w:rPr>
        <w:t xml:space="preserve"> a stronger negative correlation was identified between SMURF1 and miR-140-5p than either ALK5 or PDGFRA. This binding site was subsequently validated by 3’UTR luciferase assay and the effect of miR-140-5p mimic and SMURF1 siRNA on BMP </w:t>
      </w:r>
      <w:r w:rsidR="00D24710" w:rsidRPr="00E5229C">
        <w:rPr>
          <w:lang w:val="en-GB"/>
        </w:rPr>
        <w:t>signalling</w:t>
      </w:r>
      <w:r w:rsidR="00D706EA" w:rsidRPr="00E5229C">
        <w:rPr>
          <w:lang w:val="en-GB"/>
        </w:rPr>
        <w:t xml:space="preserve"> determined by BRE luciferase assay</w:t>
      </w:r>
      <w:r w:rsidRPr="00E5229C">
        <w:rPr>
          <w:lang w:val="en-GB"/>
        </w:rPr>
        <w:t xml:space="preserve">. BMP </w:t>
      </w:r>
      <w:r w:rsidR="00D24710" w:rsidRPr="00E5229C">
        <w:rPr>
          <w:lang w:val="en-GB"/>
        </w:rPr>
        <w:t>signalling</w:t>
      </w:r>
      <w:r w:rsidRPr="00E5229C">
        <w:rPr>
          <w:lang w:val="en-GB"/>
        </w:rPr>
        <w:t xml:space="preserve"> is critical to suppression of </w:t>
      </w:r>
      <w:r w:rsidR="00D24710" w:rsidRPr="00E5229C">
        <w:rPr>
          <w:lang w:val="en-GB"/>
        </w:rPr>
        <w:t>proliferation</w:t>
      </w:r>
      <w:r w:rsidRPr="00E5229C">
        <w:rPr>
          <w:lang w:val="en-GB"/>
        </w:rPr>
        <w:t xml:space="preserve"> and migration in PASMC. In the in the presence of BMP4 a signif</w:t>
      </w:r>
      <w:r w:rsidR="00976D48" w:rsidRPr="00E5229C">
        <w:rPr>
          <w:lang w:val="en-GB"/>
        </w:rPr>
        <w:t>icant difference in P</w:t>
      </w:r>
      <w:r w:rsidR="00D24710" w:rsidRPr="00E5229C">
        <w:rPr>
          <w:lang w:val="en-GB"/>
        </w:rPr>
        <w:t>A</w:t>
      </w:r>
      <w:r w:rsidR="007262C5">
        <w:rPr>
          <w:lang w:val="en-GB"/>
        </w:rPr>
        <w:t>SMC</w:t>
      </w:r>
      <w:r w:rsidRPr="00E5229C">
        <w:rPr>
          <w:lang w:val="en-GB"/>
        </w:rPr>
        <w:t xml:space="preserve"> proliferation was apparent between miR-140-5p mimic and inhibitor, however this effect was abrogated by co-transfection with SMURF1 siRNA</w:t>
      </w:r>
      <w:r w:rsidR="00D24710" w:rsidRPr="00E5229C">
        <w:rPr>
          <w:lang w:val="en-GB"/>
        </w:rPr>
        <w:t>,</w:t>
      </w:r>
      <w:r w:rsidRPr="00E5229C">
        <w:rPr>
          <w:lang w:val="en-GB"/>
        </w:rPr>
        <w:t xml:space="preserve"> demonstrating the importance of the miR-140-5p/SMURF1 to a disease relevant pathological cellular process in a disease relevant cell type.</w:t>
      </w:r>
    </w:p>
    <w:p w14:paraId="55E4B675" w14:textId="66CEE32D" w:rsidR="00844CA8" w:rsidRPr="00E5229C" w:rsidRDefault="00844CA8" w:rsidP="00844CA8">
      <w:pPr>
        <w:pStyle w:val="Body"/>
        <w:rPr>
          <w:lang w:val="en-GB"/>
        </w:rPr>
      </w:pPr>
      <w:r w:rsidRPr="00E5229C">
        <w:rPr>
          <w:lang w:val="en-GB"/>
        </w:rPr>
        <w:t xml:space="preserve">These data suggest that SMURF1 is an important mediator of disease in PAH. Expression is increased in animal models of PAH </w:t>
      </w:r>
      <w:r w:rsidRPr="00E5229C">
        <w:rPr>
          <w:lang w:val="en-GB"/>
        </w:rPr>
        <w:fldChar w:fldCharType="begin"/>
      </w:r>
      <w:r w:rsidR="00031D18">
        <w:rPr>
          <w:lang w:val="en-GB"/>
        </w:rPr>
        <w:instrText xml:space="preserve"> ADDIN PAPERS2_CITATIONS &lt;citation&gt;&lt;uuid&gt;BA43E796-5C56-44FB-ACB1-ADB7A13E946A&lt;/uuid&gt;&lt;priority&gt;0&lt;/priority&gt;&lt;publications&gt;&lt;publication&gt;&lt;volume&gt;235&lt;/volume&gt;&lt;publication_date&gt;99201006171200000000222000&lt;/publication_date&gt;&lt;number&gt;7&lt;/number&gt;&lt;doi&gt;10.1258/ebm.2010.010f06&lt;/doi&gt;&lt;startpage&gt;805&lt;/startpage&gt;&lt;title&gt;Smurf1 ubiquitin ligase causes downregulation of BMP receptors and is induced in monocrotaline and hypoxia models of pulmonary arterial hypertension&lt;/title&gt;&lt;uuid&gt;3249FE73-B9C8-478D-882F-D31BC38B1A94&lt;/uuid&gt;&lt;subtype&gt;400&lt;/subtype&gt;&lt;endpage&gt;813&lt;/endpage&gt;&lt;type&gt;400&lt;/type&gt;&lt;url&gt;http://ebm.rsmjournals.com/cgi/doi/10.1258/ebm.2010.010f06&lt;/url&gt;&lt;bundle&gt;&lt;publication&gt;&lt;title&gt;Experimental Biology and Medicine&lt;/title&gt;&lt;type&gt;-100&lt;/type&gt;&lt;subtype&gt;-100&lt;/subtype&gt;&lt;uuid&gt;D0C25813-F11C-4DDC-A891-FC264F931EC7&lt;/uuid&gt;&lt;/publication&gt;&lt;/bundle&gt;&lt;authors&gt;&lt;author&gt;&lt;firstName&gt;Koko&lt;/firstName&gt;&lt;lastName&gt;Murakami&lt;/lastName&gt;&lt;/author&gt;&lt;author&gt;&lt;firstName&gt;Rajamma&lt;/firstName&gt;&lt;lastName&gt;Mathew&lt;/lastName&gt;&lt;/author&gt;&lt;author&gt;&lt;firstName&gt;Jing&lt;/firstName&gt;&lt;lastName&gt;Huang&lt;/lastName&gt;&lt;/author&gt;&lt;author&gt;&lt;firstName&gt;Reza&lt;/firstName&gt;&lt;lastName&gt;Farahani&lt;/lastName&gt;&lt;/author&gt;&lt;author&gt;&lt;firstName&gt;Hong&lt;/firstName&gt;&lt;lastName&gt;Peng&lt;/lastName&gt;&lt;/author&gt;&lt;author&gt;&lt;firstName&gt;Susan&lt;/firstName&gt;&lt;lastName&gt;Olson&lt;/lastName&gt;&lt;/author&gt;&lt;author&gt;&lt;firstName&gt;Joseph&lt;/firstName&gt;&lt;lastName&gt;Etling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(Murakami et al., 2010)</w:t>
      </w:r>
      <w:r w:rsidRPr="00E5229C">
        <w:rPr>
          <w:lang w:val="en-GB"/>
        </w:rPr>
        <w:fldChar w:fldCharType="end"/>
      </w:r>
      <w:r w:rsidRPr="00E5229C">
        <w:rPr>
          <w:lang w:val="en-GB"/>
        </w:rPr>
        <w:t xml:space="preserve"> and, as demonstrated in this thesis, SMURF1 regulates BMP signalling</w:t>
      </w:r>
      <w:r w:rsidR="00104676" w:rsidRPr="00E5229C">
        <w:rPr>
          <w:lang w:val="en-GB"/>
        </w:rPr>
        <w:t xml:space="preserve"> </w:t>
      </w:r>
      <w:r w:rsidRPr="00E5229C">
        <w:rPr>
          <w:lang w:val="en-GB"/>
        </w:rPr>
        <w:t>and cell phenotype in PASMC. As miR-140-5p</w:t>
      </w:r>
      <w:r w:rsidR="0012246D" w:rsidRPr="00E5229C">
        <w:rPr>
          <w:lang w:val="en-GB"/>
        </w:rPr>
        <w:t xml:space="preserve"> is reduced</w:t>
      </w:r>
      <w:r w:rsidR="00D24710" w:rsidRPr="00E5229C">
        <w:rPr>
          <w:lang w:val="en-GB"/>
        </w:rPr>
        <w:t>,</w:t>
      </w:r>
      <w:r w:rsidRPr="00E5229C">
        <w:rPr>
          <w:lang w:val="en-GB"/>
        </w:rPr>
        <w:t xml:space="preserve"> SMURF1 may be derepressed in patients with PAH. SMURF1 whole blood mRNA was increased in patients with PAH in the validation cohort.</w:t>
      </w:r>
    </w:p>
    <w:p w14:paraId="42389C5E" w14:textId="6412E79C" w:rsidR="00844CA8" w:rsidRPr="00E5229C" w:rsidRDefault="00844CA8" w:rsidP="001F3AF1">
      <w:pPr>
        <w:pStyle w:val="Body"/>
        <w:rPr>
          <w:lang w:val="en-GB"/>
        </w:rPr>
      </w:pPr>
      <w:r w:rsidRPr="00E5229C">
        <w:rPr>
          <w:lang w:val="en-GB"/>
        </w:rPr>
        <w:t xml:space="preserve">Further investigation of SMURF1 as a novel therapeutic target for the treatment of PAH is justified by the presented data. Small molecule inhibitors of SMURF1 have been developed and efficacy demonstrated </w:t>
      </w:r>
      <w:r w:rsidRPr="00E5229C">
        <w:rPr>
          <w:i/>
          <w:lang w:val="en-GB"/>
        </w:rPr>
        <w:t>in vitro</w:t>
      </w:r>
      <w:r w:rsidR="0033248A" w:rsidRPr="00E5229C">
        <w:rPr>
          <w:lang w:val="en-GB"/>
        </w:rPr>
        <w:t xml:space="preserve"> </w:t>
      </w:r>
      <w:r w:rsidR="003C3825">
        <w:rPr>
          <w:lang w:val="en-GB"/>
        </w:rPr>
        <w:fldChar w:fldCharType="begin"/>
      </w:r>
      <w:r w:rsidR="00031D18">
        <w:rPr>
          <w:lang w:val="en-GB"/>
        </w:rPr>
        <w:instrText xml:space="preserve"> ADDIN PAPERS2_CITATIONS &lt;citation&gt;&lt;uuid&gt;C7C6BD1C-538C-4AD9-9354-DB1DA1F9D1CD&lt;/uuid&gt;&lt;priority&gt;268&lt;/priority&gt;&lt;publications&gt;&lt;publication&gt;&lt;volume&gt;4&lt;/volume&gt;&lt;publication_date&gt;99201405141200000000222000&lt;/publication_date&gt;&lt;doi&gt;10.1038/srep04965&lt;/doi&gt;&lt;startpage&gt;1&lt;/startpage&gt;&lt;title&gt;Selective Small Molecule Compounds Increase BMP-2 Responsiveness by Inhibiting Smurf1-mediated Smad1/5 Degradation&lt;/title&gt;&lt;uuid&gt;27C375D6-F888-41BE-872F-44499FE84650&lt;/uuid&gt;&lt;subtype&gt;400&lt;/subtype&gt;&lt;endpage&gt;11&lt;/endpage&gt;&lt;type&gt;400&lt;/type&gt;&lt;url&gt;http://www.nature.com/doifinder/10.1038/srep04965&lt;/url&gt;&lt;bundle&gt;&lt;publication&gt;&lt;publisher&gt;Macmillan Publishers Limited. All rights reserved&lt;/publisher&gt;&lt;title&gt;Scientific Reports&lt;/title&gt;&lt;type&gt;-100&lt;/type&gt;&lt;subtype&gt;-100&lt;/subtype&gt;&lt;uuid&gt;026A8D5A-E5AB-48FB-A137-8397A131A46C&lt;/uuid&gt;&lt;/publication&gt;&lt;/bundle&gt;&lt;authors&gt;&lt;author&gt;&lt;firstName&gt;Yu&lt;/firstName&gt;&lt;lastName&gt;Cao&lt;/lastName&gt;&lt;/author&gt;&lt;author&gt;&lt;firstName&gt;Cheng&lt;/firstName&gt;&lt;lastName&gt;Wang&lt;/lastName&gt;&lt;/author&gt;&lt;author&gt;&lt;firstName&gt;Xueli&lt;/firstName&gt;&lt;lastName&gt;Zhang&lt;/lastName&gt;&lt;/author&gt;&lt;author&gt;&lt;firstName&gt;Guichun&lt;/firstName&gt;&lt;lastName&gt;Xing&lt;/lastName&gt;&lt;/author&gt;&lt;author&gt;&lt;firstName&gt;Kefeng&lt;/firstName&gt;&lt;lastName&gt;Lu&lt;/lastName&gt;&lt;/author&gt;&lt;author&gt;&lt;firstName&gt;Yongqing&lt;/firstName&gt;&lt;lastName&gt;Gu&lt;/lastName&gt;&lt;/author&gt;&lt;author&gt;&lt;firstName&gt;Fuchu&lt;/firstName&gt;&lt;lastName&gt;He&lt;/lastName&gt;&lt;/author&gt;&lt;author&gt;&lt;firstName&gt;Lingqiang&lt;/firstName&gt;&lt;lastName&gt;Zhang&lt;/lastName&gt;&lt;/author&gt;&lt;/authors&gt;&lt;/publication&gt;&lt;/publications&gt;&lt;cites&gt;&lt;/cites&gt;&lt;/citation&gt;</w:instrText>
      </w:r>
      <w:r w:rsidR="003C3825">
        <w:rPr>
          <w:lang w:val="en-GB"/>
        </w:rPr>
        <w:fldChar w:fldCharType="separate"/>
      </w:r>
      <w:r w:rsidR="005D6D21">
        <w:rPr>
          <w:rFonts w:eastAsiaTheme="minorEastAsia"/>
          <w:color w:val="auto"/>
          <w:bdr w:val="none" w:sz="0" w:space="0" w:color="auto"/>
        </w:rPr>
        <w:t>(Cao et al., 2014)</w:t>
      </w:r>
      <w:r w:rsidR="003C3825">
        <w:rPr>
          <w:lang w:val="en-GB"/>
        </w:rPr>
        <w:fldChar w:fldCharType="end"/>
      </w:r>
      <w:r w:rsidRPr="00E5229C">
        <w:rPr>
          <w:lang w:val="en-GB"/>
        </w:rPr>
        <w:t>.  Two key translational questions remain: is SMURF1 expressed in the pulmonary vasculature of patients with PAH and is SMURF1 critical to the development of experimental PAH?</w:t>
      </w:r>
    </w:p>
    <w:p w14:paraId="077FF412" w14:textId="2964FB8C" w:rsidR="00844CA8" w:rsidRPr="00E5229C" w:rsidRDefault="00844CA8" w:rsidP="00DD506F">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bCs/>
          <w:sz w:val="24"/>
          <w:szCs w:val="24"/>
        </w:rPr>
      </w:pPr>
      <w:r w:rsidRPr="00E5229C">
        <w:rPr>
          <w:bCs/>
        </w:rPr>
        <w:br w:type="page"/>
      </w:r>
    </w:p>
    <w:p w14:paraId="331A782A" w14:textId="0C4B0C46" w:rsidR="00872794" w:rsidRPr="00E5229C" w:rsidRDefault="000E2F2C" w:rsidP="00872794">
      <w:pPr>
        <w:pStyle w:val="Heading1"/>
        <w:numPr>
          <w:ilvl w:val="0"/>
          <w:numId w:val="7"/>
        </w:numPr>
        <w:spacing w:before="120" w:after="120"/>
        <w:rPr>
          <w:lang w:val="en-GB"/>
        </w:rPr>
      </w:pPr>
      <w:bookmarkStart w:id="627" w:name="_Toc297817845"/>
      <w:bookmarkStart w:id="628" w:name="_Toc297818333"/>
      <w:bookmarkStart w:id="629" w:name="_Toc297818579"/>
      <w:bookmarkStart w:id="630" w:name="_Toc313135435"/>
      <w:r w:rsidRPr="00E5229C">
        <w:rPr>
          <w:lang w:val="en-GB"/>
        </w:rPr>
        <w:t>Discussion</w:t>
      </w:r>
      <w:bookmarkEnd w:id="627"/>
      <w:bookmarkEnd w:id="628"/>
      <w:bookmarkEnd w:id="629"/>
      <w:bookmarkEnd w:id="630"/>
    </w:p>
    <w:p w14:paraId="3C2FCE61" w14:textId="0828EC18" w:rsidR="000E2F2C" w:rsidRPr="00E5229C" w:rsidRDefault="000E2F2C" w:rsidP="000E2F2C">
      <w:pPr>
        <w:pStyle w:val="Heading2"/>
        <w:numPr>
          <w:ilvl w:val="1"/>
          <w:numId w:val="7"/>
        </w:numPr>
        <w:spacing w:before="120" w:after="120"/>
        <w:rPr>
          <w:lang w:val="en-GB"/>
        </w:rPr>
      </w:pPr>
      <w:bookmarkStart w:id="631" w:name="_Toc297817846"/>
      <w:bookmarkStart w:id="632" w:name="_Toc297818334"/>
      <w:bookmarkStart w:id="633" w:name="_Toc297818580"/>
      <w:bookmarkStart w:id="634" w:name="_Toc313135436"/>
      <w:r w:rsidRPr="00E5229C">
        <w:rPr>
          <w:lang w:val="en-GB"/>
        </w:rPr>
        <w:t>Summary of Novel Findings</w:t>
      </w:r>
      <w:bookmarkEnd w:id="631"/>
      <w:bookmarkEnd w:id="632"/>
      <w:bookmarkEnd w:id="633"/>
      <w:bookmarkEnd w:id="634"/>
    </w:p>
    <w:p w14:paraId="36E05E0F" w14:textId="68E3853B" w:rsidR="00E0160F" w:rsidRDefault="00E0160F" w:rsidP="00E0160F">
      <w:pPr>
        <w:pStyle w:val="Body"/>
        <w:rPr>
          <w:lang w:val="en-GB"/>
        </w:rPr>
      </w:pPr>
      <w:r w:rsidRPr="00E5229C">
        <w:rPr>
          <w:lang w:val="en-GB"/>
        </w:rPr>
        <w:t>The work in this thesis</w:t>
      </w:r>
      <w:r w:rsidR="00DD506F" w:rsidRPr="00E5229C">
        <w:rPr>
          <w:lang w:val="en-GB"/>
        </w:rPr>
        <w:t xml:space="preserve"> has</w:t>
      </w:r>
      <w:r w:rsidR="00060E5F" w:rsidRPr="00E5229C">
        <w:rPr>
          <w:lang w:val="en-GB"/>
        </w:rPr>
        <w:t xml:space="preserve"> </w:t>
      </w:r>
      <w:r w:rsidR="0068020A">
        <w:rPr>
          <w:lang w:val="en-GB"/>
        </w:rPr>
        <w:t>detailed</w:t>
      </w:r>
      <w:r w:rsidR="000404D6">
        <w:rPr>
          <w:lang w:val="en-GB"/>
        </w:rPr>
        <w:t xml:space="preserve"> </w:t>
      </w:r>
      <w:r w:rsidR="007262C5">
        <w:rPr>
          <w:lang w:val="en-GB"/>
        </w:rPr>
        <w:t>f</w:t>
      </w:r>
      <w:r w:rsidR="000404D6">
        <w:rPr>
          <w:lang w:val="en-GB"/>
        </w:rPr>
        <w:t>or the first time the</w:t>
      </w:r>
      <w:r w:rsidRPr="00E5229C">
        <w:rPr>
          <w:lang w:val="en-GB"/>
        </w:rPr>
        <w:t xml:space="preserve"> down-regulation of miR-140-5p in patients with, and experimental </w:t>
      </w:r>
      <w:r w:rsidR="00710466">
        <w:rPr>
          <w:lang w:val="en-GB"/>
        </w:rPr>
        <w:t>models of, PAH and demonstrates</w:t>
      </w:r>
      <w:r w:rsidR="00060E5F" w:rsidRPr="00E5229C">
        <w:rPr>
          <w:lang w:val="en-GB"/>
        </w:rPr>
        <w:t xml:space="preserve"> </w:t>
      </w:r>
      <w:r w:rsidR="00DD506F" w:rsidRPr="00E5229C">
        <w:rPr>
          <w:lang w:val="en-GB"/>
        </w:rPr>
        <w:t xml:space="preserve">regulatory control of </w:t>
      </w:r>
      <w:r w:rsidR="009F0598" w:rsidRPr="00E5229C">
        <w:rPr>
          <w:lang w:val="en-GB"/>
        </w:rPr>
        <w:t>key mediators of PAH</w:t>
      </w:r>
      <w:r w:rsidR="00DD506F" w:rsidRPr="00E5229C">
        <w:rPr>
          <w:lang w:val="en-GB"/>
        </w:rPr>
        <w:t xml:space="preserve"> pathology and </w:t>
      </w:r>
      <w:r w:rsidR="00710466">
        <w:rPr>
          <w:lang w:val="en-GB"/>
        </w:rPr>
        <w:t xml:space="preserve">disease phenotype </w:t>
      </w:r>
      <w:r w:rsidR="00710466" w:rsidRPr="00710466">
        <w:rPr>
          <w:i/>
          <w:lang w:val="en-GB"/>
        </w:rPr>
        <w:t>in vitro</w:t>
      </w:r>
      <w:r w:rsidR="00710466">
        <w:rPr>
          <w:lang w:val="en-GB"/>
        </w:rPr>
        <w:t xml:space="preserve"> and </w:t>
      </w:r>
      <w:r w:rsidR="00710466" w:rsidRPr="00710466">
        <w:rPr>
          <w:i/>
          <w:lang w:val="en-GB"/>
        </w:rPr>
        <w:t>in vivo</w:t>
      </w:r>
      <w:r w:rsidRPr="00E5229C">
        <w:rPr>
          <w:lang w:val="en-GB"/>
        </w:rPr>
        <w:t xml:space="preserve">. </w:t>
      </w:r>
      <w:r w:rsidR="000404D6">
        <w:rPr>
          <w:lang w:val="en-GB"/>
        </w:rPr>
        <w:t>The n</w:t>
      </w:r>
      <w:r w:rsidRPr="00E5229C">
        <w:rPr>
          <w:lang w:val="en-GB"/>
        </w:rPr>
        <w:t>etwork analysis</w:t>
      </w:r>
      <w:r w:rsidR="000404D6">
        <w:rPr>
          <w:lang w:val="en-GB"/>
        </w:rPr>
        <w:t xml:space="preserve"> and </w:t>
      </w:r>
      <w:r w:rsidR="000404D6" w:rsidRPr="000404D6">
        <w:rPr>
          <w:i/>
          <w:lang w:val="en-GB"/>
        </w:rPr>
        <w:t>in vitro</w:t>
      </w:r>
      <w:r w:rsidR="000404D6">
        <w:rPr>
          <w:lang w:val="en-GB"/>
        </w:rPr>
        <w:t xml:space="preserve"> validation undertaken</w:t>
      </w:r>
      <w:r w:rsidRPr="00E5229C">
        <w:rPr>
          <w:lang w:val="en-GB"/>
        </w:rPr>
        <w:t xml:space="preserve"> identified SMURF1 as a key PH-related miR-140-5p target and </w:t>
      </w:r>
      <w:r w:rsidR="000404D6">
        <w:rPr>
          <w:lang w:val="en-GB"/>
        </w:rPr>
        <w:t>regulator</w:t>
      </w:r>
      <w:r w:rsidRPr="00E5229C">
        <w:rPr>
          <w:lang w:val="en-GB"/>
        </w:rPr>
        <w:t xml:space="preserve"> of </w:t>
      </w:r>
      <w:r w:rsidR="00E80910" w:rsidRPr="00E5229C">
        <w:rPr>
          <w:lang w:val="en-GB"/>
        </w:rPr>
        <w:t>TGF</w:t>
      </w:r>
      <w:r w:rsidR="00E80910" w:rsidRPr="00E5229C">
        <w:rPr>
          <w:rFonts w:ascii="Times New Roman" w:hAnsi="Times New Roman" w:cs="Times New Roman"/>
          <w:lang w:val="en-GB"/>
        </w:rPr>
        <w:t>β</w:t>
      </w:r>
      <w:r w:rsidRPr="00E5229C">
        <w:rPr>
          <w:lang w:val="en-GB"/>
        </w:rPr>
        <w:t xml:space="preserve"> and BMP signalling. </w:t>
      </w:r>
      <w:r w:rsidR="000404D6">
        <w:rPr>
          <w:lang w:val="en-GB"/>
        </w:rPr>
        <w:t>T</w:t>
      </w:r>
      <w:r w:rsidRPr="00E5229C">
        <w:rPr>
          <w:lang w:val="en-GB"/>
        </w:rPr>
        <w:t xml:space="preserve">he novel interaction demonstrated between miR-140-5p and SMURF1 provides a </w:t>
      </w:r>
      <w:r w:rsidR="000404D6">
        <w:rPr>
          <w:lang w:val="en-GB"/>
        </w:rPr>
        <w:t xml:space="preserve">new </w:t>
      </w:r>
      <w:r w:rsidRPr="00E5229C">
        <w:rPr>
          <w:lang w:val="en-GB"/>
        </w:rPr>
        <w:t xml:space="preserve">mechanism by which miR-140-5p modulates BMP signalling. </w:t>
      </w:r>
      <w:r w:rsidR="000404D6">
        <w:rPr>
          <w:lang w:val="en-GB"/>
        </w:rPr>
        <w:t>C</w:t>
      </w:r>
      <w:r w:rsidR="009F0598" w:rsidRPr="00E5229C">
        <w:rPr>
          <w:lang w:val="en-GB"/>
        </w:rPr>
        <w:t>onsistent</w:t>
      </w:r>
      <w:r w:rsidR="00DD506F" w:rsidRPr="00E5229C">
        <w:rPr>
          <w:lang w:val="en-GB"/>
        </w:rPr>
        <w:t xml:space="preserve"> with derepression </w:t>
      </w:r>
      <w:r w:rsidR="000404D6">
        <w:rPr>
          <w:lang w:val="en-GB"/>
        </w:rPr>
        <w:t>by loss of</w:t>
      </w:r>
      <w:r w:rsidR="00DD506F" w:rsidRPr="00E5229C">
        <w:rPr>
          <w:lang w:val="en-GB"/>
        </w:rPr>
        <w:t xml:space="preserve"> miR-140-5p</w:t>
      </w:r>
      <w:r w:rsidR="0068020A">
        <w:rPr>
          <w:lang w:val="en-GB"/>
        </w:rPr>
        <w:t>,</w:t>
      </w:r>
      <w:r w:rsidR="00DD506F" w:rsidRPr="00E5229C">
        <w:rPr>
          <w:lang w:val="en-GB"/>
        </w:rPr>
        <w:t xml:space="preserve"> </w:t>
      </w:r>
      <w:r w:rsidR="000404D6">
        <w:rPr>
          <w:lang w:val="en-GB"/>
        </w:rPr>
        <w:t>levels of whole blood SMURF1 were shown to be</w:t>
      </w:r>
      <w:r w:rsidR="00DD506F" w:rsidRPr="00E5229C">
        <w:rPr>
          <w:lang w:val="en-GB"/>
        </w:rPr>
        <w:t xml:space="preserve"> increased in </w:t>
      </w:r>
      <w:r w:rsidR="009F0598" w:rsidRPr="00E5229C">
        <w:rPr>
          <w:lang w:val="en-GB"/>
        </w:rPr>
        <w:t xml:space="preserve">whole blood from </w:t>
      </w:r>
      <w:r w:rsidR="00DD506F" w:rsidRPr="00E5229C">
        <w:rPr>
          <w:lang w:val="en-GB"/>
        </w:rPr>
        <w:t>patients with PAH.</w:t>
      </w:r>
    </w:p>
    <w:p w14:paraId="01F6DE0F" w14:textId="4144EED0" w:rsidR="0068020A" w:rsidRPr="0068020A" w:rsidRDefault="0068020A" w:rsidP="00E0160F">
      <w:pPr>
        <w:pStyle w:val="Body"/>
        <w:rPr>
          <w:b/>
          <w:lang w:val="en-GB"/>
        </w:rPr>
      </w:pPr>
      <w:r>
        <w:rPr>
          <w:b/>
          <w:lang w:val="en-GB"/>
        </w:rPr>
        <w:t>Further Evidence of</w:t>
      </w:r>
      <w:r w:rsidRPr="0068020A">
        <w:rPr>
          <w:b/>
          <w:lang w:val="en-GB"/>
        </w:rPr>
        <w:t xml:space="preserve"> SMURF1</w:t>
      </w:r>
      <w:r>
        <w:rPr>
          <w:b/>
          <w:lang w:val="en-GB"/>
        </w:rPr>
        <w:t xml:space="preserve"> Involvement</w:t>
      </w:r>
      <w:r w:rsidRPr="0068020A">
        <w:rPr>
          <w:b/>
          <w:lang w:val="en-GB"/>
        </w:rPr>
        <w:t xml:space="preserve"> in the Pathology of PAH</w:t>
      </w:r>
    </w:p>
    <w:p w14:paraId="632395D2" w14:textId="333EF4ED" w:rsidR="004535DC" w:rsidRPr="00E5229C" w:rsidRDefault="004535DC" w:rsidP="00E0160F">
      <w:pPr>
        <w:pStyle w:val="Body"/>
        <w:rPr>
          <w:lang w:val="en-GB"/>
        </w:rPr>
      </w:pPr>
      <w:r w:rsidRPr="00E5229C">
        <w:rPr>
          <w:lang w:val="en-GB"/>
        </w:rPr>
        <w:t xml:space="preserve">To supplement </w:t>
      </w:r>
      <w:r w:rsidR="000404D6">
        <w:rPr>
          <w:lang w:val="en-GB"/>
        </w:rPr>
        <w:t xml:space="preserve">my own </w:t>
      </w:r>
      <w:r w:rsidRPr="00E5229C">
        <w:rPr>
          <w:lang w:val="en-GB"/>
        </w:rPr>
        <w:t xml:space="preserve">work I have collaborated with Prof Morrell and Dr Southwood (University of Cambridge, UK) to examine expression of SMURF1 in human PAH, and with Dr Rowlands </w:t>
      </w:r>
      <w:r w:rsidR="00060E5F" w:rsidRPr="00E5229C">
        <w:rPr>
          <w:lang w:val="en-GB"/>
        </w:rPr>
        <w:t>(Novartis, MA, USA</w:t>
      </w:r>
      <w:r w:rsidRPr="00E5229C">
        <w:rPr>
          <w:lang w:val="en-GB"/>
        </w:rPr>
        <w:t>) to determine the effect of SMURF1 knock-out on experimental PAH.</w:t>
      </w:r>
    </w:p>
    <w:p w14:paraId="3FC12FE3" w14:textId="4FC623AB" w:rsidR="00E0160F" w:rsidRPr="00E5229C" w:rsidRDefault="009F0598" w:rsidP="00E0160F">
      <w:pPr>
        <w:pStyle w:val="Body"/>
        <w:rPr>
          <w:lang w:val="en-GB"/>
        </w:rPr>
      </w:pPr>
      <w:r w:rsidRPr="00E5229C">
        <w:rPr>
          <w:lang w:val="en-GB"/>
        </w:rPr>
        <w:t xml:space="preserve">Remodelled pulmonary vessels present in histological </w:t>
      </w:r>
      <w:r w:rsidR="004535DC" w:rsidRPr="00E5229C">
        <w:rPr>
          <w:lang w:val="en-GB"/>
        </w:rPr>
        <w:t xml:space="preserve">samples </w:t>
      </w:r>
      <w:r w:rsidR="00E0160F" w:rsidRPr="00E5229C">
        <w:rPr>
          <w:lang w:val="en-GB"/>
        </w:rPr>
        <w:t xml:space="preserve">from patients with heritable and associated PAH </w:t>
      </w:r>
      <w:r w:rsidR="004535DC" w:rsidRPr="00E5229C">
        <w:rPr>
          <w:lang w:val="en-GB"/>
        </w:rPr>
        <w:t>show</w:t>
      </w:r>
      <w:r w:rsidR="00060E5F" w:rsidRPr="00E5229C">
        <w:rPr>
          <w:lang w:val="en-GB"/>
        </w:rPr>
        <w:t xml:space="preserve"> </w:t>
      </w:r>
      <w:r w:rsidR="00F6312E" w:rsidRPr="00E5229C">
        <w:rPr>
          <w:lang w:val="en-GB"/>
        </w:rPr>
        <w:t>increased PAEC</w:t>
      </w:r>
      <w:r w:rsidR="00E0160F" w:rsidRPr="00E5229C">
        <w:rPr>
          <w:lang w:val="en-GB"/>
        </w:rPr>
        <w:t xml:space="preserve"> and PASMC </w:t>
      </w:r>
      <w:r w:rsidR="004535DC" w:rsidRPr="00E5229C">
        <w:rPr>
          <w:lang w:val="en-GB"/>
        </w:rPr>
        <w:t xml:space="preserve">SMURF1 staining </w:t>
      </w:r>
      <w:r w:rsidR="00E0160F" w:rsidRPr="00E5229C">
        <w:rPr>
          <w:lang w:val="en-GB"/>
        </w:rPr>
        <w:t>(</w:t>
      </w:r>
      <w:r w:rsidR="00E0160F" w:rsidRPr="00E5229C">
        <w:rPr>
          <w:lang w:val="en-GB"/>
        </w:rPr>
        <w:fldChar w:fldCharType="begin"/>
      </w:r>
      <w:r w:rsidR="00E0160F" w:rsidRPr="00E5229C">
        <w:rPr>
          <w:lang w:val="en-GB"/>
        </w:rPr>
        <w:instrText xml:space="preserve"> REF _Ref304798314 \h </w:instrText>
      </w:r>
      <w:r w:rsidR="00E0160F" w:rsidRPr="00E5229C">
        <w:rPr>
          <w:lang w:val="en-GB"/>
        </w:rPr>
      </w:r>
      <w:r w:rsidR="00E0160F" w:rsidRPr="00E5229C">
        <w:rPr>
          <w:lang w:val="en-GB"/>
        </w:rPr>
        <w:fldChar w:fldCharType="separate"/>
      </w:r>
      <w:r w:rsidR="001B461E" w:rsidRPr="00E5229C">
        <w:t xml:space="preserve">Figure </w:t>
      </w:r>
      <w:r w:rsidR="001B461E">
        <w:rPr>
          <w:noProof/>
        </w:rPr>
        <w:t>7</w:t>
      </w:r>
      <w:r w:rsidR="001B461E" w:rsidRPr="00E5229C">
        <w:noBreakHyphen/>
      </w:r>
      <w:r w:rsidR="001B461E">
        <w:rPr>
          <w:noProof/>
        </w:rPr>
        <w:t>1</w:t>
      </w:r>
      <w:r w:rsidR="00E0160F" w:rsidRPr="00E5229C">
        <w:rPr>
          <w:lang w:val="en-GB"/>
        </w:rPr>
        <w:fldChar w:fldCharType="end"/>
      </w:r>
      <w:r w:rsidR="00E0160F" w:rsidRPr="00E5229C">
        <w:rPr>
          <w:lang w:val="en-GB"/>
        </w:rPr>
        <w:t>)</w:t>
      </w:r>
      <w:r w:rsidR="000404D6">
        <w:rPr>
          <w:lang w:val="en-GB"/>
        </w:rPr>
        <w:t xml:space="preserve"> over control samples</w:t>
      </w:r>
      <w:r w:rsidR="00E0160F" w:rsidRPr="00E5229C">
        <w:rPr>
          <w:lang w:val="en-GB"/>
        </w:rPr>
        <w:t xml:space="preserve">, </w:t>
      </w:r>
      <w:r w:rsidR="00F6312E" w:rsidRPr="00E5229C">
        <w:rPr>
          <w:lang w:val="en-GB"/>
        </w:rPr>
        <w:t xml:space="preserve">thereby </w:t>
      </w:r>
      <w:r w:rsidR="00E0160F" w:rsidRPr="00E5229C">
        <w:rPr>
          <w:lang w:val="en-GB"/>
        </w:rPr>
        <w:t xml:space="preserve">increasing confidence that SMURF1 is </w:t>
      </w:r>
      <w:r w:rsidR="00F6312E" w:rsidRPr="00E5229C">
        <w:rPr>
          <w:lang w:val="en-GB"/>
        </w:rPr>
        <w:t>altered</w:t>
      </w:r>
      <w:r w:rsidR="00E0160F" w:rsidRPr="00E5229C">
        <w:rPr>
          <w:lang w:val="en-GB"/>
        </w:rPr>
        <w:t xml:space="preserve"> in human disease.</w:t>
      </w:r>
    </w:p>
    <w:p w14:paraId="7156F7AC" w14:textId="77777777" w:rsidR="00E0160F" w:rsidRPr="00E5229C" w:rsidRDefault="00E0160F" w:rsidP="00E0160F">
      <w:pPr>
        <w:pStyle w:val="Body"/>
        <w:rPr>
          <w:lang w:val="en-GB"/>
        </w:rPr>
      </w:pPr>
    </w:p>
    <w:p w14:paraId="30686404" w14:textId="77777777" w:rsidR="00E0160F" w:rsidRPr="00E5229C" w:rsidRDefault="00E0160F" w:rsidP="00E0160F">
      <w:pPr>
        <w:pStyle w:val="Caption"/>
      </w:pPr>
      <w:r w:rsidRPr="00E5229C">
        <w:rPr>
          <w:noProof/>
          <w:lang w:val="en-US"/>
        </w:rPr>
        <w:drawing>
          <wp:inline distT="0" distB="0" distL="0" distR="0" wp14:anchorId="122F8165" wp14:editId="4383BDA8">
            <wp:extent cx="5215890" cy="2251075"/>
            <wp:effectExtent l="0" t="0" r="0" b="9525"/>
            <wp:docPr id="1073742001" name="Picture 107374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6 at 10.48.31.png"/>
                    <pic:cNvPicPr/>
                  </pic:nvPicPr>
                  <pic:blipFill>
                    <a:blip r:embed="rId15">
                      <a:extLst>
                        <a:ext uri="{28A0092B-C50C-407E-A947-70E740481C1C}">
                          <a14:useLocalDpi xmlns:a14="http://schemas.microsoft.com/office/drawing/2010/main" val="0"/>
                        </a:ext>
                      </a:extLst>
                    </a:blip>
                    <a:stretch>
                      <a:fillRect/>
                    </a:stretch>
                  </pic:blipFill>
                  <pic:spPr>
                    <a:xfrm>
                      <a:off x="0" y="0"/>
                      <a:ext cx="5215890" cy="2251075"/>
                    </a:xfrm>
                    <a:prstGeom prst="rect">
                      <a:avLst/>
                    </a:prstGeom>
                  </pic:spPr>
                </pic:pic>
              </a:graphicData>
            </a:graphic>
          </wp:inline>
        </w:drawing>
      </w:r>
    </w:p>
    <w:p w14:paraId="2FD1C1E6" w14:textId="77777777" w:rsidR="00E0160F" w:rsidRPr="00E5229C" w:rsidRDefault="00E0160F" w:rsidP="00E0160F">
      <w:pPr>
        <w:pStyle w:val="Caption"/>
      </w:pPr>
      <w:bookmarkStart w:id="635" w:name="_Ref304798314"/>
      <w:bookmarkStart w:id="636" w:name="_Toc313048871"/>
      <w:r w:rsidRPr="00E5229C">
        <w:t xml:space="preserve">Figure </w:t>
      </w:r>
      <w:r w:rsidRPr="00E5229C">
        <w:fldChar w:fldCharType="begin"/>
      </w:r>
      <w:r w:rsidRPr="00E5229C">
        <w:instrText xml:space="preserve"> STYLEREF 1 \s </w:instrText>
      </w:r>
      <w:r w:rsidRPr="00E5229C">
        <w:fldChar w:fldCharType="separate"/>
      </w:r>
      <w:r w:rsidR="001B461E">
        <w:rPr>
          <w:noProof/>
        </w:rPr>
        <w:t>7</w:t>
      </w:r>
      <w:r w:rsidRPr="00E5229C">
        <w:fldChar w:fldCharType="end"/>
      </w:r>
      <w:r w:rsidRPr="00E5229C">
        <w:noBreakHyphen/>
      </w:r>
      <w:r w:rsidRPr="00E5229C">
        <w:fldChar w:fldCharType="begin"/>
      </w:r>
      <w:r w:rsidRPr="00E5229C">
        <w:instrText xml:space="preserve"> SEQ Figure \* ARABIC \s 1 </w:instrText>
      </w:r>
      <w:r w:rsidRPr="00E5229C">
        <w:fldChar w:fldCharType="separate"/>
      </w:r>
      <w:r w:rsidR="001B461E">
        <w:rPr>
          <w:noProof/>
        </w:rPr>
        <w:t>1</w:t>
      </w:r>
      <w:r w:rsidRPr="00E5229C">
        <w:fldChar w:fldCharType="end"/>
      </w:r>
      <w:bookmarkEnd w:id="635"/>
      <w:r w:rsidRPr="00E5229C">
        <w:t>: Expression of SMURF1 in human PAH.</w:t>
      </w:r>
      <w:bookmarkEnd w:id="636"/>
      <w:r w:rsidRPr="00E5229C">
        <w:t xml:space="preserve"> </w:t>
      </w:r>
    </w:p>
    <w:p w14:paraId="1D08633B" w14:textId="4C892E9F" w:rsidR="00E0160F" w:rsidRPr="00E5229C" w:rsidRDefault="009F0598" w:rsidP="00E0160F">
      <w:pPr>
        <w:pStyle w:val="caption2"/>
      </w:pPr>
      <w:r w:rsidRPr="00E5229C">
        <w:t xml:space="preserve">Representative photomicrography showing </w:t>
      </w:r>
      <w:r w:rsidR="00E0160F" w:rsidRPr="00E5229C">
        <w:t xml:space="preserve">SMURF1 stained sections from patients without PAH (A) and a patient with hereditary PAH secondary to a mutation of the </w:t>
      </w:r>
      <w:r w:rsidR="00742418" w:rsidRPr="00E5229C">
        <w:t>BMPRII</w:t>
      </w:r>
      <w:r w:rsidR="00E0160F" w:rsidRPr="00E5229C">
        <w:t xml:space="preserve"> gene (B) and a patient with associated PAH. Images courtesy of Dr Southwood and Prof Morrell, University of Cambridge (scale bar </w:t>
      </w:r>
      <w:r w:rsidR="00E0160F" w:rsidRPr="00E5229C">
        <w:rPr>
          <w:bCs/>
        </w:rPr>
        <w:t xml:space="preserve">50 </w:t>
      </w:r>
      <w:r w:rsidR="00E0160F" w:rsidRPr="00E5229C">
        <w:rPr>
          <w:rFonts w:ascii="Lucida Grande" w:hAnsi="Lucida Grande" w:cs="Lucida Grande"/>
        </w:rPr>
        <w:t>μ</w:t>
      </w:r>
      <w:r w:rsidR="00E0160F" w:rsidRPr="00E5229C">
        <w:rPr>
          <w:bCs/>
        </w:rPr>
        <w:t>m).</w:t>
      </w:r>
    </w:p>
    <w:p w14:paraId="65D39DA1" w14:textId="77777777" w:rsidR="00E0160F" w:rsidRPr="00E5229C" w:rsidRDefault="00E0160F" w:rsidP="00E0160F">
      <w:pPr>
        <w:pStyle w:val="Body"/>
        <w:rPr>
          <w:lang w:val="en-GB"/>
        </w:rPr>
      </w:pPr>
    </w:p>
    <w:p w14:paraId="02532978" w14:textId="284BB922" w:rsidR="001064DA" w:rsidRDefault="00E0160F" w:rsidP="00E0160F">
      <w:pPr>
        <w:pStyle w:val="Body"/>
        <w:rPr>
          <w:lang w:val="en-GB"/>
        </w:rPr>
      </w:pPr>
      <w:r w:rsidRPr="00E5229C">
        <w:rPr>
          <w:lang w:val="en-GB"/>
        </w:rPr>
        <w:t xml:space="preserve">SMURF1 acts as a negative regulator of BMP signalling in PASMC; however, its role in disease is unknown. To investigate whether SMURF1 is required for the development of experimental PAH, </w:t>
      </w:r>
      <w:r w:rsidR="009F0598" w:rsidRPr="00E5229C">
        <w:rPr>
          <w:lang w:val="en-GB"/>
        </w:rPr>
        <w:t xml:space="preserve">SMURF1 knockout, </w:t>
      </w:r>
      <w:r w:rsidRPr="00E5229C">
        <w:rPr>
          <w:lang w:val="en-GB"/>
        </w:rPr>
        <w:t>heterozygous</w:t>
      </w:r>
      <w:r w:rsidR="009F0598" w:rsidRPr="00E5229C">
        <w:rPr>
          <w:lang w:val="en-GB"/>
        </w:rPr>
        <w:t xml:space="preserve"> SMURF1</w:t>
      </w:r>
      <w:r w:rsidRPr="00E5229C">
        <w:rPr>
          <w:lang w:val="en-GB"/>
        </w:rPr>
        <w:t xml:space="preserve"> and </w:t>
      </w:r>
      <w:r w:rsidR="000404D6" w:rsidRPr="00E5229C">
        <w:rPr>
          <w:lang w:val="en-GB"/>
        </w:rPr>
        <w:t>wild type</w:t>
      </w:r>
      <w:r w:rsidRPr="00E5229C">
        <w:rPr>
          <w:lang w:val="en-GB"/>
        </w:rPr>
        <w:t xml:space="preserve"> C57BL6 mice were injected with Sugen-5416 and housed in hypoxic conditions. Genetic deletion of SMURF1 provided allele dependent protection from experimental PAH (</w:t>
      </w:r>
      <w:r w:rsidRPr="00E5229C">
        <w:rPr>
          <w:lang w:val="en-GB"/>
        </w:rPr>
        <w:fldChar w:fldCharType="begin"/>
      </w:r>
      <w:r w:rsidRPr="00E5229C">
        <w:rPr>
          <w:lang w:val="en-GB"/>
        </w:rPr>
        <w:instrText xml:space="preserve"> REF _Ref304799790 \h </w:instrText>
      </w:r>
      <w:r w:rsidRPr="00E5229C">
        <w:rPr>
          <w:lang w:val="en-GB"/>
        </w:rPr>
      </w:r>
      <w:r w:rsidRPr="00E5229C">
        <w:rPr>
          <w:lang w:val="en-GB"/>
        </w:rPr>
        <w:fldChar w:fldCharType="separate"/>
      </w:r>
      <w:r w:rsidR="001B461E" w:rsidRPr="00E5229C">
        <w:t xml:space="preserve">Figure </w:t>
      </w:r>
      <w:r w:rsidR="001B461E">
        <w:rPr>
          <w:noProof/>
        </w:rPr>
        <w:t>7</w:t>
      </w:r>
      <w:r w:rsidR="001B461E" w:rsidRPr="00E5229C">
        <w:noBreakHyphen/>
      </w:r>
      <w:r w:rsidR="001B461E">
        <w:rPr>
          <w:noProof/>
        </w:rPr>
        <w:t>2</w:t>
      </w:r>
      <w:r w:rsidRPr="00E5229C">
        <w:rPr>
          <w:lang w:val="en-GB"/>
        </w:rPr>
        <w:fldChar w:fldCharType="end"/>
      </w:r>
      <w:r w:rsidRPr="00E5229C">
        <w:rPr>
          <w:lang w:val="en-GB"/>
        </w:rPr>
        <w:t>) demonstrating that SMURF1 is critic</w:t>
      </w:r>
      <w:r w:rsidR="00060E5F" w:rsidRPr="00E5229C">
        <w:rPr>
          <w:lang w:val="en-GB"/>
        </w:rPr>
        <w:t>al for disease development.</w:t>
      </w:r>
    </w:p>
    <w:p w14:paraId="7C0A0984" w14:textId="77777777" w:rsidR="001064DA" w:rsidRDefault="001064DA">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TUOS Blake"/>
          <w:sz w:val="24"/>
          <w:szCs w:val="24"/>
        </w:rPr>
      </w:pPr>
      <w:r>
        <w:br w:type="page"/>
      </w:r>
    </w:p>
    <w:p w14:paraId="71BFBF5C" w14:textId="77777777" w:rsidR="00E0160F" w:rsidRPr="00E5229C" w:rsidRDefault="00E0160F" w:rsidP="00E0160F">
      <w:pPr>
        <w:pStyle w:val="Body"/>
        <w:rPr>
          <w:lang w:val="en-GB"/>
        </w:rPr>
      </w:pPr>
    </w:p>
    <w:p w14:paraId="4B6A9D5C" w14:textId="77777777" w:rsidR="00E0160F" w:rsidRPr="00E5229C" w:rsidRDefault="00E0160F" w:rsidP="00E0160F">
      <w:pPr>
        <w:pStyle w:val="Body"/>
        <w:rPr>
          <w:lang w:val="en-GB"/>
        </w:rPr>
      </w:pPr>
      <w:r w:rsidRPr="00E5229C">
        <w:rPr>
          <w:noProof/>
        </w:rPr>
        <w:drawing>
          <wp:inline distT="0" distB="0" distL="0" distR="0" wp14:anchorId="300FB830" wp14:editId="6619E154">
            <wp:extent cx="5270500" cy="2201545"/>
            <wp:effectExtent l="0" t="0" r="12700" b="8255"/>
            <wp:docPr id="1073742003" name="Picture 107374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fig7.tiff"/>
                    <pic:cNvPicPr/>
                  </pic:nvPicPr>
                  <pic:blipFill>
                    <a:blip r:embed="rId80">
                      <a:extLst>
                        <a:ext uri="{28A0092B-C50C-407E-A947-70E740481C1C}">
                          <a14:useLocalDpi xmlns:a14="http://schemas.microsoft.com/office/drawing/2010/main" val="0"/>
                        </a:ext>
                      </a:extLst>
                    </a:blip>
                    <a:stretch>
                      <a:fillRect/>
                    </a:stretch>
                  </pic:blipFill>
                  <pic:spPr>
                    <a:xfrm>
                      <a:off x="0" y="0"/>
                      <a:ext cx="5270500" cy="2201545"/>
                    </a:xfrm>
                    <a:prstGeom prst="rect">
                      <a:avLst/>
                    </a:prstGeom>
                  </pic:spPr>
                </pic:pic>
              </a:graphicData>
            </a:graphic>
          </wp:inline>
        </w:drawing>
      </w:r>
    </w:p>
    <w:p w14:paraId="5423B82D" w14:textId="77777777" w:rsidR="00E0160F" w:rsidRPr="00E5229C" w:rsidRDefault="00E0160F" w:rsidP="00E0160F">
      <w:pPr>
        <w:pStyle w:val="Caption"/>
      </w:pPr>
      <w:bookmarkStart w:id="637" w:name="_Ref304799790"/>
      <w:bookmarkStart w:id="638" w:name="_Toc313048872"/>
      <w:r w:rsidRPr="00E5229C">
        <w:t xml:space="preserve">Figure </w:t>
      </w:r>
      <w:r w:rsidRPr="00E5229C">
        <w:fldChar w:fldCharType="begin"/>
      </w:r>
      <w:r w:rsidRPr="00E5229C">
        <w:instrText xml:space="preserve"> STYLEREF 1 \s </w:instrText>
      </w:r>
      <w:r w:rsidRPr="00E5229C">
        <w:fldChar w:fldCharType="separate"/>
      </w:r>
      <w:r w:rsidR="001B461E">
        <w:rPr>
          <w:noProof/>
        </w:rPr>
        <w:t>7</w:t>
      </w:r>
      <w:r w:rsidRPr="00E5229C">
        <w:fldChar w:fldCharType="end"/>
      </w:r>
      <w:r w:rsidRPr="00E5229C">
        <w:noBreakHyphen/>
      </w:r>
      <w:r w:rsidRPr="00E5229C">
        <w:fldChar w:fldCharType="begin"/>
      </w:r>
      <w:r w:rsidRPr="00E5229C">
        <w:instrText xml:space="preserve"> SEQ Figure \* ARABIC \s 1 </w:instrText>
      </w:r>
      <w:r w:rsidRPr="00E5229C">
        <w:fldChar w:fldCharType="separate"/>
      </w:r>
      <w:r w:rsidR="001B461E">
        <w:rPr>
          <w:noProof/>
        </w:rPr>
        <w:t>2</w:t>
      </w:r>
      <w:r w:rsidRPr="00E5229C">
        <w:fldChar w:fldCharType="end"/>
      </w:r>
      <w:bookmarkEnd w:id="637"/>
      <w:r w:rsidRPr="00E5229C">
        <w:t>: Genetic ablation of SMURF1 confers protection from SuHx induced PAH in C57BL6 mice.</w:t>
      </w:r>
      <w:bookmarkEnd w:id="638"/>
    </w:p>
    <w:p w14:paraId="795D7A73" w14:textId="7894D041" w:rsidR="00E0160F" w:rsidRPr="00E5229C" w:rsidRDefault="00E0160F" w:rsidP="00E0160F">
      <w:pPr>
        <w:pStyle w:val="caption2"/>
      </w:pPr>
      <w:r w:rsidRPr="00E5229C">
        <w:t>RVSP (A), RVH (B), and vessel musculerisation (C) (n = 11-13 per group, *P &lt; 0.05, **P &lt; 0.01, ***P &lt; 0.0001 one-way ANOVA with Tukey post-test correction, mean +/- S.E.M.).</w:t>
      </w:r>
      <w:r w:rsidR="004535DC" w:rsidRPr="00E5229C">
        <w:t xml:space="preserve"> Data curtisy of Dr David Rowlands (Novartis, MA, USA)</w:t>
      </w:r>
    </w:p>
    <w:p w14:paraId="76A0C6B7" w14:textId="77777777" w:rsidR="008D328C" w:rsidRPr="00E5229C" w:rsidRDefault="008D328C" w:rsidP="008D328C">
      <w:pPr>
        <w:pStyle w:val="Body"/>
        <w:rPr>
          <w:lang w:val="en-GB"/>
        </w:rPr>
      </w:pPr>
    </w:p>
    <w:p w14:paraId="75D14E13" w14:textId="39FA878C" w:rsidR="008D328C" w:rsidRPr="00E5229C" w:rsidRDefault="008D328C" w:rsidP="008D328C">
      <w:pPr>
        <w:pStyle w:val="Heading2"/>
        <w:numPr>
          <w:ilvl w:val="1"/>
          <w:numId w:val="7"/>
        </w:numPr>
        <w:spacing w:before="120" w:after="120"/>
        <w:rPr>
          <w:lang w:val="en-GB"/>
        </w:rPr>
      </w:pPr>
      <w:bookmarkStart w:id="639" w:name="_Toc313135437"/>
      <w:r w:rsidRPr="00E5229C">
        <w:rPr>
          <w:lang w:val="en-GB"/>
        </w:rPr>
        <w:t xml:space="preserve">miR-140-5p, SMURF1 and BMP Signalling in </w:t>
      </w:r>
      <w:r w:rsidR="00F6312E" w:rsidRPr="00E5229C">
        <w:rPr>
          <w:lang w:val="en-GB"/>
        </w:rPr>
        <w:t xml:space="preserve">the Context of </w:t>
      </w:r>
      <w:r w:rsidRPr="00E5229C">
        <w:rPr>
          <w:lang w:val="en-GB"/>
        </w:rPr>
        <w:t>PAH</w:t>
      </w:r>
      <w:bookmarkEnd w:id="639"/>
    </w:p>
    <w:p w14:paraId="57046E0B" w14:textId="499E41DC" w:rsidR="008D328C" w:rsidRPr="00E5229C" w:rsidRDefault="008D328C" w:rsidP="008D328C">
      <w:pPr>
        <w:pStyle w:val="Body"/>
        <w:rPr>
          <w:lang w:val="en-GB"/>
        </w:rPr>
      </w:pPr>
      <w:r w:rsidRPr="00E5229C">
        <w:rPr>
          <w:lang w:val="en-GB"/>
        </w:rPr>
        <w:t xml:space="preserve">Impaired BMP signalling, through gene mutation or environmental insult, is a consistent finding in human </w:t>
      </w:r>
      <w:r w:rsidRPr="00E5229C">
        <w:rPr>
          <w:lang w:val="en-GB"/>
        </w:rPr>
        <w:fldChar w:fldCharType="begin"/>
      </w:r>
      <w:r w:rsidR="00031D18">
        <w:rPr>
          <w:lang w:val="en-GB"/>
        </w:rPr>
        <w:instrText xml:space="preserve"> ADDIN PAPERS2_CITATIONS &lt;citation&gt;&lt;uuid&gt;6B3C0164-CD64-4682-84A3-D758C98C1F83&lt;/uuid&gt;&lt;priority&gt;0&lt;/priority&gt;&lt;publications&gt;&lt;publication&gt;&lt;uuid&gt;407C466E-1B23-4B5E-BE9E-0106223A39B4&lt;/uuid&gt;&lt;volume&gt;67&lt;/volume&gt;&lt;doi&gt;10.1086/303059&lt;/doi&gt;&lt;startpage&gt;737&lt;/startpage&gt;&lt;publication_date&gt;99200009001200000000220000&lt;/publication_date&gt;&lt;url&gt;http://eutils.ncbi.nlm.nih.gov/entrez/eutils/elink.fcgi?dbfrom=pubmed&amp;amp;id=10903931&amp;amp;retmode=ref&amp;amp;cmd=prlinks&lt;/url&gt;&lt;type&gt;400&lt;/type&gt;&lt;title&gt;Familial primary pulmonary hypertension (gene PPH1) is caused by mutations in the bone morphogenetic protein receptor-II gene.&lt;/title&gt;&lt;location&gt;200,9,40.8425050,-73.9446169&lt;/location&gt;&lt;institution&gt;Department of Psychiatry, College of Physicians and Surgeons at Columbia University and the New York State Psychiatric Institute, New York, NY, USA.&lt;/institution&gt;&lt;number&gt;3&lt;/number&gt;&lt;subtype&gt;400&lt;/subtype&gt;&lt;endpage&gt;744&lt;/endpage&gt;&lt;bundle&gt;&lt;publication&gt;&lt;title&gt;American journal of human genetics&lt;/title&gt;&lt;type&gt;-100&lt;/type&gt;&lt;subtype&gt;-100&lt;/subtype&gt;&lt;uuid&gt;96F521ED-45B5-47C2-A530-1E9B57D4C305&lt;/uuid&gt;&lt;/publication&gt;&lt;/bundle&gt;&lt;authors&gt;&lt;author&gt;&lt;firstName&gt;Z&lt;/firstName&gt;&lt;lastName&gt;Deng&lt;/lastName&gt;&lt;/author&gt;&lt;author&gt;&lt;firstName&gt;J&lt;/firstName&gt;&lt;middleNames&gt;H&lt;/middleNames&gt;&lt;lastName&gt;Morse&lt;/lastName&gt;&lt;/author&gt;&lt;author&gt;&lt;firstName&gt;S&lt;/firstName&gt;&lt;middleNames&gt;L&lt;/middleNames&gt;&lt;lastName&gt;Slager&lt;/lastName&gt;&lt;/author&gt;&lt;author&gt;&lt;firstName&gt;N&lt;/firstName&gt;&lt;lastName&gt;Cuervo&lt;/lastName&gt;&lt;/author&gt;&lt;author&gt;&lt;firstName&gt;K&lt;/firstName&gt;&lt;middleNames&gt;J&lt;/middleNames&gt;&lt;lastName&gt;Moore&lt;/lastName&gt;&lt;/author&gt;&lt;author&gt;&lt;firstName&gt;G&lt;/firstName&gt;&lt;lastName&gt;Venetos&lt;/lastName&gt;&lt;/author&gt;&lt;author&gt;&lt;firstName&gt;S&lt;/firstName&gt;&lt;lastName&gt;Kalachikov&lt;/lastName&gt;&lt;/author&gt;&lt;author&gt;&lt;firstName&gt;E&lt;/firstName&gt;&lt;lastName&gt;Cayanis&lt;/lastName&gt;&lt;/author&gt;&lt;author&gt;&lt;firstName&gt;S&lt;/firstName&gt;&lt;middleNames&gt;G&lt;/middleNames&gt;&lt;lastName&gt;Fischer&lt;/lastName&gt;&lt;/author&gt;&lt;author&gt;&lt;firstName&gt;R&lt;/firstName&gt;&lt;middleNames&gt;J&lt;/middleNames&gt;&lt;lastName&gt;Barst&lt;/lastName&gt;&lt;/author&gt;&lt;author&gt;&lt;firstName&gt;S&lt;/firstName&gt;&lt;middleNames&gt;E&lt;/middleNames&gt;&lt;lastName&gt;Hodge&lt;/lastName&gt;&lt;/author&gt;&lt;author&gt;&lt;firstName&gt;J&lt;/firstName&gt;&lt;middleNames&gt;A&lt;/middleNames&gt;&lt;lastName&gt;Knowles&lt;/lastName&gt;&lt;/author&gt;&lt;/authors&gt;&lt;/publication&gt;&lt;publication&gt;&lt;volume&gt;37&lt;/volume&gt;&lt;publication_date&gt;99200010001200000000220000&lt;/publication_date&gt;&lt;number&gt;10&lt;/number&gt;&lt;institution&gt;Division of Medical Genetics, Departments of Medicine and Genetics, University of Leicester, UK.&lt;/institution&gt;&lt;startpage&gt;741&lt;/startpage&gt;&lt;title&gt;Sporadic primary pulmonary hypertension is associated with germline mutations of the gene encoding BMPR-II, a receptor member of the TGF-beta family.&lt;/title&gt;&lt;uuid&gt;74A8CCF9-2BB0-4BC0-AA29-E166599A20CD&lt;/uuid&gt;&lt;subtype&gt;400&lt;/subtype&gt;&lt;endpage&gt;745&lt;/endpage&gt;&lt;type&gt;400&lt;/type&gt;&lt;url&gt;http://eutils.ncbi.nlm.nih.gov/entrez/eutils/elink.fcgi?dbfrom=pubmed&amp;amp;id=11015450&amp;amp;retmode=ref&amp;amp;cmd=prlinks&lt;/url&gt;&lt;bundle&gt;&lt;publication&gt;&lt;title&gt;Journal of medical genetics&lt;/title&gt;&lt;type&gt;-100&lt;/type&gt;&lt;subtype&gt;-100&lt;/subtype&gt;&lt;uuid&gt;AC8AB985-DA68-4129-BE9F-E968F0E2B062&lt;/uuid&gt;&lt;/publication&gt;&lt;/bundle&gt;&lt;authors&gt;&lt;author&gt;&lt;firstName&gt;J&lt;/firstName&gt;&lt;middleNames&gt;R&lt;/middleNames&gt;&lt;lastName&gt;Thomson&lt;/lastName&gt;&lt;/author&gt;&lt;author&gt;&lt;firstName&gt;R&lt;/firstName&gt;&lt;middleNames&gt;D&lt;/middleNames&gt;&lt;lastName&gt;Machado&lt;/lastName&gt;&lt;/author&gt;&lt;author&gt;&lt;firstName&gt;M&lt;/firstName&gt;&lt;middleNames&gt;W&lt;/middleNames&gt;&lt;lastName&gt;Pauciulo&lt;/lastName&gt;&lt;/author&gt;&lt;author&gt;&lt;firstName&gt;N&lt;/firstName&gt;&lt;middleNames&gt;V&lt;/middleNames&gt;&lt;lastName&gt;Morgan&lt;/lastName&gt;&lt;/author&gt;&lt;author&gt;&lt;firstName&gt;M&lt;/firstName&gt;&lt;lastName&gt;Humbert&lt;/lastName&gt;&lt;/author&gt;&lt;author&gt;&lt;firstName&gt;G&lt;/firstName&gt;&lt;middleNames&gt;C&lt;/middleNames&gt;&lt;lastName&gt;Elliott&lt;/lastName&gt;&lt;/author&gt;&lt;author&gt;&lt;firstName&gt;K&lt;/firstName&gt;&lt;lastName&gt;Ward&lt;/lastName&gt;&lt;/author&gt;&lt;author&gt;&lt;firstName&gt;M&lt;/firstName&gt;&lt;lastName&gt;Yacoub&lt;/lastName&gt;&lt;/author&gt;&lt;author&gt;&lt;firstName&gt;G&lt;/firstName&gt;&lt;lastName&gt;Mikhail&lt;/lastName&gt;&lt;/author&gt;&lt;author&gt;&lt;firstName&gt;P&lt;/firstName&gt;&lt;lastName&gt;Rogers&lt;/lastName&gt;&lt;/author&gt;&lt;author&gt;&lt;firstName&gt;J&lt;/firstName&gt;&lt;lastName&gt;Newman&lt;/lastName&gt;&lt;/author&gt;&lt;author&gt;&lt;firstName&gt;L&lt;/firstName&gt;&lt;lastName&gt;Wheeler&lt;/lastName&gt;&lt;/author&gt;&lt;author&gt;&lt;firstName&gt;T&lt;/firstName&gt;&lt;lastName&gt;Higenbottam&lt;/lastName&gt;&lt;/author&gt;&lt;author&gt;&lt;firstName&gt;J&lt;/firstName&gt;&lt;middleNames&gt;S&lt;/middleNames&gt;&lt;lastName&gt;Gibbs&lt;/lastName&gt;&lt;/author&gt;&lt;author&gt;&lt;firstName&gt;J&lt;/firstName&gt;&lt;lastName&gt;Egan&lt;/lastName&gt;&lt;/author&gt;&lt;author&gt;&lt;firstName&gt;A&lt;/firstName&gt;&lt;lastName&gt;Crozier&lt;/lastName&gt;&lt;/author&gt;&lt;author&gt;&lt;firstName&gt;A&lt;/firstName&gt;&lt;lastName&gt;Peacock&lt;/lastName&gt;&lt;/author&gt;&lt;author&gt;&lt;firstName&gt;R&lt;/firstName&gt;&lt;lastName&gt;Allcock&lt;/lastName&gt;&lt;/author&gt;&lt;author&gt;&lt;firstName&gt;P&lt;/firstName&gt;&lt;lastName&gt;Corris&lt;/lastName&gt;&lt;/author&gt;&lt;author&gt;&lt;firstName&gt;J&lt;/firstName&gt;&lt;middleNames&gt;E&lt;/middleNames&gt;&lt;lastName&gt;Loyd&lt;/lastName&gt;&lt;/author&gt;&lt;author&gt;&lt;firstName&gt;R&lt;/firstName&gt;&lt;middleNames&gt;C&lt;/middleNames&gt;&lt;lastName&gt;Trembath&lt;/lastName&gt;&lt;/author&gt;&lt;author&gt;&lt;firstName&gt;W&lt;/firstName&gt;&lt;middleNames&gt;C&lt;/middleNames&gt;&lt;lastName&gt;Nichols&lt;/lastName&gt;&lt;/author&gt;&lt;/authors&gt;&lt;/publication&gt;&lt;publication&gt;&lt;volume&gt;182&lt;/volume&gt;&lt;publication_date&gt;99201011001200000000220000&lt;/publication_date&gt;&lt;number&gt;9&lt;/number&gt;&lt;doi&gt;10.1164/rccm.201003-0491OC&lt;/doi&gt;&lt;startpage&gt;1153&lt;/startpage&gt;&lt;title&gt;Somatic Chromosome Abnormalities in the Lungs of Patients with Pulmonary Arterial Hypertension&lt;/title&gt;&lt;uuid&gt;5F74EB3D-FA27-4CD2-99C9-E683B731A268&lt;/uuid&gt;&lt;subtype&gt;400&lt;/subtype&gt;&lt;endpage&gt;1160&lt;/endpage&gt;&lt;type&gt;400&lt;/type&gt;&lt;url&gt;http://www.atsjournals.org/doi/abs/10.1164/rccm.201003-0491OC&lt;/url&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Micheala&lt;/firstName&gt;&lt;middleNames&gt;A&lt;/middleNames&gt;&lt;lastName&gt;Aldred&lt;/lastName&gt;&lt;/author&gt;&lt;author&gt;&lt;firstName&gt;Suzy&lt;/firstName&gt;&lt;middleNames&gt;A&lt;/middleNames&gt;&lt;lastName&gt;Comhair&lt;/lastName&gt;&lt;/author&gt;&lt;author&gt;&lt;firstName&gt;Marileila&lt;/firstName&gt;&lt;lastName&gt;Varella-Garcia&lt;/lastName&gt;&lt;/author&gt;&lt;author&gt;&lt;firstName&gt;Kewal&lt;/firstName&gt;&lt;lastName&gt;Asosingh&lt;/lastName&gt;&lt;/author&gt;&lt;author&gt;&lt;firstName&gt;Weiling&lt;/firstName&gt;&lt;lastName&gt;Xu&lt;/lastName&gt;&lt;/author&gt;&lt;author&gt;&lt;firstName&gt;George&lt;/firstName&gt;&lt;middleNames&gt;P&lt;/middleNames&gt;&lt;lastName&gt;Noon&lt;/lastName&gt;&lt;/author&gt;&lt;author&gt;&lt;firstName&gt;Patricia&lt;/firstName&gt;&lt;middleNames&gt;A&lt;/middleNames&gt;&lt;lastName&gt;Thistlethwaite&lt;/lastName&gt;&lt;/author&gt;&lt;author&gt;&lt;firstName&gt;Rubin&lt;/firstName&gt;&lt;middleNames&gt;M&lt;/middleNames&gt;&lt;lastName&gt;Tuder&lt;/lastName&gt;&lt;/author&gt;&lt;author&gt;&lt;firstName&gt;Serpil&lt;/firstName&gt;&lt;middleNames&gt;C&lt;/middleNames&gt;&lt;lastName&gt;Erzurum&lt;/lastName&gt;&lt;/author&gt;&lt;author&gt;&lt;firstName&gt;Mark&lt;/firstName&gt;&lt;middleNames&gt;W&lt;/middleNames&gt;&lt;lastName&gt;Geraci&lt;/lastName&gt;&lt;/author&gt;&lt;author&gt;&lt;firstName&gt;Christopher&lt;/firstName&gt;&lt;middleNames&gt;D&lt;/middleNames&gt;&lt;lastName&gt;Coldren&lt;/lastName&gt;&lt;/author&gt;&lt;/authors&gt;&lt;/publication&gt;&lt;publication&gt;&lt;uuid&gt;BE9E7E03-6E13-4ACC-B06D-DFF54FDC20BF&lt;/uuid&gt;&lt;volume&gt;105&lt;/volume&gt;&lt;doi&gt;10.1161/01.CIR.0000012754.72951.3D&lt;/doi&gt;&lt;startpage&gt;1672&lt;/startpage&gt;&lt;publication_date&gt;99200204091200000000222000&lt;/publication_date&gt;&lt;url&gt;http://circ.ahajournals.org/cgi/doi/10.1161/01.CIR.0000012754.72951.3D&lt;/url&gt;&lt;type&gt;400&lt;/type&gt;&lt;title&gt;Primary pulmonary hypertension is associated with reduced pulmonary vascular expression of type II bone morphogenetic protein receptor.&lt;/title&gt;&lt;publisher&gt;Lippincott Williams &amp;amp; Wilkins&lt;/publisher&gt;&lt;institution&gt;Department of Medicine, University of Cambridge School of Clinical Medicine, Addenbrooke's Hospital, Cambridge, UK.&lt;/institution&gt;&lt;number&gt;14&lt;/number&gt;&lt;subtype&gt;400&lt;/subtype&gt;&lt;endpage&gt;1678&lt;/endpage&gt;&lt;bundle&gt;&lt;publication&gt;&lt;title&gt;Circulation&lt;/title&gt;&lt;type&gt;-100&lt;/type&gt;&lt;subtype&gt;-100&lt;/subtype&gt;&lt;uuid&gt;ABB71535-69F9-40B6-A951-D7B5646AD02B&lt;/uuid&gt;&lt;/publication&gt;&lt;/bundle&gt;&lt;authors&gt;&lt;author&gt;&lt;firstName&gt;Carl&lt;/firstName&gt;&lt;lastName&gt;Atkinson&lt;/lastName&gt;&lt;/author&gt;&lt;author&gt;&lt;firstName&gt;Susan&lt;/firstName&gt;&lt;lastName&gt;Stewart&lt;/lastName&gt;&lt;/author&gt;&lt;author&gt;&lt;firstName&gt;Paul&lt;/firstName&gt;&lt;middleNames&gt;D&lt;/middleNames&gt;&lt;lastName&gt;Upton&lt;/lastName&gt;&lt;/author&gt;&lt;author&gt;&lt;firstName&gt;Rajiv&lt;/firstName&gt;&lt;lastName&gt;Machado&lt;/lastName&gt;&lt;/author&gt;&lt;author&gt;&lt;firstName&gt;Jennifer&lt;/firstName&gt;&lt;middleNames&gt;R&lt;/middleNames&gt;&lt;lastName&gt;Thomson&lt;/lastName&gt;&lt;/author&gt;&lt;author&gt;&lt;firstName&gt;Richard&lt;/firstName&gt;&lt;middleNames&gt;C&lt;/middleNames&gt;&lt;lastName&gt;Trembath&lt;/lastName&gt;&lt;/author&gt;&lt;author&gt;&lt;firstName&gt;Nicholas&lt;/firstName&gt;&lt;middleNames&gt;W&lt;/middleNames&gt;&lt;lastName&gt;Morrell&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(Deng et al., 2000; Thomson et al., 2000; Aldred et al., 2010; Atkinson et al., 2002)</w:t>
      </w:r>
      <w:r w:rsidRPr="00E5229C">
        <w:rPr>
          <w:lang w:val="en-GB"/>
        </w:rPr>
        <w:fldChar w:fldCharType="end"/>
      </w:r>
      <w:r w:rsidRPr="00E5229C">
        <w:rPr>
          <w:lang w:val="en-GB"/>
        </w:rPr>
        <w:t xml:space="preserve"> and experimental PAH </w:t>
      </w:r>
      <w:r w:rsidRPr="00E5229C">
        <w:rPr>
          <w:lang w:val="en-GB"/>
        </w:rPr>
        <w:fldChar w:fldCharType="begin"/>
      </w:r>
      <w:r w:rsidR="00031D18">
        <w:rPr>
          <w:lang w:val="en-GB"/>
        </w:rPr>
        <w:instrText xml:space="preserve"> ADDIN PAPERS2_CITATIONS &lt;citation&gt;&lt;uuid&gt;4BE03DD6-6AE1-4CBE-97D5-C00C9D1E0DEA&lt;/uuid&gt;&lt;priority&gt;0&lt;/priority&gt;&lt;publications&gt;&lt;publication&gt;&lt;volume&gt;290&lt;/volume&gt;&lt;publication_date&gt;99200511111200000000222000&lt;/publication_date&gt;&lt;number&gt;3&lt;/number&gt;&lt;doi&gt;10.1152/ajplung.00206.2005&lt;/doi&gt;&lt;startpage&gt;L450&lt;/startpage&gt;&lt;title&gt;Downregulation of type II bone morphogenetic protein receptor in hypoxic pulmonary hypertension&lt;/title&gt;&lt;uuid&gt;2CAE7A97-2BF9-45E1-9AAD-2528D737C2DB&lt;/uuid&gt;&lt;subtype&gt;400&lt;/subtype&gt;&lt;endpage&gt;L458&lt;/endpage&gt;&lt;type&gt;400&lt;/type&gt;&lt;url&gt;http://ajplung.physiology.org/cgi/doi/10.1152/ajplung.00206.2005&lt;/url&gt;&lt;bundle&gt;&lt;publication&gt;&lt;title&gt;American journal of physiology. Lung cellular and molecular physiology&lt;/title&gt;&lt;type&gt;-100&lt;/type&gt;&lt;subtype&gt;-100&lt;/subtype&gt;&lt;uuid&gt;2329755E-30D8-4301-A019-778218D3F7A0&lt;/uuid&gt;&lt;/publication&gt;&lt;/bundle&gt;&lt;authors&gt;&lt;author&gt;&lt;firstName&gt;H&lt;/firstName&gt;&lt;lastName&gt;Takahashi&lt;/lastName&gt;&lt;/author&gt;&lt;/authors&gt;&lt;/publication&gt;&lt;publication&gt;&lt;uuid&gt;BCB52297-E313-469A-A889-80C8B0D95ACE&lt;/uuid&gt;&lt;volume&gt;27&lt;/volume&gt;&lt;doi&gt;10.1161/ATVBAHA.107.141200&lt;/doi&gt;&lt;startpage&gt;1072&lt;/startpage&gt;&lt;publication_date&gt;99200705001200000000220000&lt;/publication_date&gt;&lt;url&gt;http://atvb.ahajournals.org/cgi/doi/10.1161/ATVBAHA.107.141200&lt;/url&gt;&lt;type&gt;400&lt;/type&gt;&lt;title&gt;Dysregulated bone morphogenetic protein signaling in monocrotaline-induced pulmonary arterial hypertension.&lt;/title&gt;&lt;publisher&gt;Lippincott Williams &amp;amp; Wilkins&lt;/publisher&gt;&lt;institution&gt;Department of Internal Medicine, University of Giessen Lung Center, Justus Liebig University, Aulweg 123 (Raum 6-11), D-35392 Giessen, Germany. rory.morty@innere.med.uni-giessen.de&lt;/institution&gt;&lt;number&gt;5&lt;/number&gt;&lt;subtype&gt;400&lt;/subtype&gt;&lt;endpage&gt;1078&lt;/endpage&gt;&lt;bundle&gt;&lt;publication&gt;&lt;title&gt;Arteriosclerosis, Thrombosis, and Vascular Biology&lt;/title&gt;&lt;type&gt;-100&lt;/type&gt;&lt;subtype&gt;-100&lt;/subtype&gt;&lt;uuid&gt;3B099076-C429-404E-8040-92142AB30851&lt;/uuid&gt;&lt;/publication&gt;&lt;/bundle&gt;&lt;authors&gt;&lt;author&gt;&lt;firstName&gt;Rory&lt;/firstName&gt;&lt;middleNames&gt;E&lt;/middleNames&gt;&lt;lastName&gt;Morty&lt;/lastName&gt;&lt;/author&gt;&lt;author&gt;&lt;firstName&gt;Bozena&lt;/firstName&gt;&lt;lastName&gt;Nejman&lt;/lastName&gt;&lt;/author&gt;&lt;author&gt;&lt;firstName&gt;Grazyna&lt;/firstName&gt;&lt;lastName&gt;Kwapiszewska&lt;/lastName&gt;&lt;/author&gt;&lt;author&gt;&lt;firstName&gt;Matthias&lt;/firstName&gt;&lt;lastName&gt;Hecker&lt;/lastName&gt;&lt;/author&gt;&lt;author&gt;&lt;firstName&gt;Anka&lt;/firstName&gt;&lt;lastName&gt;Zakrzewicz&lt;/lastName&gt;&lt;/author&gt;&lt;author&gt;&lt;firstName&gt;Fotini&lt;/firstName&gt;&lt;middleNames&gt;M&lt;/middleNames&gt;&lt;lastName&gt;Kouri&lt;/lastName&gt;&lt;/author&gt;&lt;author&gt;&lt;firstName&gt;Dorothea&lt;/firstName&gt;&lt;middleNames&gt;M&lt;/middleNames&gt;&lt;lastName&gt;Peters&lt;/lastName&gt;&lt;/author&gt;&lt;author&gt;&lt;firstName&gt;Rio&lt;/firstName&gt;&lt;lastName&gt;Dumitrascu&lt;/lastName&gt;&lt;/author&gt;&lt;author&gt;&lt;firstName&gt;Werner&lt;/firstName&gt;&lt;lastName&gt;Seeger&lt;/lastName&gt;&lt;/author&gt;&lt;author&gt;&lt;firstName&gt;Petra&lt;/firstName&gt;&lt;lastName&gt;Knaus&lt;/lastName&gt;&lt;/author&gt;&lt;author&gt;&lt;firstName&gt;Ralph&lt;/firstName&gt;&lt;middleNames&gt;T&lt;/middleNames&gt;&lt;lastName&gt;Schermuly&lt;/lastName&gt;&lt;/author&gt;&lt;author&gt;&lt;firstName&gt;Oliver&lt;/firstName&gt;&lt;lastName&gt;Eickelberg&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(Takahashi, 2005; Morty et al., 2007)</w:t>
      </w:r>
      <w:r w:rsidRPr="00E5229C">
        <w:rPr>
          <w:lang w:val="en-GB"/>
        </w:rPr>
        <w:fldChar w:fldCharType="end"/>
      </w:r>
      <w:r w:rsidRPr="00E5229C">
        <w:rPr>
          <w:lang w:val="en-GB"/>
        </w:rPr>
        <w:t xml:space="preserve">. </w:t>
      </w:r>
      <w:r w:rsidR="00742418" w:rsidRPr="00E5229C">
        <w:rPr>
          <w:lang w:val="en-GB"/>
        </w:rPr>
        <w:t>BMPRII</w:t>
      </w:r>
      <w:r w:rsidRPr="00E5229C">
        <w:rPr>
          <w:lang w:val="en-GB"/>
        </w:rPr>
        <w:t xml:space="preserve"> mutation results in haploinsufficiency of the receptor and reduced pathway activity, however penetrance is incomplete and not all patients with mutation have disease. It has been proposed that in the presence of a </w:t>
      </w:r>
      <w:r w:rsidR="00742418" w:rsidRPr="007262C5">
        <w:rPr>
          <w:i/>
          <w:lang w:val="en-GB"/>
        </w:rPr>
        <w:t>BMPRII</w:t>
      </w:r>
      <w:r w:rsidRPr="00E5229C">
        <w:rPr>
          <w:lang w:val="en-GB"/>
        </w:rPr>
        <w:t xml:space="preserve"> mutation</w:t>
      </w:r>
      <w:r w:rsidR="0068020A">
        <w:rPr>
          <w:lang w:val="en-GB"/>
        </w:rPr>
        <w:t>,</w:t>
      </w:r>
      <w:r w:rsidRPr="00E5229C">
        <w:rPr>
          <w:lang w:val="en-GB"/>
        </w:rPr>
        <w:t xml:space="preserve"> further pathway suppression is requir</w:t>
      </w:r>
      <w:r w:rsidR="0068020A">
        <w:rPr>
          <w:lang w:val="en-GB"/>
        </w:rPr>
        <w:t>ed for disease development. I</w:t>
      </w:r>
      <w:r w:rsidRPr="00E5229C">
        <w:rPr>
          <w:lang w:val="en-GB"/>
        </w:rPr>
        <w:t xml:space="preserve">n the absence of </w:t>
      </w:r>
      <w:r w:rsidR="00742418" w:rsidRPr="00E5229C">
        <w:rPr>
          <w:lang w:val="en-GB"/>
        </w:rPr>
        <w:t>BMPRII</w:t>
      </w:r>
      <w:r w:rsidRPr="00E5229C">
        <w:rPr>
          <w:lang w:val="en-GB"/>
        </w:rPr>
        <w:t xml:space="preserve"> mutation</w:t>
      </w:r>
      <w:r w:rsidR="0068020A">
        <w:rPr>
          <w:lang w:val="en-GB"/>
        </w:rPr>
        <w:t>,</w:t>
      </w:r>
      <w:r w:rsidRPr="00E5229C">
        <w:rPr>
          <w:lang w:val="en-GB"/>
        </w:rPr>
        <w:t xml:space="preserve"> the mechanism by which signalling is reduced remains unclear.</w:t>
      </w:r>
    </w:p>
    <w:p w14:paraId="5FFE7BD4" w14:textId="06855952" w:rsidR="008D328C" w:rsidRPr="00E5229C" w:rsidRDefault="008D328C" w:rsidP="008D328C">
      <w:pPr>
        <w:pStyle w:val="Body"/>
        <w:rPr>
          <w:lang w:val="en-GB"/>
        </w:rPr>
      </w:pPr>
      <w:r w:rsidRPr="00E5229C">
        <w:rPr>
          <w:lang w:val="en-GB"/>
        </w:rPr>
        <w:t xml:space="preserve">Genetic restoration of </w:t>
      </w:r>
      <w:r w:rsidR="00742418" w:rsidRPr="00E5229C">
        <w:rPr>
          <w:lang w:val="en-GB"/>
        </w:rPr>
        <w:t>BMPRII</w:t>
      </w:r>
      <w:r w:rsidRPr="00E5229C">
        <w:rPr>
          <w:lang w:val="en-GB"/>
        </w:rPr>
        <w:t xml:space="preserve"> attenuates both chronic hypoxia and monocrotaline induced PAH </w:t>
      </w:r>
      <w:r w:rsidRPr="00E5229C">
        <w:rPr>
          <w:lang w:val="en-GB"/>
        </w:rPr>
        <w:fldChar w:fldCharType="begin"/>
      </w:r>
      <w:r w:rsidR="00031D18">
        <w:rPr>
          <w:lang w:val="en-GB"/>
        </w:rPr>
        <w:instrText xml:space="preserve"> ADDIN PAPERS2_CITATIONS &lt;citation&gt;&lt;uuid&gt;4BDB1188-852F-45B3-8422-82EA468E93E1&lt;/uuid&gt;&lt;priority&gt;0&lt;/priority&gt;&lt;publications&gt;&lt;publication&gt;&lt;volume&gt;292&lt;/volume&gt;&lt;publication_date&gt;99200702021200000000222000&lt;/publication_date&gt;&lt;number&gt;5&lt;/number&gt;&lt;doi&gt;10.1152/ajplung.00020.2006&lt;/doi&gt;&lt;startpage&gt;L1182&lt;/startpage&gt;&lt;title&gt;Bone morphogenetic protein type 2 receptor gene therapy attenuates hypoxic pulmonary hypertension&lt;/title&gt;&lt;uuid&gt;DD13D6B9-1436-4E54-BD37-0408210B6688&lt;/uuid&gt;&lt;subtype&gt;400&lt;/subtype&gt;&lt;endpage&gt;L1192&lt;/endpage&gt;&lt;type&gt;400&lt;/type&gt;&lt;url&gt;http://ajplung.physiology.org/cgi/doi/10.1152/ajplung.00020.2006&lt;/url&gt;&lt;bundle&gt;&lt;publication&gt;&lt;title&gt;American journal of physiology. Lung cellular and molecular physiology&lt;/title&gt;&lt;type&gt;-100&lt;/type&gt;&lt;subtype&gt;-100&lt;/subtype&gt;&lt;uuid&gt;2329755E-30D8-4301-A019-778218D3F7A0&lt;/uuid&gt;&lt;/publication&gt;&lt;/bundle&gt;&lt;authors&gt;&lt;author&gt;&lt;firstName&gt;A&lt;/firstName&gt;&lt;middleNames&gt;M&lt;/middleNames&gt;&lt;lastName&gt;Reynolds&lt;/lastName&gt;&lt;/author&gt;&lt;author&gt;&lt;firstName&gt;W&lt;/firstName&gt;&lt;lastName&gt;Xia&lt;/lastName&gt;&lt;/author&gt;&lt;author&gt;&lt;firstName&gt;M&lt;/firstName&gt;&lt;middleNames&gt;D&lt;/middleNames&gt;&lt;lastName&gt;Holmes&lt;/lastName&gt;&lt;/author&gt;&lt;author&gt;&lt;firstName&gt;S&lt;/firstName&gt;&lt;middleNames&gt;J&lt;/middleNames&gt;&lt;lastName&gt;Hodge&lt;/lastName&gt;&lt;/author&gt;&lt;author&gt;&lt;firstName&gt;S&lt;/firstName&gt;&lt;lastName&gt;Danilov&lt;/lastName&gt;&lt;/author&gt;&lt;author&gt;&lt;firstName&gt;D&lt;/firstName&gt;&lt;middleNames&gt;T&lt;/middleNames&gt;&lt;lastName&gt;Curiel&lt;/lastName&gt;&lt;/author&gt;&lt;author&gt;&lt;firstName&gt;N&lt;/firstName&gt;&lt;middleNames&gt;W&lt;/middleNames&gt;&lt;lastName&gt;Morrell&lt;/lastName&gt;&lt;/author&gt;&lt;author&gt;&lt;firstName&gt;P&lt;/firstName&gt;&lt;middleNames&gt;N&lt;/middleNames&gt;&lt;lastName&gt;Reynolds&lt;/lastName&gt;&lt;/author&gt;&lt;/authors&gt;&lt;/publication&gt;&lt;publication&gt;&lt;volume&gt;39&lt;/volume&gt;&lt;publication_date&gt;99201201311200000000222000&lt;/publication_date&gt;&lt;number&gt;2&lt;/number&gt;&lt;doi&gt;10.1183/09031936.00187310&lt;/doi&gt;&lt;startpage&gt;329&lt;/startpage&gt;&lt;title&gt;Targeted gene delivery of BMPR2 attenuates pulmonary hypertension&lt;/title&gt;&lt;uuid&gt;1E8ED936-1787-4163-8EF7-C00183F1251C&lt;/uuid&gt;&lt;subtype&gt;400&lt;/subtype&gt;&lt;endpage&gt;343&lt;/endpage&gt;&lt;type&gt;400&lt;/type&gt;&lt;url&gt;http://erj.ersjournals.com/cgi/doi/10.1183/09031936.00187310&lt;/url&gt;&lt;bundle&gt;&lt;publication&gt;&lt;title&gt;The European respiratory journal : official journal of the European Society for Clinical Respiratory Physiology&lt;/title&gt;&lt;type&gt;-100&lt;/type&gt;&lt;subtype&gt;-100&lt;/subtype&gt;&lt;uuid&gt;3149BBC0-E181-4B67-934B-BE9FFDBFA567&lt;/uuid&gt;&lt;/publication&gt;&lt;/bundle&gt;&lt;authors&gt;&lt;author&gt;&lt;firstName&gt;A&lt;/firstName&gt;&lt;middleNames&gt;M&lt;/middleNames&gt;&lt;lastName&gt;Reynolds&lt;/lastName&gt;&lt;/author&gt;&lt;author&gt;&lt;firstName&gt;M&lt;/firstName&gt;&lt;middleNames&gt;D&lt;/middleNames&gt;&lt;lastName&gt;Holmes&lt;/lastName&gt;&lt;/author&gt;&lt;author&gt;&lt;firstName&gt;S&lt;/firstName&gt;&lt;middleNames&gt;M&lt;/middleNames&gt;&lt;lastName&gt;Danilov&lt;/lastName&gt;&lt;/author&gt;&lt;author&gt;&lt;firstName&gt;P&lt;/firstName&gt;&lt;middleNames&gt;N&lt;/middleNames&gt;&lt;lastName&gt;Reynolds&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(Reynolds et al., 2007; Reynolds, Holmes, Danilov and Reynolds, 2012)</w:t>
      </w:r>
      <w:r w:rsidRPr="00E5229C">
        <w:rPr>
          <w:lang w:val="en-GB"/>
        </w:rPr>
        <w:fldChar w:fldCharType="end"/>
      </w:r>
      <w:r w:rsidRPr="00E5229C">
        <w:rPr>
          <w:lang w:val="en-GB"/>
        </w:rPr>
        <w:t xml:space="preserve"> and drugs that non-specifically enhance BMP signalling such as FK506 </w:t>
      </w:r>
      <w:r w:rsidRPr="00E5229C">
        <w:rPr>
          <w:lang w:val="en-GB"/>
        </w:rPr>
        <w:fldChar w:fldCharType="begin"/>
      </w:r>
      <w:r w:rsidR="00031D18">
        <w:rPr>
          <w:lang w:val="en-GB"/>
        </w:rPr>
        <w:instrText xml:space="preserve"> ADDIN PAPERS2_CITATIONS &lt;citation&gt;&lt;uuid&gt;6558492A-7BC3-4E13-B2EC-33CBBD4EFFC4&lt;/uuid&gt;&lt;priority&gt;0&lt;/priority&gt;&lt;publications&gt;&lt;publication&gt;&lt;volume&gt;123&lt;/volume&gt;&lt;publication_date&gt;99201307151200000000222000&lt;/publication_date&gt;&lt;number&gt;8&lt;/number&gt;&lt;doi&gt;10.1172/JCI65592DS1&lt;/doi&gt;&lt;startpage&gt;3600&lt;/startpage&gt;&lt;title&gt;FK506 activates BMPR2, rescues endothelial dysfunction, and reverses pulmonary hypertension&lt;/title&gt;&lt;uuid&gt;5260D03A-11AD-4A0E-9754-9D9C12DE08C9&lt;/uuid&gt;&lt;subtype&gt;400&lt;/subtype&gt;&lt;endpage&gt;3613&lt;/endpage&gt;&lt;type&gt;400&lt;/type&gt;&lt;url&gt;http://www.jci.org/articles/view/65592#sd&lt;/url&gt;&lt;bundle&gt;&lt;publication&gt;&lt;title&gt;Journal of Clinical Investigation&lt;/title&gt;&lt;type&gt;-100&lt;/type&gt;&lt;subtype&gt;-100&lt;/subtype&gt;&lt;uuid&gt;D30E7EC8-2113-40CB-B7B4-917EB1323E04&lt;/uuid&gt;&lt;/publication&gt;&lt;/bundle&gt;&lt;authors&gt;&lt;author&gt;&lt;firstName&gt;Edda&lt;/firstName&gt;&lt;lastName&gt;Spiekerkoetter&lt;/lastName&gt;&lt;/author&gt;&lt;author&gt;&lt;firstName&gt;Xuefei&lt;/firstName&gt;&lt;lastName&gt;Tian&lt;/lastName&gt;&lt;/author&gt;&lt;author&gt;&lt;firstName&gt;Jie&lt;/firstName&gt;&lt;lastName&gt;Cai&lt;/lastName&gt;&lt;/author&gt;&lt;author&gt;&lt;firstName&gt;Rachel&lt;/firstName&gt;&lt;middleNames&gt;K&lt;/middleNames&gt;&lt;lastName&gt;Hopper&lt;/lastName&gt;&lt;/author&gt;&lt;author&gt;&lt;firstName&gt;Deepti&lt;/firstName&gt;&lt;lastName&gt;Sudheendra&lt;/lastName&gt;&lt;/author&gt;&lt;author&gt;&lt;firstName&gt;Caiyun&lt;/firstName&gt;&lt;middleNames&gt;G&lt;/middleNames&gt;&lt;lastName&gt;Li&lt;/lastName&gt;&lt;/author&gt;&lt;author&gt;&lt;firstName&gt;Nesrine&lt;/firstName&gt;&lt;lastName&gt;El-Bizri&lt;/lastName&gt;&lt;/author&gt;&lt;author&gt;&lt;firstName&gt;Hirofumi&lt;/firstName&gt;&lt;lastName&gt;Sawada&lt;/lastName&gt;&lt;/author&gt;&lt;author&gt;&lt;firstName&gt;Roxanna&lt;/firstName&gt;&lt;lastName&gt;Haghighat&lt;/lastName&gt;&lt;/author&gt;&lt;author&gt;&lt;firstName&gt;Roshelle&lt;/firstName&gt;&lt;lastName&gt;Chan&lt;/lastName&gt;&lt;/author&gt;&lt;author&gt;&lt;firstName&gt;Leila&lt;/firstName&gt;&lt;lastName&gt;Haghighat&lt;/lastName&gt;&lt;/author&gt;&lt;author&gt;&lt;nonDroppingParticle&gt;de&lt;/nonDroppingParticle&gt;&lt;firstName&gt;Vinicio&lt;/firstName&gt;&lt;lastName&gt;Jesus Perez&lt;/lastName&gt;&lt;/author&gt;&lt;author&gt;&lt;firstName&gt;Lingli&lt;/firstName&gt;&lt;lastName&gt;Wang&lt;/lastName&gt;&lt;/author&gt;&lt;author&gt;&lt;firstName&gt;Sushma&lt;/firstName&gt;&lt;lastName&gt;Reddy&lt;/lastName&gt;&lt;/author&gt;&lt;author&gt;&lt;firstName&gt;Mingming&lt;/firstName&gt;&lt;lastName&gt;Zhao&lt;/lastName&gt;&lt;/author&gt;&lt;author&gt;&lt;firstName&gt;Daniel&lt;/firstName&gt;&lt;lastName&gt;Bernstein&lt;/lastName&gt;&lt;/author&gt;&lt;author&gt;&lt;firstName&gt;David&lt;/firstName&gt;&lt;middleNames&gt;E&lt;/middleNames&gt;&lt;lastName&gt;Solow-Cordero&lt;/lastName&gt;&lt;/author&gt;&lt;author&gt;&lt;firstName&gt;Philip&lt;/firstName&gt;&lt;middleNames&gt;A&lt;/middleNames&gt;&lt;lastName&gt;Beachy&lt;/lastName&gt;&lt;/author&gt;&lt;author&gt;&lt;firstName&gt;Thomas&lt;/firstName&gt;&lt;middleNames&gt;J&lt;/middleNames&gt;&lt;lastName&gt;Wandless&lt;/lastName&gt;&lt;/author&gt;&lt;author&gt;&lt;firstName&gt;Peter&lt;/firstName&gt;&lt;droppingParticle&gt;ten&lt;/droppingParticle&gt;&lt;lastName&gt;Dijke&lt;/lastName&gt;&lt;/author&gt;&lt;author&gt;&lt;firstName&gt;Marlene&lt;/firstName&gt;&lt;lastName&gt;Rabinovitch&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(Spiekerkoetter et al., 2013)</w:t>
      </w:r>
      <w:r w:rsidRPr="00E5229C">
        <w:rPr>
          <w:lang w:val="en-GB"/>
        </w:rPr>
        <w:fldChar w:fldCharType="end"/>
      </w:r>
      <w:r w:rsidRPr="00E5229C">
        <w:rPr>
          <w:lang w:val="en-GB"/>
        </w:rPr>
        <w:t xml:space="preserve">, </w:t>
      </w:r>
      <w:r w:rsidR="007262C5">
        <w:rPr>
          <w:lang w:val="en-GB"/>
        </w:rPr>
        <w:t>c</w:t>
      </w:r>
      <w:r w:rsidRPr="00E5229C">
        <w:rPr>
          <w:lang w:val="en-GB"/>
        </w:rPr>
        <w:t xml:space="preserve">hloroquine </w:t>
      </w:r>
      <w:r w:rsidRPr="00E5229C">
        <w:rPr>
          <w:lang w:val="en-GB"/>
        </w:rPr>
        <w:fldChar w:fldCharType="begin"/>
      </w:r>
      <w:r w:rsidR="00031D18">
        <w:rPr>
          <w:lang w:val="en-GB"/>
        </w:rPr>
        <w:instrText xml:space="preserve"> ADDIN PAPERS2_CITATIONS &lt;citation&gt;&lt;uuid&gt;FCEF1A60-39BF-4606-8E2B-87087133DDEF&lt;/uuid&gt;&lt;priority&gt;0&lt;/priority&gt;&lt;publications&gt;&lt;publication&gt;&lt;uuid&gt;8CE9C43B-B591-43BC-9E77-7473BD690C1B&lt;/uuid&gt;&lt;volume&gt;112&lt;/volume&gt;&lt;doi&gt;10.1161/CIRCRESAHA.111.300483&lt;/doi&gt;&lt;startpage&gt;1159&lt;/startpage&gt;&lt;publication_date&gt;99201304111200000000222000&lt;/publication_date&gt;&lt;url&gt;http://circres.ahajournals.org/cgi/doi/10.1161/CIRCRESAHA.111.300483&lt;/url&gt;&lt;citekey&gt;Long:2013ku&lt;/citekey&gt;&lt;type&gt;400&lt;/type&gt;&lt;title&gt;Chloroquine Prevents Progression of Experimental Pulmonary Hypertension via Inhibition of Autophagy and Lysosomal Bone Morphogenetic Protein Type II Receptor Degradation&lt;/title&gt;&lt;number&gt;8&lt;/number&gt;&lt;subtype&gt;400&lt;/subtype&gt;&lt;endpage&gt;1170&lt;/endpage&gt;&lt;bundle&gt;&lt;publication&gt;&lt;title&gt;Circulation research&lt;/title&gt;&lt;type&gt;-100&lt;/type&gt;&lt;subtype&gt;-100&lt;/subtype&gt;&lt;uuid&gt;F7513A51-247B-40DB-9C57-134835190EAE&lt;/uuid&gt;&lt;/publication&gt;&lt;/bundle&gt;&lt;authors&gt;&lt;author&gt;&lt;firstName&gt;L&lt;/firstName&gt;&lt;lastName&gt;Long&lt;/lastName&gt;&lt;/author&gt;&lt;author&gt;&lt;firstName&gt;X&lt;/firstName&gt;&lt;lastName&gt;Yang&lt;/lastName&gt;&lt;/author&gt;&lt;author&gt;&lt;firstName&gt;M&lt;/firstName&gt;&lt;lastName&gt;Southwood&lt;/lastName&gt;&lt;/author&gt;&lt;author&gt;&lt;firstName&gt;J&lt;/firstName&gt;&lt;lastName&gt;Lu&lt;/lastName&gt;&lt;/author&gt;&lt;author&gt;&lt;firstName&gt;S&lt;/firstName&gt;&lt;middleNames&gt;J&lt;/middleNames&gt;&lt;lastName&gt;Marciniak&lt;/lastName&gt;&lt;/author&gt;&lt;author&gt;&lt;firstName&gt;B&lt;/firstName&gt;&lt;middleNames&gt;J&lt;/middleNames&gt;&lt;lastName&gt;Dunmore&lt;/lastName&gt;&lt;/author&gt;&lt;author&gt;&lt;firstName&gt;N&lt;/firstName&gt;&lt;middleNames&gt;W&lt;/middleNames&gt;&lt;lastName&gt;Morrell&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(Long et al., 2013)</w:t>
      </w:r>
      <w:r w:rsidRPr="00E5229C">
        <w:rPr>
          <w:lang w:val="en-GB"/>
        </w:rPr>
        <w:fldChar w:fldCharType="end"/>
      </w:r>
      <w:r w:rsidRPr="00E5229C">
        <w:rPr>
          <w:lang w:val="en-GB"/>
        </w:rPr>
        <w:t xml:space="preserve"> and Paclitaxel </w:t>
      </w:r>
      <w:r w:rsidRPr="00E5229C">
        <w:rPr>
          <w:lang w:val="en-GB"/>
        </w:rPr>
        <w:fldChar w:fldCharType="begin"/>
      </w:r>
      <w:r w:rsidR="00031D18">
        <w:rPr>
          <w:lang w:val="en-GB"/>
        </w:rPr>
        <w:instrText xml:space="preserve"> ADDIN PAPERS2_CITATIONS &lt;citation&gt;&lt;uuid&gt;069DC780-48D1-4D2C-8DD0-D65775E4EFCF&lt;/uuid&gt;&lt;priority&gt;0&lt;/priority&gt;&lt;publications&gt;&lt;publication&gt;&lt;volume&gt;20&lt;/volume&gt;&lt;publication_date&gt;99201410261200000000222000&lt;/publication_date&gt;&lt;number&gt;11&lt;/number&gt;&lt;doi&gt;10.1038/nm.3695&lt;/doi&gt;&lt;startpage&gt;1289&lt;/startpage&gt;&lt;title&gt;Pro-proliferative and inflammatory signaling converge on FoxO1 transcription factor in pulmonary hypertension&lt;/title&gt;&lt;uuid&gt;81606C8F-F292-4DB7-B7F9-8010CC2A9CC7&lt;/uuid&gt;&lt;subtype&gt;400&lt;/subtype&gt;&lt;endpage&gt;1300&lt;/endpage&gt;&lt;type&gt;400&lt;/type&gt;&lt;url&gt;http://www.nature.com/doifinder/10.1038/nm.3695&lt;/url&gt;&lt;bundle&gt;&lt;publication&gt;&lt;publisher&gt;Nature Publishing Group&lt;/publisher&gt;&lt;title&gt;Nature Publishing Group&lt;/title&gt;&lt;type&gt;-100&lt;/type&gt;&lt;subtype&gt;-100&lt;/subtype&gt;&lt;uuid&gt;7E4DB282-0C9D-4F95-853D-216F8E3AE858&lt;/uuid&gt;&lt;/publication&gt;&lt;/bundle&gt;&lt;authors&gt;&lt;author&gt;&lt;firstName&gt;Rajkumar&lt;/firstName&gt;&lt;lastName&gt;Savai&lt;/lastName&gt;&lt;/author&gt;&lt;author&gt;&lt;firstName&gt;Hamza&lt;/firstName&gt;&lt;middleNames&gt;M&lt;/middleNames&gt;&lt;lastName&gt;Al-Tamari&lt;/lastName&gt;&lt;/author&gt;&lt;author&gt;&lt;firstName&gt;Daniel&lt;/firstName&gt;&lt;lastName&gt;Sedding&lt;/lastName&gt;&lt;/author&gt;&lt;author&gt;&lt;firstName&gt;Baktybek&lt;/firstName&gt;&lt;lastName&gt;Kojonazarov&lt;/lastName&gt;&lt;/author&gt;&lt;author&gt;&lt;firstName&gt;Christian&lt;/firstName&gt;&lt;lastName&gt;Muecke&lt;/lastName&gt;&lt;/author&gt;&lt;author&gt;&lt;firstName&gt;Rebecca&lt;/firstName&gt;&lt;lastName&gt;Teske&lt;/lastName&gt;&lt;/author&gt;&lt;author&gt;&lt;firstName&gt;Mario&lt;/firstName&gt;&lt;middleNames&gt;R&lt;/middleNames&gt;&lt;lastName&gt;Capecchi&lt;/lastName&gt;&lt;/author&gt;&lt;author&gt;&lt;firstName&gt;Norbert&lt;/firstName&gt;&lt;lastName&gt;Weissmann&lt;/lastName&gt;&lt;/author&gt;&lt;author&gt;&lt;firstName&gt;Friedrich&lt;/firstName&gt;&lt;lastName&gt;Grimminger&lt;/lastName&gt;&lt;/author&gt;&lt;author&gt;&lt;firstName&gt;Werner&lt;/firstName&gt;&lt;lastName&gt;Seeger&lt;/lastName&gt;&lt;/author&gt;&lt;author&gt;&lt;firstName&gt;Ralph&lt;/firstName&gt;&lt;middleNames&gt;Theo&lt;/middleNames&gt;&lt;lastName&gt;Schermuly&lt;/lastName&gt;&lt;/author&gt;&lt;author&gt;&lt;firstName&gt;Soni&lt;/firstName&gt;&lt;middleNames&gt;Savai&lt;/middleNames&gt;&lt;lastName&gt;Pullamsetti&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(Savai et al., 2014)</w:t>
      </w:r>
      <w:r w:rsidRPr="00E5229C">
        <w:rPr>
          <w:lang w:val="en-GB"/>
        </w:rPr>
        <w:fldChar w:fldCharType="end"/>
      </w:r>
      <w:r w:rsidRPr="00E5229C">
        <w:rPr>
          <w:lang w:val="en-GB"/>
        </w:rPr>
        <w:t xml:space="preserve"> have shown beneficial effects in pre-clinical models and FK506 has shown clinical effect during compassionate use in patients with PAH</w:t>
      </w:r>
      <w:r w:rsidR="0068020A">
        <w:rPr>
          <w:lang w:val="en-GB"/>
        </w:rPr>
        <w:t xml:space="preserve"> </w:t>
      </w:r>
      <w:r w:rsidR="0068020A">
        <w:rPr>
          <w:bCs/>
          <w:lang w:val="en-GB"/>
        </w:rPr>
        <w:fldChar w:fldCharType="begin"/>
      </w:r>
      <w:r w:rsidR="00031D18">
        <w:rPr>
          <w:bCs/>
          <w:lang w:val="en-GB"/>
        </w:rPr>
        <w:instrText xml:space="preserve"> ADDIN PAPERS2_CITATIONS &lt;citation&gt;&lt;uuid&gt;F88388E1-D2C2-4CB6-BAA6-F993B7D94592&lt;/uuid&gt;&lt;priority&gt;142&lt;/priority&gt;&lt;publications&gt;&lt;publication&gt;&lt;uuid&gt;789DC61C-0392-487C-93EB-2D61CA5525F4&lt;/uuid&gt;&lt;volume&gt;192&lt;/volume&gt;&lt;doi&gt;10.1164/rccm.201411-2061LE&lt;/doi&gt;&lt;startpage&gt;254&lt;/startpage&gt;&lt;publication_date&gt;99201507151200000000222000&lt;/publication_date&gt;&lt;url&gt;http://www.atsjournals.org/doi/abs/10.1164/rccm.201411-2061LE&lt;/url&gt;&lt;citekey&gt;Spiekerkoetter:2015ua&lt;/citekey&gt;&lt;type&gt;400&lt;/type&gt;&lt;title&gt;Low-Dose FK506 (Tacrolimus) in End-Stage Pulmonary Arterial Hypertension.&lt;/title&gt;&lt;institution&gt;1 Stanford University Stanford, California.&lt;/institution&gt;&lt;number&gt;2&lt;/number&gt;&lt;subtype&gt;400&lt;/subtype&gt;&lt;endpage&gt;257&lt;/endpage&gt;&lt;bundle&gt;&lt;publication&gt;&lt;publisher&gt;American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Edda&lt;/firstName&gt;&lt;lastName&gt;Spiekerkoetter&lt;/lastName&gt;&lt;/author&gt;&lt;author&gt;&lt;firstName&gt;Yon&lt;/firstName&gt;&lt;middleNames&gt;K&lt;/middleNames&gt;&lt;lastName&gt;Sung&lt;/lastName&gt;&lt;/author&gt;&lt;author&gt;&lt;firstName&gt;Deepti&lt;/firstName&gt;&lt;lastName&gt;Sudheendra&lt;/lastName&gt;&lt;/author&gt;&lt;author&gt;&lt;firstName&gt;Matthew&lt;/firstName&gt;&lt;lastName&gt;Bill&lt;/lastName&gt;&lt;/author&gt;&lt;author&gt;&lt;firstName&gt;Micheala&lt;/firstName&gt;&lt;middleNames&gt;A&lt;/middleNames&gt;&lt;lastName&gt;Aldred&lt;/lastName&gt;&lt;/author&gt;&lt;author&gt;&lt;lastName&gt;Veerdonk&lt;/lastName&gt;&lt;nonDroppingParticle&gt;van de&lt;/nonDroppingParticle&gt;&lt;firstName&gt;Mariëlle&lt;/firstName&gt;&lt;middleNames&gt;C&lt;/middleNames&gt;&lt;/author&gt;&lt;author&gt;&lt;firstName&gt;Anton&lt;/firstName&gt;&lt;lastName&gt;Vonk-Noordegraaf&lt;/lastName&gt;&lt;/author&gt;&lt;author&gt;&lt;firstName&gt;Janel&lt;/firstName&gt;&lt;lastName&gt;Long-Boyle&lt;/lastName&gt;&lt;/author&gt;&lt;author&gt;&lt;firstName&gt;Rajesh&lt;/firstName&gt;&lt;lastName&gt;Dash&lt;/lastName&gt;&lt;/author&gt;&lt;author&gt;&lt;firstName&gt;Phillip&lt;/firstName&gt;&lt;middleNames&gt;C&lt;/middleNames&gt;&lt;lastName&gt;Yang&lt;/lastName&gt;&lt;/author&gt;&lt;author&gt;&lt;firstName&gt;Allan&lt;/firstName&gt;&lt;lastName&gt;Lawrie&lt;/lastName&gt;&lt;/author&gt;&lt;author&gt;&lt;firstName&gt;Andrew&lt;/firstName&gt;&lt;middleNames&gt;J&lt;/middleNames&gt;&lt;lastName&gt;Swift&lt;/lastName&gt;&lt;/author&gt;&lt;author&gt;&lt;firstName&gt;Marlene&lt;/firstName&gt;&lt;lastName&gt;Rabinovitch&lt;/lastName&gt;&lt;/author&gt;&lt;author&gt;&lt;firstName&gt;Roham&lt;/firstName&gt;&lt;middleNames&gt;T&lt;/middleNames&gt;&lt;lastName&gt;Zamanian&lt;/lastName&gt;&lt;/author&gt;&lt;/authors&gt;&lt;/publication&gt;&lt;/publications&gt;&lt;cites&gt;&lt;/cites&gt;&lt;/citation&gt;</w:instrText>
      </w:r>
      <w:r w:rsidR="0068020A">
        <w:rPr>
          <w:bCs/>
          <w:lang w:val="en-GB"/>
        </w:rPr>
        <w:fldChar w:fldCharType="separate"/>
      </w:r>
      <w:r w:rsidR="005D6D21">
        <w:rPr>
          <w:rFonts w:eastAsiaTheme="minorEastAsia"/>
          <w:color w:val="auto"/>
          <w:bdr w:val="none" w:sz="0" w:space="0" w:color="auto"/>
        </w:rPr>
        <w:t>(Spiekerkoetter et al., 2015)</w:t>
      </w:r>
      <w:r w:rsidR="0068020A">
        <w:rPr>
          <w:bCs/>
          <w:lang w:val="en-GB"/>
        </w:rPr>
        <w:fldChar w:fldCharType="end"/>
      </w:r>
      <w:r w:rsidRPr="00E5229C">
        <w:rPr>
          <w:lang w:val="en-GB"/>
        </w:rPr>
        <w:t xml:space="preserve">. An alternative approach to enhance BMP signalling may be achieved through inhibition of negative regulators of the pathway </w:t>
      </w:r>
      <w:r w:rsidRPr="00E5229C">
        <w:rPr>
          <w:lang w:val="en-GB"/>
        </w:rPr>
        <w:fldChar w:fldCharType="begin"/>
      </w:r>
      <w:r w:rsidR="00031D18">
        <w:rPr>
          <w:lang w:val="en-GB"/>
        </w:rPr>
        <w:instrText xml:space="preserve"> ADDIN PAPERS2_CITATIONS &lt;citation&gt;&lt;uuid&gt;1F95BEE1-AF35-46DD-819D-8B99E1F89062&lt;/uuid&gt;&lt;priority&gt;0&lt;/priority&gt;&lt;publications&gt;&lt;publication&gt;&lt;uuid&gt;8CE9C43B-B591-43BC-9E77-7473BD690C1B&lt;/uuid&gt;&lt;volume&gt;112&lt;/volume&gt;&lt;doi&gt;10.1161/CIRCRESAHA.111.300483&lt;/doi&gt;&lt;startpage&gt;1159&lt;/startpage&gt;&lt;publication_date&gt;99201304111200000000222000&lt;/publication_date&gt;&lt;url&gt;http://circres.ahajournals.org/cgi/doi/10.1161/CIRCRESAHA.111.300483&lt;/url&gt;&lt;citekey&gt;Long:2013ku&lt;/citekey&gt;&lt;type&gt;400&lt;/type&gt;&lt;title&gt;Chloroquine Prevents Progression of Experimental Pulmonary Hypertension via Inhibition of Autophagy and Lysosomal Bone Morphogenetic Protein Type II Receptor Degradation&lt;/title&gt;&lt;number&gt;8&lt;/number&gt;&lt;subtype&gt;400&lt;/subtype&gt;&lt;endpage&gt;1170&lt;/endpage&gt;&lt;bundle&gt;&lt;publication&gt;&lt;title&gt;Circulation research&lt;/title&gt;&lt;type&gt;-100&lt;/type&gt;&lt;subtype&gt;-100&lt;/subtype&gt;&lt;uuid&gt;F7513A51-247B-40DB-9C57-134835190EAE&lt;/uuid&gt;&lt;/publication&gt;&lt;/bundle&gt;&lt;authors&gt;&lt;author&gt;&lt;firstName&gt;L&lt;/firstName&gt;&lt;lastName&gt;Long&lt;/lastName&gt;&lt;/author&gt;&lt;author&gt;&lt;firstName&gt;X&lt;/firstName&gt;&lt;lastName&gt;Yang&lt;/lastName&gt;&lt;/author&gt;&lt;author&gt;&lt;firstName&gt;M&lt;/firstName&gt;&lt;lastName&gt;Southwood&lt;/lastName&gt;&lt;/author&gt;&lt;author&gt;&lt;firstName&gt;J&lt;/firstName&gt;&lt;lastName&gt;Lu&lt;/lastName&gt;&lt;/author&gt;&lt;author&gt;&lt;firstName&gt;S&lt;/firstName&gt;&lt;middleNames&gt;J&lt;/middleNames&gt;&lt;lastName&gt;Marciniak&lt;/lastName&gt;&lt;/author&gt;&lt;author&gt;&lt;firstName&gt;B&lt;/firstName&gt;&lt;middleNames&gt;J&lt;/middleNames&gt;&lt;lastName&gt;Dunmore&lt;/lastName&gt;&lt;/author&gt;&lt;author&gt;&lt;firstName&gt;N&lt;/firstName&gt;&lt;middleNames&gt;W&lt;/middleNames&gt;&lt;lastName&gt;Morrell&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(Long et al., 2013)</w:t>
      </w:r>
      <w:r w:rsidRPr="00E5229C">
        <w:rPr>
          <w:lang w:val="en-GB"/>
        </w:rPr>
        <w:fldChar w:fldCharType="end"/>
      </w:r>
      <w:r w:rsidRPr="00E5229C">
        <w:rPr>
          <w:lang w:val="en-GB"/>
        </w:rPr>
        <w:t xml:space="preserve">. The SMAD-specific E3 ubiquitin ligase SMURF1 negatively regulates BMP signalling through ubiquitination and proteasomal degradation of </w:t>
      </w:r>
      <w:r w:rsidR="00742418" w:rsidRPr="00E5229C">
        <w:rPr>
          <w:lang w:val="en-GB"/>
        </w:rPr>
        <w:t>BMPRII</w:t>
      </w:r>
      <w:r w:rsidRPr="00E5229C">
        <w:rPr>
          <w:lang w:val="en-GB"/>
        </w:rPr>
        <w:t xml:space="preserve"> </w:t>
      </w:r>
      <w:r w:rsidRPr="00E5229C">
        <w:rPr>
          <w:lang w:val="en-GB"/>
        </w:rPr>
        <w:fldChar w:fldCharType="begin"/>
      </w:r>
      <w:r w:rsidR="00031D18">
        <w:rPr>
          <w:lang w:val="en-GB"/>
        </w:rPr>
        <w:instrText xml:space="preserve"> ADDIN PAPERS2_CITATIONS &lt;citation&gt;&lt;uuid&gt;191226EB-5817-4846-8F1E-44EC21FFEFB5&lt;/uuid&gt;&lt;priority&gt;17&lt;/priority&gt;&lt;publications&gt;&lt;publication&gt;&lt;volume&gt;235&lt;/volume&gt;&lt;publication_date&gt;99201006171200000000222000&lt;/publication_date&gt;&lt;number&gt;7&lt;/number&gt;&lt;doi&gt;10.1258/ebm.2010.010f06&lt;/doi&gt;&lt;startpage&gt;805&lt;/startpage&gt;&lt;title&gt;Smurf1 ubiquitin ligase causes downregulation of BMP receptors and is induced in monocrotaline and hypoxia models of pulmonary arterial hypertension&lt;/title&gt;&lt;uuid&gt;3249FE73-B9C8-478D-882F-D31BC38B1A94&lt;/uuid&gt;&lt;subtype&gt;400&lt;/subtype&gt;&lt;endpage&gt;813&lt;/endpage&gt;&lt;type&gt;400&lt;/type&gt;&lt;url&gt;http://ebm.rsmjournals.com/cgi/doi/10.1258/ebm.2010.010f06&lt;/url&gt;&lt;bundle&gt;&lt;publication&gt;&lt;title&gt;Experimental Biology and Medicine&lt;/title&gt;&lt;type&gt;-100&lt;/type&gt;&lt;subtype&gt;-100&lt;/subtype&gt;&lt;uuid&gt;D0C25813-F11C-4DDC-A891-FC264F931EC7&lt;/uuid&gt;&lt;/publication&gt;&lt;/bundle&gt;&lt;authors&gt;&lt;author&gt;&lt;firstName&gt;Koko&lt;/firstName&gt;&lt;lastName&gt;Murakami&lt;/lastName&gt;&lt;/author&gt;&lt;author&gt;&lt;firstName&gt;Rajamma&lt;/firstName&gt;&lt;lastName&gt;Mathew&lt;/lastName&gt;&lt;/author&gt;&lt;author&gt;&lt;firstName&gt;Jing&lt;/firstName&gt;&lt;lastName&gt;Huang&lt;/lastName&gt;&lt;/author&gt;&lt;author&gt;&lt;firstName&gt;Reza&lt;/firstName&gt;&lt;lastName&gt;Farahani&lt;/lastName&gt;&lt;/author&gt;&lt;author&gt;&lt;firstName&gt;Hong&lt;/firstName&gt;&lt;lastName&gt;Peng&lt;/lastName&gt;&lt;/author&gt;&lt;author&gt;&lt;firstName&gt;Susan&lt;/firstName&gt;&lt;lastName&gt;Olson&lt;/lastName&gt;&lt;/author&gt;&lt;author&gt;&lt;firstName&gt;Joseph&lt;/firstName&gt;&lt;lastName&gt;Etling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(Murakami et al., 2010)</w:t>
      </w:r>
      <w:r w:rsidRPr="00E5229C">
        <w:rPr>
          <w:lang w:val="en-GB"/>
        </w:rPr>
        <w:fldChar w:fldCharType="end"/>
      </w:r>
      <w:r w:rsidRPr="00E5229C">
        <w:rPr>
          <w:lang w:val="en-GB"/>
        </w:rPr>
        <w:t xml:space="preserve">, type I BMP receptors and downstream signalling mediators </w:t>
      </w:r>
      <w:r w:rsidRPr="00E5229C">
        <w:rPr>
          <w:lang w:val="en-GB"/>
        </w:rPr>
        <w:fldChar w:fldCharType="begin"/>
      </w:r>
      <w:r w:rsidR="00031D18">
        <w:rPr>
          <w:lang w:val="en-GB"/>
        </w:rPr>
        <w:instrText xml:space="preserve"> ADDIN PAPERS2_CITATIONS &lt;citation&gt;&lt;uuid&gt;F67E5F43-AE78-4585-A699-93DFB96961A7&lt;/uuid&gt;&lt;priority&gt;18&lt;/priority&gt;&lt;publications&gt;&lt;publication&gt;&lt;uuid&gt;C21AF07C-9F80-4518-BF15-7AA31A154E82&lt;/uuid&gt;&lt;volume&gt;400&lt;/volume&gt;&lt;doi&gt;10.1038/23293&lt;/doi&gt;&lt;startpage&gt;687&lt;/startpage&gt;&lt;publication_date&gt;99199908121200000000222000&lt;/publication_date&gt;&lt;url&gt;http://eutils.ncbi.nlm.nih.gov/entrez/eutils/elink.fcgi?dbfrom=pubmed&amp;amp;id=10458166&amp;amp;retmode=ref&amp;amp;cmd=prlinks&lt;/url&gt;&lt;type&gt;400&lt;/type&gt;&lt;title&gt;A SMAD ubiquitin ligase targets the BMP pathway and affects embryonic pattern formation.&lt;/title&gt;&lt;location&gt;200,5,40.9183006,-73.1175003&lt;/location&gt;&lt;institution&gt;Department of Biochemistry and Cell Biology and Institute for Cell and Developmental Biology, State University of New York, Stony Brook 11794-5215, USA.&lt;/institution&gt;&lt;number&gt;6745&lt;/number&gt;&lt;subtype&gt;400&lt;/subtype&gt;&lt;endpage&gt;693&lt;/endpage&gt;&lt;bundle&gt;&lt;publication&gt;&lt;publisher&gt;Macmillan Publishers Limited. All rights reserved&lt;/publisher&gt;&lt;url&gt;http://www.nature.com/nature&lt;/url&gt;&lt;title&gt;Nature&lt;/title&gt;&lt;type&gt;-100&lt;/type&gt;&lt;subtype&gt;-100&lt;/subtype&gt;&lt;uuid&gt;2AB63126-053B-42A9-A023-2E8641490FB9&lt;/uuid&gt;&lt;/publication&gt;&lt;/bundle&gt;&lt;authors&gt;&lt;author&gt;&lt;firstName&gt;H&lt;/firstName&gt;&lt;lastName&gt;Zhu&lt;/lastName&gt;&lt;/author&gt;&lt;author&gt;&lt;firstName&gt;P&lt;/firstName&gt;&lt;lastName&gt;Kavsak&lt;/lastName&gt;&lt;/author&gt;&lt;author&gt;&lt;firstName&gt;S&lt;/firstName&gt;&lt;lastName&gt;Abdollah&lt;/lastName&gt;&lt;/author&gt;&lt;author&gt;&lt;firstName&gt;J&lt;/firstName&gt;&lt;middleNames&gt;L&lt;/middleNames&gt;&lt;lastName&gt;Wrana&lt;/lastName&gt;&lt;/author&gt;&lt;author&gt;&lt;firstName&gt;G&lt;/firstName&gt;&lt;middleNames&gt;H&lt;/middleNames&gt;&lt;lastName&gt;Thomsen&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(Zhu et al., 1999)</w:t>
      </w:r>
      <w:r w:rsidRPr="00E5229C">
        <w:rPr>
          <w:lang w:val="en-GB"/>
        </w:rPr>
        <w:fldChar w:fldCharType="end"/>
      </w:r>
      <w:r w:rsidR="00560FC0" w:rsidRPr="00E5229C">
        <w:rPr>
          <w:lang w:val="en-GB"/>
        </w:rPr>
        <w:t>.</w:t>
      </w:r>
    </w:p>
    <w:p w14:paraId="40E15A11" w14:textId="6EDF7436" w:rsidR="008D328C" w:rsidRPr="00E5229C" w:rsidRDefault="008D328C" w:rsidP="008D328C">
      <w:pPr>
        <w:pStyle w:val="Body"/>
        <w:rPr>
          <w:lang w:val="en-GB"/>
        </w:rPr>
      </w:pPr>
      <w:r w:rsidRPr="00E5229C">
        <w:rPr>
          <w:lang w:val="en-GB"/>
        </w:rPr>
        <w:t>miR-140-5p is co</w:t>
      </w:r>
      <w:r w:rsidR="0068020A">
        <w:rPr>
          <w:lang w:val="en-GB"/>
        </w:rPr>
        <w:t>nsidered a tumour suppressor,</w:t>
      </w:r>
      <w:r w:rsidRPr="00E5229C">
        <w:rPr>
          <w:lang w:val="en-GB"/>
        </w:rPr>
        <w:t xml:space="preserve"> down-regulation of which has been identified in a number of neoplastic conditions </w:t>
      </w:r>
      <w:r w:rsidRPr="00E5229C">
        <w:rPr>
          <w:lang w:val="en-GB"/>
        </w:rPr>
        <w:fldChar w:fldCharType="begin"/>
      </w:r>
      <w:r w:rsidR="00031D18">
        <w:rPr>
          <w:lang w:val="en-GB"/>
        </w:rPr>
        <w:instrText xml:space="preserve"> ADDIN PAPERS2_CITATIONS &lt;citation&gt;&lt;uuid&gt;1521BA3C-2AD0-4C51-9B26-125699063368&lt;/uuid&gt;&lt;priority&gt;38&lt;/priority&gt;&lt;publications&gt;&lt;publication&gt;&lt;publication_date&gt;99201300001200000000200000&lt;/publication_date&gt;&lt;startpage&gt;n/a&lt;/startpage&gt;&lt;doi&gt;10.1002/hep.26315&lt;/doi&gt;&lt;title&gt;MicroRNA-140-5p suppresses tumor growth and metastasis by targeting TGFBR1 and FGF9 in hepatocellular carcinoma&lt;/title&gt;&lt;uuid&gt;531BDA5A-63D7-47A8-B6F0-37645BEB10F5&lt;/uuid&gt;&lt;subtype&gt;400&lt;/subtype&gt;&lt;endpage&gt;n/a&lt;/endpage&gt;&lt;type&gt;400&lt;/type&gt;&lt;url&gt;http://doi.wiley.com/10.1002/hep.26315&lt;/url&gt;&lt;bundle&gt;&lt;publication&gt;&lt;title&gt;Hepatology&lt;/title&gt;&lt;type&gt;-100&lt;/type&gt;&lt;subtype&gt;-100&lt;/subtype&gt;&lt;uuid&gt;B8218EDA-F288-49C4-A6BC-7FBEA1D9286A&lt;/uuid&gt;&lt;/publication&gt;&lt;/bundle&gt;&lt;authors&gt;&lt;author&gt;&lt;firstName&gt;Hao&lt;/firstName&gt;&lt;lastName&gt;Yang&lt;/lastName&gt;&lt;/author&gt;&lt;author&gt;&lt;firstName&gt;Feng&lt;/firstName&gt;&lt;lastName&gt;Fang&lt;/lastName&gt;&lt;/author&gt;&lt;author&gt;&lt;firstName&gt;Ruimin&lt;/firstName&gt;&lt;lastName&gt;Chang&lt;/lastName&gt;&lt;/author&gt;&lt;author&gt;&lt;firstName&gt;Lianyue&lt;/firstName&gt;&lt;lastName&gt;Yang&lt;/lastName&gt;&lt;/author&gt;&lt;/authors&gt;&lt;/publication&gt;&lt;publication&gt;&lt;volume&gt;8&lt;/volume&gt;&lt;publication_date&gt;99201309101200000000222000&lt;/publication_date&gt;&lt;number&gt;9&lt;/number&gt;&lt;doi&gt;10.1371/journal.pone.0073604&lt;/doi&gt;&lt;startpage&gt;e73604&lt;/startpage&gt;&lt;title&gt;miR-140 Suppresses Tumor Growth and Metastasis of Non-Small Cell Lung Cancer by Targeting Insulin-Like Growth Factor 1 Receptor&lt;/title&gt;&lt;uuid&gt;FC4072A2-7708-4F25-B800-1B6056D68007&lt;/uuid&gt;&lt;subtype&gt;400&lt;/subtype&gt;&lt;endpage&gt;10&lt;/endpage&gt;&lt;type&gt;400&lt;/type&gt;&lt;url&gt;http://dx.plos.org/10.1371/journal.pone.0073604&lt;/url&gt;&lt;bundle&gt;&lt;publication&gt;&lt;publisher&gt;Public Library of Science&lt;/publisher&gt;&lt;url&gt;http://www.plosone.org/&lt;/url&gt;&lt;title&gt;PLoS ONE&lt;/title&gt;&lt;type&gt;-100&lt;/type&gt;&lt;subtype&gt;-100&lt;/subtype&gt;&lt;uuid&gt;AAA385EC-54D9-4323-B32B-DE07AC469051&lt;/uuid&gt;&lt;/publication&gt;&lt;/bundle&gt;&lt;authors&gt;&lt;author&gt;&lt;firstName&gt;Yunfeng&lt;/firstName&gt;&lt;lastName&gt;Yuan&lt;/lastName&gt;&lt;/author&gt;&lt;author&gt;&lt;firstName&gt;Yaxing&lt;/firstName&gt;&lt;lastName&gt;Shen&lt;/lastName&gt;&lt;/author&gt;&lt;author&gt;&lt;firstName&gt;Liang&lt;/firstName&gt;&lt;lastName&gt;Xue&lt;/lastName&gt;&lt;/author&gt;&lt;author&gt;&lt;firstName&gt;Hong&lt;/firstName&gt;&lt;lastName&gt;Fan&lt;/lastName&gt;&lt;/author&gt;&lt;/authors&gt;&lt;editors&gt;&lt;author&gt;&lt;firstName&gt;Stephanie&lt;/firstName&gt;&lt;lastName&gt;Filleur&lt;/lastName&gt;&lt;/author&gt;&lt;/editors&gt;&lt;/publication&gt;&lt;publication&gt;&lt;volume&gt;33&lt;/volume&gt;&lt;publication_date&gt;99201306101200000000222000&lt;/publication_date&gt;&lt;number&gt;20&lt;/number&gt;&lt;doi&gt;10.1038/onc.2013.226&lt;/doi&gt;&lt;startpage&gt;2589&lt;/startpage&gt;&lt;title&gt;Downregulation of miR-140 promotes cancer stem cell formation in basal-like early stage breast cancer&lt;/title&gt;&lt;uuid&gt;1839E4B6-7FA6-4301-8CB6-41570E16A8BA&lt;/uuid&gt;&lt;subtype&gt;400&lt;/subtype&gt;&lt;endpage&gt;2600&lt;/endpage&gt;&lt;type&gt;400&lt;/type&gt;&lt;url&gt;http://www.nature.com/doifinder/10.1038/onc.2013.226&lt;/url&gt;&lt;bundle&gt;&lt;publication&gt;&lt;publisher&gt;Nature Publishing Group&lt;/publisher&gt;&lt;title&gt;Oncogene&lt;/title&gt;&lt;type&gt;-100&lt;/type&gt;&lt;subtype&gt;-100&lt;/subtype&gt;&lt;uuid&gt;02A36794-6E5F-4BCE-BFFE-3D44BAA0A6CC&lt;/uuid&gt;&lt;/publication&gt;&lt;/bundle&gt;&lt;authors&gt;&lt;author&gt;&lt;firstName&gt;Q.&lt;/firstName&gt;&lt;lastName&gt;Li&lt;/lastName&gt;&lt;/author&gt;&lt;author&gt;&lt;firstName&gt;Y&lt;/firstName&gt;&lt;lastName&gt;Yao&lt;/lastName&gt;&lt;/author&gt;&lt;author&gt;&lt;firstName&gt;G&lt;/firstName&gt;&lt;lastName&gt;Eades&lt;/lastName&gt;&lt;/author&gt;&lt;author&gt;&lt;firstName&gt;Z&lt;/firstName&gt;&lt;lastName&gt;Liu&lt;/lastName&gt;&lt;/author&gt;&lt;author&gt;&lt;firstName&gt;Y&lt;/firstName&gt;&lt;lastName&gt;Zhang&lt;/lastName&gt;&lt;/author&gt;&lt;author&gt;&lt;firstName&gt;Q&lt;/firstName&gt;&lt;lastName&gt;Zhou&lt;/lastName&gt;&lt;/author&gt;&lt;/authors&gt;&lt;/publication&gt;&lt;publication&gt;&lt;volume&gt;287&lt;/volume&gt;&lt;publication_date&gt;99201211301200000000222000&lt;/publication_date&gt;&lt;number&gt;49&lt;/number&gt;&lt;doi&gt;10.1074/jbc.M112.404871&lt;/doi&gt;&lt;startpage&gt;41514&lt;/startpage&gt;&lt;title&gt;Estrogen Receptor   Signaling Regulates Breast Tumor-initiating Cells by Down-regulating miR-140 Which Targets the Transcription Factor SOX2&lt;/title&gt;&lt;uuid&gt;7C90C00C-1399-4160-92CF-2146D7A8E9F1&lt;/uuid&gt;&lt;subtype&gt;400&lt;/subtype&gt;&lt;endpage&gt;41522&lt;/endpage&gt;&lt;type&gt;400&lt;/type&gt;&lt;url&gt;http://www.jbc.org/cgi/doi/10.1074/jbc.M112.404871&lt;/url&gt;&lt;bundle&gt;&lt;publication&gt;&lt;url&gt;http://www.jbc.org&lt;/url&gt;&lt;title&gt;Journal of Biological Chemistry&lt;/title&gt;&lt;type&gt;-100&lt;/type&gt;&lt;subtype&gt;-100&lt;/subtype&gt;&lt;uuid&gt;59208124-EA8F-4E3B-8018-6FD707DDA564&lt;/uuid&gt;&lt;/publication&gt;&lt;/bundle&gt;&lt;authors&gt;&lt;author&gt;&lt;firstName&gt;Y&lt;/firstName&gt;&lt;lastName&gt;Zhang&lt;/lastName&gt;&lt;/author&gt;&lt;author&gt;&lt;firstName&gt;G&lt;/firstName&gt;&lt;lastName&gt;Eades&lt;/lastName&gt;&lt;/author&gt;&lt;author&gt;&lt;firstName&gt;Y&lt;/firstName&gt;&lt;lastName&gt;Yao&lt;/lastName&gt;&lt;/author&gt;&lt;author&gt;&lt;firstName&gt;Q.&lt;/firstName&gt;&lt;lastName&gt;Li&lt;/lastName&gt;&lt;/author&gt;&lt;author&gt;&lt;firstName&gt;Q&lt;/firstName&gt;&lt;lastName&gt;Zhou&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(Yang et al., 2013a; Yuan, Shen, Xue and Fan, 2013; Li et al., 2013; Zhang et al., 2012)</w:t>
      </w:r>
      <w:r w:rsidRPr="00E5229C">
        <w:rPr>
          <w:lang w:val="en-GB"/>
        </w:rPr>
        <w:fldChar w:fldCharType="end"/>
      </w:r>
      <w:r w:rsidRPr="00E5229C">
        <w:rPr>
          <w:lang w:val="en-GB"/>
        </w:rPr>
        <w:t xml:space="preserve">. Loss of miR-140-5p leads to increased cellular proliferation and migration through </w:t>
      </w:r>
      <w:r w:rsidR="00620E11">
        <w:rPr>
          <w:lang w:val="en-GB"/>
        </w:rPr>
        <w:t>derepression</w:t>
      </w:r>
      <w:r w:rsidRPr="00E5229C">
        <w:rPr>
          <w:lang w:val="en-GB"/>
        </w:rPr>
        <w:t xml:space="preserve"> of previously validated targets including PDGFRA </w:t>
      </w:r>
      <w:r w:rsidRPr="00E5229C">
        <w:rPr>
          <w:lang w:val="en-GB"/>
        </w:rPr>
        <w:fldChar w:fldCharType="begin"/>
      </w:r>
      <w:r w:rsidR="00031D18">
        <w:rPr>
          <w:lang w:val="en-GB"/>
        </w:rPr>
        <w:instrText xml:space="preserve"> ADDIN PAPERS2_CITATIONS &lt;citation&gt;&lt;uuid&gt;8BBCF150-1759-4DFA-9028-5748FD8F2826&lt;/uuid&gt;&lt;priority&gt;0&lt;/priority&gt;&lt;publications&gt;&lt;publication&gt;&lt;uuid&gt;309B9B8D-F758-42AA-A262-59F100D7C9D2&lt;/uuid&gt;&lt;volume&gt;40&lt;/volume&gt;&lt;accepted_date&gt;99200712181200000000222000&lt;/accepted_date&gt;&lt;doi&gt;10.1038/ng.82&lt;/doi&gt;&lt;startpage&gt;290&lt;/startpage&gt;&lt;publication_date&gt;99200803001200000000220000&lt;/publication_date&gt;&lt;url&gt;http://eutils.ncbi.nlm.nih.gov/entrez/eutils/elink.fcgi?dbfrom=pubmed&amp;amp;id=18264099&amp;amp;retmode=ref&amp;amp;cmd=prlinks&lt;/url&gt;&lt;type&gt;400&lt;/type&gt;&lt;title&gt;MicroRNA Mirn140 modulates Pdgf signaling during palatogenesis.&lt;/title&gt;&lt;location&gt;200,9,44.0441731,-123.0702749&lt;/location&gt;&lt;submission_date&gt;99200708281200000000222000&lt;/submission_date&gt;&lt;number&gt;3&lt;/number&gt;&lt;institution&gt;Institute of Neuroscience, 1254 University of Oregon, Eugene, Oregon 97403, USA. eberhart@uoneuro.uoregon.edu&lt;/institution&gt;&lt;subtype&gt;400&lt;/subtype&gt;&lt;endpage&gt;298&lt;/endpage&gt;&lt;bundle&gt;&lt;publication&gt;&lt;url&gt;http://www.nature.com/ng/&lt;/url&gt;&lt;title&gt;Nat Genet&lt;/title&gt;&lt;type&gt;-100&lt;/type&gt;&lt;subtype&gt;-100&lt;/subtype&gt;&lt;uuid&gt;21B13C70-58C1-46FB-A395-CF407368F671&lt;/uuid&gt;&lt;/publication&gt;&lt;/bundle&gt;&lt;authors&gt;&lt;author&gt;&lt;firstName&gt;Johann&lt;/firstName&gt;&lt;middleNames&gt;K&lt;/middleNames&gt;&lt;lastName&gt;Eberhart&lt;/lastName&gt;&lt;/author&gt;&lt;author&gt;&lt;firstName&gt;Xinjun&lt;/firstName&gt;&lt;lastName&gt;He&lt;/lastName&gt;&lt;/author&gt;&lt;author&gt;&lt;firstName&gt;Mary&lt;/firstName&gt;&lt;middleNames&gt;E&lt;/middleNames&gt;&lt;lastName&gt;Swartz&lt;/lastName&gt;&lt;/author&gt;&lt;author&gt;&lt;firstName&gt;Yi-Lin&lt;/firstName&gt;&lt;lastName&gt;Yan&lt;/lastName&gt;&lt;/author&gt;&lt;author&gt;&lt;firstName&gt;Hao&lt;/firstName&gt;&lt;lastName&gt;Song&lt;/lastName&gt;&lt;/author&gt;&lt;author&gt;&lt;firstName&gt;Taylor&lt;/firstName&gt;&lt;middleNames&gt;C&lt;/middleNames&gt;&lt;lastName&gt;Boling&lt;/lastName&gt;&lt;/author&gt;&lt;author&gt;&lt;firstName&gt;Allison&lt;/firstName&gt;&lt;middleNames&gt;K&lt;/middleNames&gt;&lt;lastName&gt;Kunerth&lt;/lastName&gt;&lt;/author&gt;&lt;author&gt;&lt;firstName&gt;Macie&lt;/firstName&gt;&lt;middleNames&gt;B&lt;/middleNames&gt;&lt;lastName&gt;Walker&lt;/lastName&gt;&lt;/author&gt;&lt;author&gt;&lt;firstName&gt;Charles&lt;/firstName&gt;&lt;middleNames&gt;B&lt;/middleNames&gt;&lt;lastName&gt;Kimmel&lt;/lastName&gt;&lt;/author&gt;&lt;author&gt;&lt;firstName&gt;John&lt;/firstName&gt;&lt;middleNames&gt;H&lt;/middleNames&gt;&lt;lastName&gt;Postlethwait&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(Eberhart et al., 2008)</w:t>
      </w:r>
      <w:r w:rsidRPr="00E5229C">
        <w:rPr>
          <w:lang w:val="en-GB"/>
        </w:rPr>
        <w:fldChar w:fldCharType="end"/>
      </w:r>
      <w:r w:rsidRPr="00E5229C">
        <w:rPr>
          <w:lang w:val="en-GB"/>
        </w:rPr>
        <w:t xml:space="preserve">, IGF1R </w:t>
      </w:r>
      <w:r w:rsidRPr="00E5229C">
        <w:rPr>
          <w:lang w:val="en-GB"/>
        </w:rPr>
        <w:fldChar w:fldCharType="begin"/>
      </w:r>
      <w:r w:rsidR="00031D18">
        <w:rPr>
          <w:lang w:val="en-GB"/>
        </w:rPr>
        <w:instrText xml:space="preserve"> ADDIN PAPERS2_CITATIONS &lt;citation&gt;&lt;uuid&gt;417148A5-0564-4DAF-AA7A-29EFBDB77270&lt;/uuid&gt;&lt;priority&gt;0&lt;/priority&gt;&lt;publications&gt;&lt;publication&gt;&lt;volume&gt;8&lt;/volume&gt;&lt;publication_date&gt;99201309101200000000222000&lt;/publication_date&gt;&lt;number&gt;9&lt;/number&gt;&lt;doi&gt;10.1371/journal.pone.0073604&lt;/doi&gt;&lt;startpage&gt;e73604&lt;/startpage&gt;&lt;title&gt;miR-140 Suppresses Tumor Growth and Metastasis of Non-Small Cell Lung Cancer by Targeting Insulin-Like Growth Factor 1 Receptor&lt;/title&gt;&lt;uuid&gt;FC4072A2-7708-4F25-B800-1B6056D68007&lt;/uuid&gt;&lt;subtype&gt;400&lt;/subtype&gt;&lt;endpage&gt;10&lt;/endpage&gt;&lt;type&gt;400&lt;/type&gt;&lt;url&gt;http://dx.plos.org/10.1371/journal.pone.0073604&lt;/url&gt;&lt;bundle&gt;&lt;publication&gt;&lt;publisher&gt;Public Library of Science&lt;/publisher&gt;&lt;url&gt;http://www.plosone.org/&lt;/url&gt;&lt;title&gt;PLoS ONE&lt;/title&gt;&lt;type&gt;-100&lt;/type&gt;&lt;subtype&gt;-100&lt;/subtype&gt;&lt;uuid&gt;AAA385EC-54D9-4323-B32B-DE07AC469051&lt;/uuid&gt;&lt;/publication&gt;&lt;/bundle&gt;&lt;authors&gt;&lt;author&gt;&lt;firstName&gt;Yunfeng&lt;/firstName&gt;&lt;lastName&gt;Yuan&lt;/lastName&gt;&lt;/author&gt;&lt;author&gt;&lt;firstName&gt;Yaxing&lt;/firstName&gt;&lt;lastName&gt;Shen&lt;/lastName&gt;&lt;/author&gt;&lt;author&gt;&lt;firstName&gt;Liang&lt;/firstName&gt;&lt;lastName&gt;Xue&lt;/lastName&gt;&lt;/author&gt;&lt;author&gt;&lt;firstName&gt;Hong&lt;/firstName&gt;&lt;lastName&gt;Fan&lt;/lastName&gt;&lt;/author&gt;&lt;/authors&gt;&lt;editors&gt;&lt;author&gt;&lt;firstName&gt;Stephanie&lt;/firstName&gt;&lt;lastName&gt;Filleur&lt;/lastName&gt;&lt;/author&gt;&lt;/editors&gt;&lt;/publication&gt;&lt;/publications&gt;&lt;cites&gt;&lt;/cites&gt;&lt;/citation&gt;</w:instrText>
      </w:r>
      <w:r w:rsidRPr="00E5229C">
        <w:rPr>
          <w:lang w:val="en-GB"/>
        </w:rPr>
        <w:fldChar w:fldCharType="separate"/>
      </w:r>
      <w:r w:rsidR="005D6D21">
        <w:rPr>
          <w:rFonts w:eastAsiaTheme="minorEastAsia"/>
          <w:color w:val="auto"/>
          <w:bdr w:val="none" w:sz="0" w:space="0" w:color="auto"/>
        </w:rPr>
        <w:t>(Yuan et al., 2013)</w:t>
      </w:r>
      <w:r w:rsidRPr="00E5229C">
        <w:rPr>
          <w:lang w:val="en-GB"/>
        </w:rPr>
        <w:fldChar w:fldCharType="end"/>
      </w:r>
      <w:r w:rsidRPr="00E5229C">
        <w:rPr>
          <w:lang w:val="en-GB"/>
        </w:rPr>
        <w:t xml:space="preserve">, ALK5 and FGF2 </w:t>
      </w:r>
      <w:r w:rsidRPr="00E5229C">
        <w:rPr>
          <w:lang w:val="en-GB"/>
        </w:rPr>
        <w:fldChar w:fldCharType="begin"/>
      </w:r>
      <w:r w:rsidR="00031D18">
        <w:rPr>
          <w:lang w:val="en-GB"/>
        </w:rPr>
        <w:instrText xml:space="preserve"> ADDIN PAPERS2_CITATIONS &lt;citation&gt;&lt;uuid&gt;23B9CD71-CF20-44ED-9534-09BC45E1C4FF&lt;/uuid&gt;&lt;priority&gt;0&lt;/priority&gt;&lt;publications&gt;&lt;publication&gt;&lt;publication_date&gt;99201300001200000000200000&lt;/publication_date&gt;&lt;startpage&gt;n/a&lt;/startpage&gt;&lt;doi&gt;10.1002/hep.26315&lt;/doi&gt;&lt;title&gt;MicroRNA-140-5p suppresses tumor growth and metastasis by targeting TGFBR1 and FGF9 in hepatocellular carcinoma&lt;/title&gt;&lt;uuid&gt;531BDA5A-63D7-47A8-B6F0-37645BEB10F5&lt;/uuid&gt;&lt;subtype&gt;400&lt;/subtype&gt;&lt;endpage&gt;n/a&lt;/endpage&gt;&lt;type&gt;400&lt;/type&gt;&lt;url&gt;http://doi.wiley.com/10.1002/hep.26315&lt;/url&gt;&lt;bundle&gt;&lt;publication&gt;&lt;title&gt;Hepatology&lt;/title&gt;&lt;type&gt;-100&lt;/type&gt;&lt;subtype&gt;-100&lt;/subtype&gt;&lt;uuid&gt;B8218EDA-F288-49C4-A6BC-7FBEA1D9286A&lt;/uuid&gt;&lt;/publication&gt;&lt;/bundle&gt;&lt;authors&gt;&lt;author&gt;&lt;firstName&gt;Hao&lt;/firstName&gt;&lt;lastName&gt;Yang&lt;/lastName&gt;&lt;/author&gt;&lt;author&gt;&lt;firstName&gt;Feng&lt;/firstName&gt;&lt;lastName&gt;Fang&lt;/lastName&gt;&lt;/author&gt;&lt;author&gt;&lt;firstName&gt;Ruimin&lt;/firstName&gt;&lt;lastName&gt;Chang&lt;/lastName&gt;&lt;/author&gt;&lt;author&gt;&lt;firstName&gt;Lianyue&lt;/firstName&gt;&lt;lastName&gt;Yang&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(Yang et al., 2013a)</w:t>
      </w:r>
      <w:r w:rsidRPr="00E5229C">
        <w:rPr>
          <w:lang w:val="en-GB"/>
        </w:rPr>
        <w:fldChar w:fldCharType="end"/>
      </w:r>
      <w:r w:rsidRPr="00E5229C">
        <w:rPr>
          <w:lang w:val="en-GB"/>
        </w:rPr>
        <w:t>. miR-140-5p is known to play a critical role in bone and skeletal development mediating downstream effects of Interleukin-1</w:t>
      </w:r>
      <w:r w:rsidRPr="00E5229C">
        <w:rPr>
          <w:rFonts w:ascii="Times New Roman" w:hAnsi="Times New Roman" w:cs="Times New Roman"/>
          <w:lang w:val="en-GB"/>
        </w:rPr>
        <w:t>β</w:t>
      </w:r>
      <w:r w:rsidRPr="00E5229C">
        <w:rPr>
          <w:lang w:val="en-GB"/>
        </w:rPr>
        <w:t xml:space="preserve"> and TGF-</w:t>
      </w:r>
      <w:r w:rsidRPr="00E5229C">
        <w:rPr>
          <w:rFonts w:ascii="Times New Roman" w:hAnsi="Times New Roman" w:cs="Times New Roman"/>
          <w:lang w:val="en-GB"/>
        </w:rPr>
        <w:t>β</w:t>
      </w:r>
      <w:r w:rsidRPr="00E5229C">
        <w:rPr>
          <w:lang w:val="en-GB"/>
        </w:rPr>
        <w:t xml:space="preserve"> through interactions with ADAMTS5 </w:t>
      </w:r>
      <w:r w:rsidRPr="00E5229C">
        <w:rPr>
          <w:lang w:val="en-GB"/>
        </w:rPr>
        <w:fldChar w:fldCharType="begin"/>
      </w:r>
      <w:r w:rsidR="00031D18">
        <w:rPr>
          <w:lang w:val="en-GB"/>
        </w:rPr>
        <w:instrText xml:space="preserve"> ADDIN PAPERS2_CITATIONS &lt;citation&gt;&lt;uuid&gt;3422582B-DE06-4045-A92C-7258FCB43DC2&lt;/uuid&gt;&lt;priority&gt;0&lt;/priority&gt;&lt;publications&gt;&lt;publication&gt;&lt;uuid&gt;2F5A7D5A-375C-4042-8B58-4C57246D79FD&lt;/uuid&gt;&lt;volume&gt;60&lt;/volume&gt;&lt;doi&gt;10.1002/art.24745&lt;/doi&gt;&lt;startpage&gt;2723&lt;/startpage&gt;&lt;publication_date&gt;99200909001200000000220000&lt;/publication_date&gt;&lt;url&gt;http://doi.wiley.com/10.1002/art.24745&lt;/url&gt;&lt;type&gt;400&lt;/type&gt;&lt;title&gt;MicroRNA-140 is expressed in differentiated human articular chondrocytes and modulates interleukin-1 responses.&lt;/title&gt;&lt;location&gt;200,9,32.8945358,-117.2414406&lt;/location&gt;&lt;institution&gt;Department of Molecular and Experimental Medicine, Scripps Research Institute, 10550 North Torrey Pines Road, La Jolla, CA 92037, USA.&lt;/institution&gt;&lt;number&gt;9&lt;/number&gt;&lt;subtype&gt;400&lt;/subtype&gt;&lt;endpage&gt;2730&lt;/endpage&gt;&lt;bundle&gt;&lt;publication&gt;&lt;title&gt;Arthritis &amp;amp; Rheumatism&lt;/title&gt;&lt;type&gt;-100&lt;/type&gt;&lt;subtype&gt;-100&lt;/subtype&gt;&lt;uuid&gt;4B8367F9-6074-471B-B686-34917D0E1B52&lt;/uuid&gt;&lt;/publication&gt;&lt;/bundle&gt;&lt;authors&gt;&lt;author&gt;&lt;firstName&gt;Shigeru&lt;/firstName&gt;&lt;lastName&gt;Miyaki&lt;/lastName&gt;&lt;/author&gt;&lt;author&gt;&lt;firstName&gt;Tomoyuki&lt;/firstName&gt;&lt;lastName&gt;Nakasa&lt;/lastName&gt;&lt;/author&gt;&lt;author&gt;&lt;firstName&gt;Shuhei&lt;/firstName&gt;&lt;lastName&gt;Otsuki&lt;/lastName&gt;&lt;/author&gt;&lt;author&gt;&lt;firstName&gt;Shawn&lt;/firstName&gt;&lt;middleNames&gt;P&lt;/middleNames&gt;&lt;lastName&gt;Grogan&lt;/lastName&gt;&lt;/author&gt;&lt;author&gt;&lt;firstName&gt;Reiji&lt;/firstName&gt;&lt;lastName&gt;Higashiyama&lt;/lastName&gt;&lt;/author&gt;&lt;author&gt;&lt;firstName&gt;Atsushi&lt;/firstName&gt;&lt;lastName&gt;Inoue&lt;/lastName&gt;&lt;/author&gt;&lt;author&gt;&lt;firstName&gt;Yoshio&lt;/firstName&gt;&lt;lastName&gt;Kato&lt;/lastName&gt;&lt;/author&gt;&lt;author&gt;&lt;firstName&gt;Tempei&lt;/firstName&gt;&lt;lastName&gt;Sato&lt;/lastName&gt;&lt;/author&gt;&lt;author&gt;&lt;firstName&gt;Martin K.&lt;/firstName&gt;&lt;lastName&gt;Lotz&lt;/lastName&gt;&lt;/author&gt;&lt;author&gt;&lt;firstName&gt;Hiroshi&lt;/firstName&gt;&lt;lastName&gt;Asahara&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(Miyaki et al., 2009)</w:t>
      </w:r>
      <w:r w:rsidRPr="00E5229C">
        <w:rPr>
          <w:lang w:val="en-GB"/>
        </w:rPr>
        <w:fldChar w:fldCharType="end"/>
      </w:r>
      <w:r w:rsidRPr="00E5229C">
        <w:rPr>
          <w:lang w:val="en-GB"/>
        </w:rPr>
        <w:t xml:space="preserve"> and SP1 </w:t>
      </w:r>
      <w:r w:rsidRPr="00E5229C">
        <w:rPr>
          <w:lang w:val="en-GB"/>
        </w:rPr>
        <w:fldChar w:fldCharType="begin"/>
      </w:r>
      <w:r w:rsidR="00031D18">
        <w:rPr>
          <w:lang w:val="en-GB"/>
        </w:rPr>
        <w:instrText xml:space="preserve"> ADDIN PAPERS2_CITATIONS &lt;citation&gt;&lt;uuid&gt;98FD5808-3D31-4B2F-9324-0C9A02AF45EA&lt;/uuid&gt;&lt;priority&gt;0&lt;/priority&gt;&lt;publications&gt;&lt;publication&gt;&lt;uuid&gt;C6E70ABF-03BF-4CFE-B7E7-0A82A601A1C9&lt;/uuid&gt;&lt;volume&gt;585&lt;/volume&gt;&lt;accepted_date&gt;99201108091200000000222000&lt;/accepted_date&gt;&lt;doi&gt;10.1016/j.febslet.2011.08.013&lt;/doi&gt;&lt;startpage&gt;2992&lt;/startpage&gt;&lt;revision_date&gt;99201108081200000000222000&lt;/revision_date&gt;&lt;publication_date&gt;99201108261200000000222000&lt;/publication_date&gt;&lt;url&gt;http://eutils.ncbi.nlm.nih.gov/entrez/eutils/elink.fcgi?dbfrom=pubmed&amp;amp;id=21872590&amp;amp;retmode=ref&amp;amp;cmd=prlinks&lt;/url&gt;&lt;type&gt;400&lt;/type&gt;&lt;title&gt;MiR-140 is co-expressed with Wwp2-C transcript and activated by Sox9 to target Sp1 in maintaining the chondrocyte proliferation.&lt;/title&gt;&lt;location&gt;200,5,30.9926711,121.4017905&lt;/location&gt;&lt;submission_date&gt;99201103301200000000222000&lt;/submission_date&gt;&lt;number&gt;19&lt;/number&gt;&lt;institution&gt;Bio-X Institutes, Key Laboratory for the Genetics of Developmental and Neuropsychiatric Disorders, Shanghai Jiao Tong University, Shanghai 200240, People's Republic of China.&lt;/institution&gt;&lt;subtype&gt;400&lt;/subtype&gt;&lt;endpage&gt;2997&lt;/endpage&gt;&lt;bundle&gt;&lt;publication&gt;&lt;title&gt;FEBS letters&lt;/title&gt;&lt;type&gt;-100&lt;/type&gt;&lt;subtype&gt;-100&lt;/subtype&gt;&lt;uuid&gt;781BA882-025B-4A9B-8756-D3398F38C1D2&lt;/uuid&gt;&lt;/publication&gt;&lt;/bundle&gt;&lt;authors&gt;&lt;author&gt;&lt;firstName&gt;Jun&lt;/firstName&gt;&lt;lastName&gt;Yang&lt;/lastName&gt;&lt;/author&gt;&lt;author&gt;&lt;firstName&gt;Shengying&lt;/firstName&gt;&lt;lastName&gt;Qin&lt;/lastName&gt;&lt;/author&gt;&lt;author&gt;&lt;firstName&gt;Chengqing&lt;/firstName&gt;&lt;lastName&gt;Yi&lt;/lastName&gt;&lt;/author&gt;&lt;author&gt;&lt;firstName&gt;Gang&lt;/firstName&gt;&lt;lastName&gt;Ma&lt;/lastName&gt;&lt;/author&gt;&lt;author&gt;&lt;firstName&gt;Huang&lt;/firstName&gt;&lt;lastName&gt;Zhu&lt;/lastName&gt;&lt;/author&gt;&lt;author&gt;&lt;firstName&gt;Wenrong&lt;/firstName&gt;&lt;lastName&gt;Zhou&lt;/lastName&gt;&lt;/author&gt;&lt;author&gt;&lt;firstName&gt;Yuyu&lt;/firstName&gt;&lt;lastName&gt;Xiong&lt;/lastName&gt;&lt;/author&gt;&lt;author&gt;&lt;firstName&gt;Xuming&lt;/firstName&gt;&lt;lastName&gt;Zhu&lt;/lastName&gt;&lt;/author&gt;&lt;author&gt;&lt;firstName&gt;Yujiong&lt;/firstName&gt;&lt;lastName&gt;Wang&lt;/lastName&gt;&lt;/author&gt;&lt;author&gt;&lt;firstName&gt;Lin&lt;/firstName&gt;&lt;lastName&gt;He&lt;/lastName&gt;&lt;/author&gt;&lt;author&gt;&lt;firstName&gt;Xizhi&lt;/firstName&gt;&lt;lastName&gt;Guo&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(Yang et al., 2011)</w:t>
      </w:r>
      <w:r w:rsidRPr="00E5229C">
        <w:rPr>
          <w:lang w:val="en-GB"/>
        </w:rPr>
        <w:fldChar w:fldCharType="end"/>
      </w:r>
      <w:r w:rsidRPr="00E5229C">
        <w:rPr>
          <w:lang w:val="en-GB"/>
        </w:rPr>
        <w:t>. Furthermore, the rs7205289 SNP is associated with non-syndromic cleft palate and alters processing of pre-miR-140</w:t>
      </w:r>
      <w:r w:rsidR="0068020A">
        <w:rPr>
          <w:lang w:val="en-GB"/>
        </w:rPr>
        <w:t>,</w:t>
      </w:r>
      <w:r w:rsidRPr="00E5229C">
        <w:rPr>
          <w:lang w:val="en-GB"/>
        </w:rPr>
        <w:t xml:space="preserve"> resulting in reduced expression of miR-140-5p.</w:t>
      </w:r>
    </w:p>
    <w:p w14:paraId="20492727" w14:textId="0304B47A" w:rsidR="008D328C" w:rsidRPr="00E5229C" w:rsidRDefault="008D328C" w:rsidP="008D328C">
      <w:pPr>
        <w:pStyle w:val="Body"/>
        <w:rPr>
          <w:lang w:val="en-GB"/>
        </w:rPr>
      </w:pPr>
      <w:r w:rsidRPr="00E5229C">
        <w:rPr>
          <w:lang w:val="en-GB"/>
        </w:rPr>
        <w:t xml:space="preserve">Locked-nucleic acid structures are deliverable and stable in the circulation providing an effective means of anti-miR or antagomiR therapy. The clinical application of such miR based therapies has shown significant promise </w:t>
      </w:r>
      <w:r w:rsidRPr="00E5229C">
        <w:rPr>
          <w:lang w:val="en-GB"/>
        </w:rPr>
        <w:fldChar w:fldCharType="begin"/>
      </w:r>
      <w:r w:rsidR="00031D18">
        <w:rPr>
          <w:lang w:val="en-GB"/>
        </w:rPr>
        <w:instrText xml:space="preserve"> ADDIN PAPERS2_CITATIONS &lt;citation&gt;&lt;uuid&gt;F7B728A7-74B1-42DC-B312-05FD1E87245E&lt;/uuid&gt;&lt;priority&gt;3&lt;/priority&gt;&lt;publications&gt;&lt;publication&gt;&lt;type&gt;400&lt;/type&gt;&lt;publication_date&gt;99201100001200000000200000&lt;/publication_date&gt;&lt;title&gt;A randomized, double-blind, placebo (PLB) controlled safety and anti-viral proof of concept study of miravirsen (MIR), an oligonucleotide targeting miR-122, in treatment naive patients with genotype 1 (GT1) chronic HCV infection&lt;/title&gt;&lt;url&gt;http://www.google.co.uk/search?client=safari&amp;amp;rls=en-us&amp;amp;q=A+randomized+double+blind+placebo+PLB+controlled+safety+and+anti+viral+proof+of+concept+study+of+miravirsen+MIR+an+oligonucleotide+targeting+miR+122+in+treatment+naive+patients+with+genotype+1+GT1+chronic+HCV+infection&amp;amp;ie=UTF-8&amp;amp;oe=UTF-8&amp;amp;redir_esc=&amp;amp;ei=QJB8T9OgMpCq8AO8o9yUDQ&lt;/url&gt;&lt;subtype&gt;400&lt;/subtype&gt;&lt;uuid&gt;88EB5AB5-C4F8-4674-9219-57D7027846B0&lt;/uuid&gt;&lt;bundle&gt;&lt;publication&gt;&lt;title&gt;Hepatology&lt;/title&gt;&lt;type&gt;-100&lt;/type&gt;&lt;subtype&gt;-100&lt;/subtype&gt;&lt;uuid&gt;B8218EDA-F288-49C4-A6BC-7FBEA1D9286A&lt;/uuid&gt;&lt;/publication&gt;&lt;/bundle&gt;&lt;authors&gt;&lt;author&gt;&lt;firstName&gt;Harry&lt;/firstName&gt;&lt;lastName&gt;Janssen&lt;/lastName&gt;&lt;/author&gt;&lt;/authors&gt;&lt;/publication&gt;&lt;publication&gt;&lt;uuid&gt;FED3F0AB-92ED-4056-8728-1085088A550F&lt;/uuid&gt;&lt;volume&gt;368&lt;/volume&gt;&lt;doi&gt;10.1056/NEJMoa1209026&lt;/doi&gt;&lt;startpage&gt;1685&lt;/startpage&gt;&lt;publication_date&gt;99201305021200000000222000&lt;/publication_date&gt;&lt;url&gt;http://eutils.ncbi.nlm.nih.gov/entrez/eutils/elink.fcgi?dbfrom=pubmed&amp;amp;id=23534542&amp;amp;retmode=ref&amp;amp;cmd=prlinks&lt;/url&gt;&lt;citekey&gt;Janssen:2013dc&lt;/citekey&gt;&lt;type&gt;400&lt;/type&gt;&lt;title&gt;Treatment of HCV infection by targeting microRNA.&lt;/title&gt;&lt;institution&gt;Erasmus MC University Hospital, Rotterdam, The Netherlands. harry.janssen@uhn.ca&lt;/institution&gt;&lt;number&gt;18&lt;/number&gt;&lt;subtype&gt;400&lt;/subtype&gt;&lt;endpage&gt;1694&lt;/endpage&gt;&lt;bundle&gt;&lt;publication&gt;&lt;title&gt;The New England journal of medicine&lt;/title&gt;&lt;type&gt;-100&lt;/type&gt;&lt;subtype&gt;-100&lt;/subtype&gt;&lt;uuid&gt;6EB53275-5E02-4EF7-A58E-067D16C8980E&lt;/uuid&gt;&lt;/publication&gt;&lt;/bundle&gt;&lt;authors&gt;&lt;author&gt;&lt;firstName&gt;Harry&lt;/firstName&gt;&lt;middleNames&gt;L A&lt;/middleNames&gt;&lt;lastName&gt;Janssen&lt;/lastName&gt;&lt;/author&gt;&lt;author&gt;&lt;firstName&gt;Hendrik&lt;/firstName&gt;&lt;middleNames&gt;W&lt;/middleNames&gt;&lt;lastName&gt;Reesink&lt;/lastName&gt;&lt;/author&gt;&lt;author&gt;&lt;firstName&gt;Eric&lt;/firstName&gt;&lt;middleNames&gt;J&lt;/middleNames&gt;&lt;lastName&gt;Lawitz&lt;/lastName&gt;&lt;/author&gt;&lt;author&gt;&lt;firstName&gt;Stefan&lt;/firstName&gt;&lt;lastName&gt;Zeuzem&lt;/lastName&gt;&lt;/author&gt;&lt;author&gt;&lt;firstName&gt;Maribel&lt;/firstName&gt;&lt;lastName&gt;Rodriguez-Torres&lt;/lastName&gt;&lt;/author&gt;&lt;author&gt;&lt;firstName&gt;Keyur&lt;/firstName&gt;&lt;lastName&gt;Patel&lt;/lastName&gt;&lt;/author&gt;&lt;author&gt;&lt;lastName&gt;Meer&lt;/lastName&gt;&lt;nonDroppingParticle&gt;van der&lt;/nonDroppingParticle&gt;&lt;firstName&gt;Adriaan&lt;/firstName&gt;&lt;middleNames&gt;J&lt;/middleNames&gt;&lt;/author&gt;&lt;author&gt;&lt;firstName&gt;Amy&lt;/firstName&gt;&lt;middleNames&gt;K&lt;/middleNames&gt;&lt;lastName&gt;Patick&lt;/lastName&gt;&lt;/author&gt;&lt;author&gt;&lt;firstName&gt;Alice&lt;/firstName&gt;&lt;lastName&gt;Chen&lt;/lastName&gt;&lt;/author&gt;&lt;author&gt;&lt;firstName&gt;Yi&lt;/firstName&gt;&lt;lastName&gt;Zhou&lt;/lastName&gt;&lt;/author&gt;&lt;author&gt;&lt;firstName&gt;Robert&lt;/firstName&gt;&lt;lastName&gt;Persson&lt;/lastName&gt;&lt;/author&gt;&lt;author&gt;&lt;firstName&gt;Barney&lt;/firstName&gt;&lt;middleNames&gt;D&lt;/middleNames&gt;&lt;lastName&gt;King&lt;/lastName&gt;&lt;/author&gt;&lt;author&gt;&lt;firstName&gt;Sakari&lt;/firstName&gt;&lt;lastName&gt;Kauppinen&lt;/lastName&gt;&lt;/author&gt;&lt;author&gt;&lt;firstName&gt;Arthur&lt;/firstName&gt;&lt;middleNames&gt;A&lt;/middleNames&gt;&lt;lastName&gt;Levin&lt;/lastName&gt;&lt;/author&gt;&lt;author&gt;&lt;firstName&gt;Michael&lt;/firstName&gt;&lt;middleNames&gt;R&lt;/middleNames&gt;&lt;lastName&gt;Hodges&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(Janssen, 2011; Janssen et al., 2013)</w:t>
      </w:r>
      <w:r w:rsidRPr="00E5229C">
        <w:rPr>
          <w:lang w:val="en-GB"/>
        </w:rPr>
        <w:fldChar w:fldCharType="end"/>
      </w:r>
      <w:r w:rsidRPr="00E5229C">
        <w:rPr>
          <w:lang w:val="en-GB"/>
        </w:rPr>
        <w:t>. In three experimental models of PAH I have demonstrated the therapeutic benefit of increasing miR-</w:t>
      </w:r>
      <w:r w:rsidR="00F6312E" w:rsidRPr="00E5229C">
        <w:rPr>
          <w:lang w:val="en-GB"/>
        </w:rPr>
        <w:t>140-5p on disease phenotype, however, the</w:t>
      </w:r>
      <w:r w:rsidRPr="00E5229C">
        <w:rPr>
          <w:lang w:val="en-GB"/>
        </w:rPr>
        <w:t xml:space="preserve"> development of pre-miR or miR mimic technology has lagged behind that of anti-miR therapy </w:t>
      </w:r>
      <w:r w:rsidRPr="00E5229C">
        <w:rPr>
          <w:lang w:val="en-GB"/>
        </w:rPr>
        <w:fldChar w:fldCharType="begin"/>
      </w:r>
      <w:r w:rsidR="00031D18">
        <w:rPr>
          <w:lang w:val="en-GB"/>
        </w:rPr>
        <w:instrText xml:space="preserve"> ADDIN PAPERS2_CITATIONS &lt;citation&gt;&lt;uuid&gt;97AC5915-C4EB-4154-B70D-1FE52557C70A&lt;/uuid&gt;&lt;priority&gt;0&lt;/priority&gt;&lt;publications&gt;&lt;publication&gt;&lt;volume&gt;110&lt;/volume&gt;&lt;publication_date&gt;99201202021200000000222000&lt;/publication_date&gt;&lt;number&gt;3&lt;/number&gt;&lt;doi&gt;10.1161/CIRCRESAHA.111.247916&lt;/doi&gt;&lt;startpage&gt;496&lt;/startpage&gt;&lt;title&gt;Developing MicroRNA Therapeutics&lt;/title&gt;&lt;uuid&gt;15E9FEC4-1782-448A-9FAA-A7A546AC8FF0&lt;/uuid&gt;&lt;subtype&gt;400&lt;/subtype&gt;&lt;endpage&gt;507&lt;/endpage&gt;&lt;type&gt;400&lt;/type&gt;&lt;url&gt;http://circres.ahajournals.org/cgi/doi/10.1161/CIRCRESAHA.111.247916&lt;/url&gt;&lt;bundle&gt;&lt;publication&gt;&lt;title&gt;Circulation research&lt;/title&gt;&lt;type&gt;-100&lt;/type&gt;&lt;subtype&gt;-100&lt;/subtype&gt;&lt;uuid&gt;F7513A51-247B-40DB-9C57-134835190EAE&lt;/uuid&gt;&lt;/publication&gt;&lt;/bundle&gt;&lt;authors&gt;&lt;author&gt;&lt;nonDroppingParticle&gt;van&lt;/nonDroppingParticle&gt;&lt;firstName&gt;E.&lt;/firstName&gt;&lt;lastName&gt;Rooij&lt;/lastName&gt;&lt;/author&gt;&lt;author&gt;&lt;firstName&gt;A&lt;/firstName&gt;&lt;middleNames&gt;L&lt;/middleNames&gt;&lt;lastName&gt;Purcell&lt;/lastName&gt;&lt;/author&gt;&lt;author&gt;&lt;firstName&gt;A&lt;/firstName&gt;&lt;middleNames&gt;A&lt;/middleNames&gt;&lt;lastName&gt;Levin&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(van Rooij, Purcell and Levin, 2012)</w:t>
      </w:r>
      <w:r w:rsidRPr="00E5229C">
        <w:rPr>
          <w:lang w:val="en-GB"/>
        </w:rPr>
        <w:fldChar w:fldCharType="end"/>
      </w:r>
      <w:r w:rsidRPr="00E5229C">
        <w:rPr>
          <w:lang w:val="en-GB"/>
        </w:rPr>
        <w:t xml:space="preserve"> and for this reason I sought to identify molecules downstream of miR-140-5p as novel therapeutic targets. I demonstrate that miR-140-5p regulates expression of SMURF1 through direct 3’UTR interactions and that miR-140-5p modulates </w:t>
      </w:r>
      <w:r w:rsidR="00742418" w:rsidRPr="00E5229C">
        <w:rPr>
          <w:lang w:val="en-GB"/>
        </w:rPr>
        <w:t>BMPRII</w:t>
      </w:r>
      <w:r w:rsidRPr="00E5229C">
        <w:rPr>
          <w:lang w:val="en-GB"/>
        </w:rPr>
        <w:t xml:space="preserve"> signalling and PASMC proliferation through SMURF1.</w:t>
      </w:r>
    </w:p>
    <w:p w14:paraId="39A58616" w14:textId="07077347" w:rsidR="00060E5F" w:rsidRPr="00E5229C" w:rsidRDefault="008D328C" w:rsidP="005D6F6A">
      <w:pPr>
        <w:pStyle w:val="Body"/>
        <w:rPr>
          <w:lang w:val="en-GB"/>
        </w:rPr>
      </w:pPr>
      <w:r w:rsidRPr="00E5229C">
        <w:rPr>
          <w:lang w:val="en-GB"/>
        </w:rPr>
        <w:t xml:space="preserve">SMURF1 is homologous to the E6-AP Carboxyl Terminus (HECT) type ubiquitin ligase which acts as a negative regulator of </w:t>
      </w:r>
      <w:r w:rsidR="00742418" w:rsidRPr="00E5229C">
        <w:rPr>
          <w:lang w:val="en-GB"/>
        </w:rPr>
        <w:t>BMPRII</w:t>
      </w:r>
      <w:r w:rsidRPr="00E5229C">
        <w:rPr>
          <w:lang w:val="en-GB"/>
        </w:rPr>
        <w:t xml:space="preserve"> signalling via ubiquitination and subsequent proteasomal degradation of SMAD1 and SMAD5 </w:t>
      </w:r>
      <w:r w:rsidRPr="00E5229C">
        <w:rPr>
          <w:lang w:val="en-GB"/>
        </w:rPr>
        <w:fldChar w:fldCharType="begin"/>
      </w:r>
      <w:r w:rsidR="00031D18">
        <w:rPr>
          <w:lang w:val="en-GB"/>
        </w:rPr>
        <w:instrText xml:space="preserve"> ADDIN PAPERS2_CITATIONS &lt;citation&gt;&lt;uuid&gt;B72F7725-4786-484C-A608-00C43E9C7088&lt;/uuid&gt;&lt;priority&gt;0&lt;/priority&gt;&lt;publications&gt;&lt;publication&gt;&lt;uuid&gt;C21AF07C-9F80-4518-BF15-7AA31A154E82&lt;/uuid&gt;&lt;volume&gt;400&lt;/volume&gt;&lt;doi&gt;10.1038/23293&lt;/doi&gt;&lt;startpage&gt;687&lt;/startpage&gt;&lt;publication_date&gt;99199908121200000000222000&lt;/publication_date&gt;&lt;url&gt;http://eutils.ncbi.nlm.nih.gov/entrez/eutils/elink.fcgi?dbfrom=pubmed&amp;amp;id=10458166&amp;amp;retmode=ref&amp;amp;cmd=prlinks&lt;/url&gt;&lt;type&gt;400&lt;/type&gt;&lt;title&gt;A SMAD ubiquitin ligase targets the BMP pathway and affects embryonic pattern formation.&lt;/title&gt;&lt;location&gt;200,5,40.9183006,-73.1175003&lt;/location&gt;&lt;institution&gt;Department of Biochemistry and Cell Biology and Institute for Cell and Developmental Biology, State University of New York, Stony Brook 11794-5215, USA.&lt;/institution&gt;&lt;number&gt;6745&lt;/number&gt;&lt;subtype&gt;400&lt;/subtype&gt;&lt;endpage&gt;693&lt;/endpage&gt;&lt;bundle&gt;&lt;publication&gt;&lt;publisher&gt;Macmillan Publishers Limited. All rights reserved&lt;/publisher&gt;&lt;url&gt;http://www.nature.com/nature&lt;/url&gt;&lt;title&gt;Nature&lt;/title&gt;&lt;type&gt;-100&lt;/type&gt;&lt;subtype&gt;-100&lt;/subtype&gt;&lt;uuid&gt;2AB63126-053B-42A9-A023-2E8641490FB9&lt;/uuid&gt;&lt;/publication&gt;&lt;/bundle&gt;&lt;authors&gt;&lt;author&gt;&lt;firstName&gt;H&lt;/firstName&gt;&lt;lastName&gt;Zhu&lt;/lastName&gt;&lt;/author&gt;&lt;author&gt;&lt;firstName&gt;P&lt;/firstName&gt;&lt;lastName&gt;Kavsak&lt;/lastName&gt;&lt;/author&gt;&lt;author&gt;&lt;firstName&gt;S&lt;/firstName&gt;&lt;lastName&gt;Abdollah&lt;/lastName&gt;&lt;/author&gt;&lt;author&gt;&lt;firstName&gt;J&lt;/firstName&gt;&lt;middleNames&gt;L&lt;/middleNames&gt;&lt;lastName&gt;Wrana&lt;/lastName&gt;&lt;/author&gt;&lt;author&gt;&lt;firstName&gt;G&lt;/firstName&gt;&lt;middleNames&gt;H&lt;/middleNames&gt;&lt;lastName&gt;Thomsen&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(Zhu et al., 1999)</w:t>
      </w:r>
      <w:r w:rsidRPr="00E5229C">
        <w:rPr>
          <w:lang w:val="en-GB"/>
        </w:rPr>
        <w:fldChar w:fldCharType="end"/>
      </w:r>
      <w:r w:rsidRPr="00E5229C">
        <w:rPr>
          <w:lang w:val="en-GB"/>
        </w:rPr>
        <w:t xml:space="preserve"> and </w:t>
      </w:r>
      <w:r w:rsidR="00742418" w:rsidRPr="00E5229C">
        <w:rPr>
          <w:lang w:val="en-GB"/>
        </w:rPr>
        <w:t>BMPRII</w:t>
      </w:r>
      <w:r w:rsidRPr="00E5229C">
        <w:rPr>
          <w:lang w:val="en-GB"/>
        </w:rPr>
        <w:t xml:space="preserve"> </w:t>
      </w:r>
      <w:r w:rsidRPr="00E5229C">
        <w:rPr>
          <w:lang w:val="en-GB"/>
        </w:rPr>
        <w:fldChar w:fldCharType="begin"/>
      </w:r>
      <w:r w:rsidR="00031D18">
        <w:rPr>
          <w:lang w:val="en-GB"/>
        </w:rPr>
        <w:instrText xml:space="preserve"> ADDIN PAPERS2_CITATIONS &lt;citation&gt;&lt;uuid&gt;395FC9C9-537A-465F-A79A-80CEFD59520E&lt;/uuid&gt;&lt;priority&gt;0&lt;/priority&gt;&lt;publications&gt;&lt;publication&gt;&lt;volume&gt;235&lt;/volume&gt;&lt;publication_date&gt;99201006171200000000222000&lt;/publication_date&gt;&lt;number&gt;7&lt;/number&gt;&lt;doi&gt;10.1258/ebm.2010.010f06&lt;/doi&gt;&lt;startpage&gt;805&lt;/startpage&gt;&lt;title&gt;Smurf1 ubiquitin ligase causes downregulation of BMP receptors and is induced in monocrotaline and hypoxia models of pulmonary arterial hypertension&lt;/title&gt;&lt;uuid&gt;3249FE73-B9C8-478D-882F-D31BC38B1A94&lt;/uuid&gt;&lt;subtype&gt;400&lt;/subtype&gt;&lt;endpage&gt;813&lt;/endpage&gt;&lt;type&gt;400&lt;/type&gt;&lt;url&gt;http://ebm.rsmjournals.com/cgi/doi/10.1258/ebm.2010.010f06&lt;/url&gt;&lt;bundle&gt;&lt;publication&gt;&lt;title&gt;Experimental Biology and Medicine&lt;/title&gt;&lt;type&gt;-100&lt;/type&gt;&lt;subtype&gt;-100&lt;/subtype&gt;&lt;uuid&gt;D0C25813-F11C-4DDC-A891-FC264F931EC7&lt;/uuid&gt;&lt;/publication&gt;&lt;/bundle&gt;&lt;authors&gt;&lt;author&gt;&lt;firstName&gt;Koko&lt;/firstName&gt;&lt;lastName&gt;Murakami&lt;/lastName&gt;&lt;/author&gt;&lt;author&gt;&lt;firstName&gt;Rajamma&lt;/firstName&gt;&lt;lastName&gt;Mathew&lt;/lastName&gt;&lt;/author&gt;&lt;author&gt;&lt;firstName&gt;Jing&lt;/firstName&gt;&lt;lastName&gt;Huang&lt;/lastName&gt;&lt;/author&gt;&lt;author&gt;&lt;firstName&gt;Reza&lt;/firstName&gt;&lt;lastName&gt;Farahani&lt;/lastName&gt;&lt;/author&gt;&lt;author&gt;&lt;firstName&gt;Hong&lt;/firstName&gt;&lt;lastName&gt;Peng&lt;/lastName&gt;&lt;/author&gt;&lt;author&gt;&lt;firstName&gt;Susan&lt;/firstName&gt;&lt;lastName&gt;Olson&lt;/lastName&gt;&lt;/author&gt;&lt;author&gt;&lt;firstName&gt;Joseph&lt;/firstName&gt;&lt;lastName&gt;Etling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(Murakami et al., 2010)</w:t>
      </w:r>
      <w:r w:rsidRPr="00E5229C">
        <w:rPr>
          <w:lang w:val="en-GB"/>
        </w:rPr>
        <w:fldChar w:fldCharType="end"/>
      </w:r>
      <w:r w:rsidRPr="00E5229C">
        <w:rPr>
          <w:lang w:val="en-GB"/>
        </w:rPr>
        <w:t>. SMURF1 regulates cell migration and adhesion</w:t>
      </w:r>
      <w:r w:rsidR="0068020A">
        <w:rPr>
          <w:lang w:val="en-GB"/>
        </w:rPr>
        <w:t>,</w:t>
      </w:r>
      <w:r w:rsidRPr="00E5229C">
        <w:rPr>
          <w:lang w:val="en-GB"/>
        </w:rPr>
        <w:t xml:space="preserve"> modulating signalling downstream of BMP </w:t>
      </w:r>
      <w:r w:rsidRPr="00E5229C">
        <w:rPr>
          <w:lang w:val="en-GB"/>
        </w:rPr>
        <w:fldChar w:fldCharType="begin"/>
      </w:r>
      <w:r w:rsidR="00031D18">
        <w:rPr>
          <w:lang w:val="en-GB"/>
        </w:rPr>
        <w:instrText xml:space="preserve"> ADDIN PAPERS2_CITATIONS &lt;citation&gt;&lt;uuid&gt;94856F9A-BDF8-472D-809C-FD9C71F775B6&lt;/uuid&gt;&lt;priority&gt;50&lt;/priority&gt;&lt;publications&gt;&lt;publication&gt;&lt;uuid&gt;C21AF07C-9F80-4518-BF15-7AA31A154E82&lt;/uuid&gt;&lt;volume&gt;400&lt;/volume&gt;&lt;doi&gt;10.1038/23293&lt;/doi&gt;&lt;startpage&gt;687&lt;/startpage&gt;&lt;publication_date&gt;99199908121200000000222000&lt;/publication_date&gt;&lt;url&gt;http://eutils.ncbi.nlm.nih.gov/entrez/eutils/elink.fcgi?dbfrom=pubmed&amp;amp;id=10458166&amp;amp;retmode=ref&amp;amp;cmd=prlinks&lt;/url&gt;&lt;type&gt;400&lt;/type&gt;&lt;title&gt;A SMAD ubiquitin ligase targets the BMP pathway and affects embryonic pattern formation.&lt;/title&gt;&lt;location&gt;200,5,40.9183006,-73.1175003&lt;/location&gt;&lt;institution&gt;Department of Biochemistry and Cell Biology and Institute for Cell and Developmental Biology, State University of New York, Stony Brook 11794-5215, USA.&lt;/institution&gt;&lt;number&gt;6745&lt;/number&gt;&lt;subtype&gt;400&lt;/subtype&gt;&lt;endpage&gt;693&lt;/endpage&gt;&lt;bundle&gt;&lt;publication&gt;&lt;publisher&gt;Macmillan Publishers Limited. All rights reserved&lt;/publisher&gt;&lt;url&gt;http://www.nature.com/nature&lt;/url&gt;&lt;title&gt;Nature&lt;/title&gt;&lt;type&gt;-100&lt;/type&gt;&lt;subtype&gt;-100&lt;/subtype&gt;&lt;uuid&gt;2AB63126-053B-42A9-A023-2E8641490FB9&lt;/uuid&gt;&lt;/publication&gt;&lt;/bundle&gt;&lt;authors&gt;&lt;author&gt;&lt;firstName&gt;H&lt;/firstName&gt;&lt;lastName&gt;Zhu&lt;/lastName&gt;&lt;/author&gt;&lt;author&gt;&lt;firstName&gt;P&lt;/firstName&gt;&lt;lastName&gt;Kavsak&lt;/lastName&gt;&lt;/author&gt;&lt;author&gt;&lt;firstName&gt;S&lt;/firstName&gt;&lt;lastName&gt;Abdollah&lt;/lastName&gt;&lt;/author&gt;&lt;author&gt;&lt;firstName&gt;J&lt;/firstName&gt;&lt;middleNames&gt;L&lt;/middleNames&gt;&lt;lastName&gt;Wrana&lt;/lastName&gt;&lt;/author&gt;&lt;author&gt;&lt;firstName&gt;G&lt;/firstName&gt;&lt;middleNames&gt;H&lt;/middleNames&gt;&lt;lastName&gt;Thomsen&lt;/lastName&gt;&lt;/author&gt;&lt;/authors&gt;&lt;/publication&gt;&lt;publication&gt;&lt;volume&gt;235&lt;/volume&gt;&lt;publication_date&gt;99201006171200000000222000&lt;/publication_date&gt;&lt;number&gt;7&lt;/number&gt;&lt;doi&gt;10.1258/ebm.2010.010f06&lt;/doi&gt;&lt;startpage&gt;805&lt;/startpage&gt;&lt;title&gt;Smurf1 ubiquitin ligase causes downregulation of BMP receptors and is induced in monocrotaline and hypoxia models of pulmonary arterial hypertension&lt;/title&gt;&lt;uuid&gt;3249FE73-B9C8-478D-882F-D31BC38B1A94&lt;/uuid&gt;&lt;subtype&gt;400&lt;/subtype&gt;&lt;endpage&gt;813&lt;/endpage&gt;&lt;type&gt;400&lt;/type&gt;&lt;url&gt;http://ebm.rsmjournals.com/cgi/doi/10.1258/ebm.2010.010f06&lt;/url&gt;&lt;bundle&gt;&lt;publication&gt;&lt;title&gt;Experimental Biology and Medicine&lt;/title&gt;&lt;type&gt;-100&lt;/type&gt;&lt;subtype&gt;-100&lt;/subtype&gt;&lt;uuid&gt;D0C25813-F11C-4DDC-A891-FC264F931EC7&lt;/uuid&gt;&lt;/publication&gt;&lt;/bundle&gt;&lt;authors&gt;&lt;author&gt;&lt;firstName&gt;Koko&lt;/firstName&gt;&lt;lastName&gt;Murakami&lt;/lastName&gt;&lt;/author&gt;&lt;author&gt;&lt;firstName&gt;Rajamma&lt;/firstName&gt;&lt;lastName&gt;Mathew&lt;/lastName&gt;&lt;/author&gt;&lt;author&gt;&lt;firstName&gt;Jing&lt;/firstName&gt;&lt;lastName&gt;Huang&lt;/lastName&gt;&lt;/author&gt;&lt;author&gt;&lt;firstName&gt;Reza&lt;/firstName&gt;&lt;lastName&gt;Farahani&lt;/lastName&gt;&lt;/author&gt;&lt;author&gt;&lt;firstName&gt;Hong&lt;/firstName&gt;&lt;lastName&gt;Peng&lt;/lastName&gt;&lt;/author&gt;&lt;author&gt;&lt;firstName&gt;Susan&lt;/firstName&gt;&lt;lastName&gt;Olson&lt;/lastName&gt;&lt;/author&gt;&lt;author&gt;&lt;firstName&gt;Joseph&lt;/firstName&gt;&lt;lastName&gt;Etling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(Zhu et al., 1999; Murakami et al., 2010)</w:t>
      </w:r>
      <w:r w:rsidRPr="00E5229C">
        <w:rPr>
          <w:lang w:val="en-GB"/>
        </w:rPr>
        <w:fldChar w:fldCharType="end"/>
      </w:r>
      <w:r w:rsidRPr="00E5229C">
        <w:rPr>
          <w:lang w:val="en-GB"/>
        </w:rPr>
        <w:t>, TGF-</w:t>
      </w:r>
      <w:r w:rsidRPr="00E5229C">
        <w:rPr>
          <w:rFonts w:ascii="Times New Roman" w:hAnsi="Times New Roman" w:cs="Times New Roman"/>
          <w:lang w:val="en-GB"/>
        </w:rPr>
        <w:t>β</w:t>
      </w:r>
      <w:r w:rsidRPr="00E5229C">
        <w:rPr>
          <w:lang w:val="en-GB"/>
        </w:rPr>
        <w:t xml:space="preserve"> and IFN-</w:t>
      </w:r>
      <w:r w:rsidRPr="00E5229C">
        <w:rPr>
          <w:rFonts w:ascii="Times New Roman" w:hAnsi="Times New Roman" w:cs="Times New Roman"/>
          <w:lang w:val="en-GB"/>
        </w:rPr>
        <w:t>γ</w:t>
      </w:r>
      <w:r w:rsidRPr="00E5229C">
        <w:rPr>
          <w:b/>
          <w:lang w:val="en-GB"/>
        </w:rPr>
        <w:t xml:space="preserve"> </w:t>
      </w:r>
      <w:r w:rsidRPr="00E5229C">
        <w:rPr>
          <w:b/>
          <w:lang w:val="en-GB"/>
        </w:rPr>
        <w:fldChar w:fldCharType="begin"/>
      </w:r>
      <w:r w:rsidR="00031D18">
        <w:rPr>
          <w:b/>
          <w:lang w:val="en-GB"/>
        </w:rPr>
        <w:instrText xml:space="preserve"> ADDIN PAPERS2_CITATIONS &lt;citation&gt;&lt;uuid&gt;6DA71F0E-2E6D-414A-A352-CE5395C9D57D&lt;/uuid&gt;&lt;priority&gt;0&lt;/priority&gt;&lt;publications&gt;&lt;publication&gt;&lt;volume&gt;70&lt;/volume&gt;&lt;publication_date&gt;99201209251200000000222000&lt;/publication_date&gt;&lt;number&gt;13&lt;/number&gt;&lt;doi&gt;10.1007/s00018-012-1170-7&lt;/doi&gt;&lt;startpage&gt;2305&lt;/startpage&gt;&lt;title&gt;A Smurf1 tale: function and regulation of an ubiquitin ligase in multiple cellular networks&lt;/title&gt;&lt;uuid&gt;EA478C32-AAAF-4173-9FF3-C0426F332552&lt;/uuid&gt;&lt;subtype&gt;400&lt;/subtype&gt;&lt;endpage&gt;2317&lt;/endpage&gt;&lt;type&gt;400&lt;/type&gt;&lt;url&gt;http://link.springer.com/10.1007/s00018-012-1170-7&lt;/url&gt;&lt;bundle&gt;&lt;publication&gt;&lt;title&gt;Cellular and molecular life sciences : CMLS&lt;/title&gt;&lt;type&gt;-100&lt;/type&gt;&lt;subtype&gt;-100&lt;/subtype&gt;&lt;uuid&gt;92A7FD50-2C10-497E-A870-BCDB031E818E&lt;/uuid&gt;&lt;/publication&gt;&lt;/bundle&gt;&lt;authors&gt;&lt;author&gt;&lt;firstName&gt;Yu&lt;/firstName&gt;&lt;lastName&gt;Cao&lt;/lastName&gt;&lt;/author&gt;&lt;author&gt;&lt;firstName&gt;Lingqiang&lt;/firstName&gt;&lt;lastName&gt;Zhang&lt;/lastName&gt;&lt;/author&gt;&lt;/authors&gt;&lt;/publication&gt;&lt;/publications&gt;&lt;cites&gt;&lt;/cites&gt;&lt;/citation&gt;</w:instrText>
      </w:r>
      <w:r w:rsidRPr="00E5229C">
        <w:rPr>
          <w:b/>
          <w:lang w:val="en-GB"/>
        </w:rPr>
        <w:fldChar w:fldCharType="separate"/>
      </w:r>
      <w:r w:rsidR="005D6D21">
        <w:rPr>
          <w:rFonts w:eastAsiaTheme="minorEastAsia"/>
          <w:color w:val="auto"/>
          <w:bdr w:val="none" w:sz="0" w:space="0" w:color="auto"/>
        </w:rPr>
        <w:t>(Cao and Zhang, 2012)</w:t>
      </w:r>
      <w:r w:rsidRPr="00E5229C">
        <w:rPr>
          <w:lang w:val="en-GB"/>
        </w:rPr>
        <w:fldChar w:fldCharType="end"/>
      </w:r>
      <w:r w:rsidR="0068020A">
        <w:rPr>
          <w:lang w:val="en-GB"/>
        </w:rPr>
        <w:t>. A</w:t>
      </w:r>
      <w:r w:rsidRPr="00E5229C">
        <w:rPr>
          <w:lang w:val="en-GB"/>
        </w:rPr>
        <w:t xml:space="preserve">mplification of SMURF1 has been observed, and implicated in, human pancreatic cancer </w:t>
      </w:r>
      <w:r w:rsidRPr="00E5229C">
        <w:rPr>
          <w:lang w:val="en-GB"/>
        </w:rPr>
        <w:fldChar w:fldCharType="begin"/>
      </w:r>
      <w:r w:rsidR="00031D18">
        <w:rPr>
          <w:lang w:val="en-GB"/>
        </w:rPr>
        <w:instrText xml:space="preserve"> ADDIN PAPERS2_CITATIONS &lt;citation&gt;&lt;uuid&gt;AF5AA5A6-1A4F-4472-8E88-A721C703B891&lt;/uuid&gt;&lt;priority&gt;0&lt;/priority&gt;&lt;publications&gt;&lt;publication&gt;&lt;volume&gt;6&lt;/volume&gt;&lt;publication_date&gt;99201108221200000000222000&lt;/publication_date&gt;&lt;number&gt;8&lt;/number&gt;&lt;doi&gt;10.1371/journal.pone.0023924.g005&lt;/doi&gt;&lt;startpage&gt;e23924&lt;/startpage&gt;&lt;title&gt;SMURF1 Amplification Promotes Invasiveness in Pancreatic Cancer&lt;/title&gt;&lt;uuid&gt;E52D05C1-BB07-44F0-9473-5F4ECCF186E5&lt;/uuid&gt;&lt;subtype&gt;400&lt;/subtype&gt;&lt;type&gt;400&lt;/type&gt;&lt;url&gt;http://dx.plos.org/10.1371/journal.pone.0023924.g005&lt;/url&gt;&lt;bundle&gt;&lt;publication&gt;&lt;publisher&gt;Public Library of Science&lt;/publisher&gt;&lt;url&gt;http://www.plosone.org/&lt;/url&gt;&lt;title&gt;PLoS ONE&lt;/title&gt;&lt;type&gt;-100&lt;/type&gt;&lt;subtype&gt;-100&lt;/subtype&gt;&lt;uuid&gt;AAA385EC-54D9-4323-B32B-DE07AC469051&lt;/uuid&gt;&lt;/publication&gt;&lt;/bundle&gt;&lt;authors&gt;&lt;author&gt;&lt;firstName&gt;Kevin&lt;/firstName&gt;&lt;middleNames&gt;A&lt;/middleNames&gt;&lt;lastName&gt;Kwei&lt;/lastName&gt;&lt;/author&gt;&lt;author&gt;&lt;firstName&gt;A&lt;/firstName&gt;&lt;middleNames&gt;Hunter&lt;/middleNames&gt;&lt;lastName&gt;Shain&lt;/lastName&gt;&lt;/author&gt;&lt;author&gt;&lt;firstName&gt;Ryan&lt;/firstName&gt;&lt;lastName&gt;Bair&lt;/lastName&gt;&lt;/author&gt;&lt;author&gt;&lt;firstName&gt;Kelli&lt;/firstName&gt;&lt;lastName&gt;Montgomery&lt;/lastName&gt;&lt;/author&gt;&lt;author&gt;&lt;firstName&gt;Collins&lt;/firstName&gt;&lt;middleNames&gt;A&lt;/middleNames&gt;&lt;lastName&gt;Karikari&lt;/lastName&gt;&lt;/author&gt;&lt;author&gt;&lt;nonDroppingParticle&gt;van de&lt;/nonDroppingParticle&gt;&lt;firstName&gt;Matt&lt;/firstName&gt;&lt;lastName&gt;Rijn&lt;/lastName&gt;&lt;/author&gt;&lt;author&gt;&lt;firstName&gt;Manuel&lt;/firstName&gt;&lt;lastName&gt;Hidalgo&lt;/lastName&gt;&lt;/author&gt;&lt;author&gt;&lt;firstName&gt;Anirban&lt;/firstName&gt;&lt;lastName&gt;Maitra&lt;/lastName&gt;&lt;/author&gt;&lt;author&gt;&lt;firstName&gt;Murali&lt;/firstName&gt;&lt;middleNames&gt;D&lt;/middleNames&gt;&lt;lastName&gt;Bashyam&lt;/lastName&gt;&lt;/author&gt;&lt;author&gt;&lt;firstName&gt;Jonathan&lt;/firstName&gt;&lt;middleNames&gt;R&lt;/middleNames&gt;&lt;lastName&gt;Pollack&lt;/lastName&gt;&lt;/author&gt;&lt;/authors&gt;&lt;editors&gt;&lt;author&gt;&lt;firstName&gt;Hana&lt;/firstName&gt;&lt;lastName&gt;Algül&lt;/lastName&gt;&lt;/author&gt;&lt;/editors&gt;&lt;/publication&gt;&lt;/publications&gt;&lt;cites&gt;&lt;/cites&gt;&lt;/citation&gt;</w:instrText>
      </w:r>
      <w:r w:rsidRPr="00E5229C">
        <w:rPr>
          <w:lang w:val="en-GB"/>
        </w:rPr>
        <w:fldChar w:fldCharType="separate"/>
      </w:r>
      <w:r w:rsidR="005D6D21">
        <w:rPr>
          <w:rFonts w:eastAsiaTheme="minorEastAsia"/>
          <w:color w:val="auto"/>
          <w:bdr w:val="none" w:sz="0" w:space="0" w:color="auto"/>
        </w:rPr>
        <w:t>(Kwei et al., 2011)</w:t>
      </w:r>
      <w:r w:rsidRPr="00E5229C">
        <w:rPr>
          <w:lang w:val="en-GB"/>
        </w:rPr>
        <w:fldChar w:fldCharType="end"/>
      </w:r>
      <w:r w:rsidRPr="00E5229C">
        <w:rPr>
          <w:lang w:val="en-GB"/>
        </w:rPr>
        <w:t xml:space="preserve">. Expression of SMURF1 is increased in animal models of PAH, making it an attractive potential therapeutic target for the treatment of PAH </w:t>
      </w:r>
      <w:r w:rsidRPr="00E5229C">
        <w:rPr>
          <w:lang w:val="en-GB"/>
        </w:rPr>
        <w:fldChar w:fldCharType="begin"/>
      </w:r>
      <w:r w:rsidR="00031D18">
        <w:rPr>
          <w:lang w:val="en-GB"/>
        </w:rPr>
        <w:instrText xml:space="preserve"> ADDIN PAPERS2_CITATIONS &lt;citation&gt;&lt;uuid&gt;6553D400-5DFA-4F0E-85D9-43F5F9D0E7B4&lt;/uuid&gt;&lt;priority&gt;1&lt;/priority&gt;&lt;publications&gt;&lt;publication&gt;&lt;volume&gt;235&lt;/volume&gt;&lt;publication_date&gt;99201006171200000000222000&lt;/publication_date&gt;&lt;number&gt;7&lt;/number&gt;&lt;doi&gt;10.1258/ebm.2010.010f06&lt;/doi&gt;&lt;startpage&gt;805&lt;/startpage&gt;&lt;title&gt;Smurf1 ubiquitin ligase causes downregulation of BMP receptors and is induced in monocrotaline and hypoxia models of pulmonary arterial hypertension&lt;/title&gt;&lt;uuid&gt;3249FE73-B9C8-478D-882F-D31BC38B1A94&lt;/uuid&gt;&lt;subtype&gt;400&lt;/subtype&gt;&lt;endpage&gt;813&lt;/endpage&gt;&lt;type&gt;400&lt;/type&gt;&lt;url&gt;http://ebm.rsmjournals.com/cgi/doi/10.1258/ebm.2010.010f06&lt;/url&gt;&lt;bundle&gt;&lt;publication&gt;&lt;title&gt;Experimental Biology and Medicine&lt;/title&gt;&lt;type&gt;-100&lt;/type&gt;&lt;subtype&gt;-100&lt;/subtype&gt;&lt;uuid&gt;D0C25813-F11C-4DDC-A891-FC264F931EC7&lt;/uuid&gt;&lt;/publication&gt;&lt;/bundle&gt;&lt;authors&gt;&lt;author&gt;&lt;firstName&gt;Koko&lt;/firstName&gt;&lt;lastName&gt;Murakami&lt;/lastName&gt;&lt;/author&gt;&lt;author&gt;&lt;firstName&gt;Rajamma&lt;/firstName&gt;&lt;lastName&gt;Mathew&lt;/lastName&gt;&lt;/author&gt;&lt;author&gt;&lt;firstName&gt;Jing&lt;/firstName&gt;&lt;lastName&gt;Huang&lt;/lastName&gt;&lt;/author&gt;&lt;author&gt;&lt;firstName&gt;Reza&lt;/firstName&gt;&lt;lastName&gt;Farahani&lt;/lastName&gt;&lt;/author&gt;&lt;author&gt;&lt;firstName&gt;Hong&lt;/firstName&gt;&lt;lastName&gt;Peng&lt;/lastName&gt;&lt;/author&gt;&lt;author&gt;&lt;firstName&gt;Susan&lt;/firstName&gt;&lt;lastName&gt;Olson&lt;/lastName&gt;&lt;/author&gt;&lt;author&gt;&lt;firstName&gt;Joseph&lt;/firstName&gt;&lt;lastName&gt;Etlinger&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(Murakami et al., 2010)</w:t>
      </w:r>
      <w:r w:rsidRPr="00E5229C">
        <w:rPr>
          <w:lang w:val="en-GB"/>
        </w:rPr>
        <w:fldChar w:fldCharType="end"/>
      </w:r>
      <w:r w:rsidRPr="00E5229C">
        <w:rPr>
          <w:lang w:val="en-GB"/>
        </w:rPr>
        <w:t>. Consistent with my clinical findings and bioinformatics predictions</w:t>
      </w:r>
      <w:r w:rsidR="0068020A">
        <w:rPr>
          <w:lang w:val="en-GB"/>
        </w:rPr>
        <w:t>,</w:t>
      </w:r>
      <w:r w:rsidRPr="00E5229C">
        <w:rPr>
          <w:lang w:val="en-GB"/>
        </w:rPr>
        <w:t xml:space="preserve"> </w:t>
      </w:r>
      <w:r w:rsidRPr="00E5229C">
        <w:rPr>
          <w:i/>
          <w:lang w:val="en-GB"/>
        </w:rPr>
        <w:t>in vitro</w:t>
      </w:r>
      <w:r w:rsidRPr="00E5229C">
        <w:rPr>
          <w:lang w:val="en-GB"/>
        </w:rPr>
        <w:t xml:space="preserve"> experiments demonstrate that reduced levels of miR-140-5p leads to </w:t>
      </w:r>
      <w:r w:rsidR="00620E11">
        <w:rPr>
          <w:lang w:val="en-GB"/>
        </w:rPr>
        <w:t>derepression</w:t>
      </w:r>
      <w:r w:rsidRPr="00E5229C">
        <w:rPr>
          <w:lang w:val="en-GB"/>
        </w:rPr>
        <w:t xml:space="preserve"> of SMURF1. Both miR-140-5p mimic and inhibitor alter expression of SMURF1 (mRNA, protein and 3’UTR reporter construct) in PASMC</w:t>
      </w:r>
      <w:r w:rsidR="0068020A">
        <w:rPr>
          <w:lang w:val="en-GB"/>
        </w:rPr>
        <w:t>,</w:t>
      </w:r>
      <w:r w:rsidRPr="00E5229C">
        <w:rPr>
          <w:lang w:val="en-GB"/>
        </w:rPr>
        <w:t xml:space="preserve"> suggesting that the interaction is present under normal </w:t>
      </w:r>
      <w:r w:rsidR="00560FC0" w:rsidRPr="00E5229C">
        <w:rPr>
          <w:lang w:val="en-GB"/>
        </w:rPr>
        <w:t>conditions</w:t>
      </w:r>
      <w:r w:rsidRPr="00E5229C">
        <w:rPr>
          <w:lang w:val="en-GB"/>
        </w:rPr>
        <w:t xml:space="preserve"> in a disease relevant cell. SMURF1 is a key negative regulator of the BMP pathway and the effect of small alt</w:t>
      </w:r>
      <w:r w:rsidR="00B30823">
        <w:rPr>
          <w:lang w:val="en-GB"/>
        </w:rPr>
        <w:t>erations in cellular levels has</w:t>
      </w:r>
      <w:r w:rsidRPr="00E5229C">
        <w:rPr>
          <w:lang w:val="en-GB"/>
        </w:rPr>
        <w:t xml:space="preserve"> an amplified effect on downstream signalling and cell phenotype. I have also demonstrated that expression of SMURF1 is increased in human disease by whole blood mRNA and in collaboration with others show increased SMURF1 protein immunoreactivity within pulmonary vascular lesions from patients with PAH. Finally, in collaboration </w:t>
      </w:r>
      <w:r w:rsidR="00F6312E" w:rsidRPr="00E5229C">
        <w:rPr>
          <w:lang w:val="en-GB"/>
        </w:rPr>
        <w:t>we</w:t>
      </w:r>
      <w:r w:rsidRPr="00E5229C">
        <w:rPr>
          <w:lang w:val="en-GB"/>
        </w:rPr>
        <w:t xml:space="preserve"> demonstrate the critical importance of SMURF1 to the development of experimental PAH by the allele dependent protection provided by genetic deletion in the SuHx model. </w:t>
      </w:r>
      <w:r w:rsidR="00560FC0" w:rsidRPr="00E5229C">
        <w:rPr>
          <w:lang w:val="en-GB"/>
        </w:rPr>
        <w:t xml:space="preserve">As such, both miR-140-5p and SMURF1 represent means, by which BMP </w:t>
      </w:r>
      <w:r w:rsidR="00E7777D" w:rsidRPr="00E5229C">
        <w:rPr>
          <w:lang w:val="en-GB"/>
        </w:rPr>
        <w:t>signalling</w:t>
      </w:r>
      <w:r w:rsidR="00560FC0" w:rsidRPr="00E5229C">
        <w:rPr>
          <w:lang w:val="en-GB"/>
        </w:rPr>
        <w:t xml:space="preserve"> may be reduced in patients without identifiable mutation of BMPRII, and a second hit to BMP </w:t>
      </w:r>
      <w:r w:rsidR="00E7777D" w:rsidRPr="00E5229C">
        <w:rPr>
          <w:lang w:val="en-GB"/>
        </w:rPr>
        <w:t>signalling</w:t>
      </w:r>
      <w:r w:rsidR="00560FC0" w:rsidRPr="00E5229C">
        <w:rPr>
          <w:lang w:val="en-GB"/>
        </w:rPr>
        <w:t xml:space="preserve"> in patients with BMPRII mutation.</w:t>
      </w:r>
    </w:p>
    <w:p w14:paraId="7288F0C3" w14:textId="6777E24C" w:rsidR="000E2F2C" w:rsidRPr="00E5229C" w:rsidRDefault="000E2F2C" w:rsidP="000E2F2C">
      <w:pPr>
        <w:pStyle w:val="Heading2"/>
        <w:numPr>
          <w:ilvl w:val="1"/>
          <w:numId w:val="7"/>
        </w:numPr>
        <w:spacing w:before="120" w:after="120"/>
        <w:rPr>
          <w:lang w:val="en-GB"/>
        </w:rPr>
      </w:pPr>
      <w:bookmarkStart w:id="640" w:name="_Toc297817848"/>
      <w:bookmarkStart w:id="641" w:name="_Toc297818336"/>
      <w:bookmarkStart w:id="642" w:name="_Toc297818582"/>
      <w:bookmarkStart w:id="643" w:name="_Toc313135438"/>
      <w:r w:rsidRPr="00E5229C">
        <w:rPr>
          <w:lang w:val="en-GB"/>
        </w:rPr>
        <w:t>Future Directions</w:t>
      </w:r>
      <w:bookmarkEnd w:id="640"/>
      <w:bookmarkEnd w:id="641"/>
      <w:bookmarkEnd w:id="642"/>
      <w:bookmarkEnd w:id="643"/>
    </w:p>
    <w:p w14:paraId="09D911BF" w14:textId="77777777" w:rsidR="0091497A" w:rsidRPr="00E5229C" w:rsidRDefault="0091497A" w:rsidP="0091497A">
      <w:pPr>
        <w:pStyle w:val="Body"/>
        <w:rPr>
          <w:b/>
          <w:lang w:val="en-GB"/>
        </w:rPr>
      </w:pPr>
      <w:r w:rsidRPr="00E5229C">
        <w:rPr>
          <w:b/>
          <w:lang w:val="en-GB"/>
        </w:rPr>
        <w:t>Diagnostic Biomarkers</w:t>
      </w:r>
    </w:p>
    <w:p w14:paraId="6046C1C2" w14:textId="035855D7" w:rsidR="009926E7" w:rsidRDefault="0091497A" w:rsidP="0091497A">
      <w:pPr>
        <w:pStyle w:val="Body"/>
        <w:rPr>
          <w:lang w:val="en-GB"/>
        </w:rPr>
      </w:pPr>
      <w:r w:rsidRPr="00E5229C">
        <w:rPr>
          <w:lang w:val="en-GB"/>
        </w:rPr>
        <w:t>The data presented in this thesis demonstrate that reduced miR-140-5p is a consistent finding in patients with PAH, however</w:t>
      </w:r>
      <w:r w:rsidR="00B30823">
        <w:rPr>
          <w:lang w:val="en-GB"/>
        </w:rPr>
        <w:t>,</w:t>
      </w:r>
      <w:r w:rsidRPr="00E5229C">
        <w:rPr>
          <w:lang w:val="en-GB"/>
        </w:rPr>
        <w:t xml:space="preserve"> function as a diagnostic biomarker is limited by the small fold changes observed in whole blood</w:t>
      </w:r>
      <w:r w:rsidR="000404D6">
        <w:rPr>
          <w:lang w:val="en-GB"/>
        </w:rPr>
        <w:t xml:space="preserve"> and significant overlap between disease and control groups</w:t>
      </w:r>
      <w:r w:rsidRPr="00E5229C">
        <w:rPr>
          <w:lang w:val="en-GB"/>
        </w:rPr>
        <w:t xml:space="preserve">. Fold changes of miR, by their nature, are often low. Thus, use of a single miR as a biomarker of disease may well </w:t>
      </w:r>
      <w:r w:rsidR="00540BC8">
        <w:rPr>
          <w:lang w:val="en-GB"/>
        </w:rPr>
        <w:t xml:space="preserve">be </w:t>
      </w:r>
      <w:r w:rsidRPr="00E5229C">
        <w:rPr>
          <w:lang w:val="en-GB"/>
        </w:rPr>
        <w:t xml:space="preserve">impractical. The </w:t>
      </w:r>
      <w:r w:rsidR="00540BC8">
        <w:rPr>
          <w:lang w:val="en-GB"/>
        </w:rPr>
        <w:t>use of multiple</w:t>
      </w:r>
      <w:r w:rsidRPr="00E5229C">
        <w:rPr>
          <w:lang w:val="en-GB"/>
        </w:rPr>
        <w:t xml:space="preserve"> miR </w:t>
      </w:r>
      <w:r w:rsidR="00540BC8">
        <w:rPr>
          <w:lang w:val="en-GB"/>
        </w:rPr>
        <w:t xml:space="preserve">to form expression panels may offer greater accuracy differentiation and </w:t>
      </w:r>
      <w:r w:rsidRPr="00E5229C">
        <w:rPr>
          <w:lang w:val="en-GB"/>
        </w:rPr>
        <w:t>increase diagnostic accuracy.</w:t>
      </w:r>
    </w:p>
    <w:p w14:paraId="6CC5FC7A" w14:textId="501FC0EA" w:rsidR="000404D6" w:rsidRPr="000404D6" w:rsidRDefault="00540BC8" w:rsidP="0091497A">
      <w:pPr>
        <w:pStyle w:val="Body"/>
        <w:rPr>
          <w:b/>
          <w:lang w:val="en-GB"/>
        </w:rPr>
      </w:pPr>
      <w:r>
        <w:rPr>
          <w:b/>
          <w:lang w:val="en-GB"/>
        </w:rPr>
        <w:t xml:space="preserve">Modulation of </w:t>
      </w:r>
      <w:r w:rsidR="000404D6" w:rsidRPr="000404D6">
        <w:rPr>
          <w:b/>
          <w:lang w:val="en-GB"/>
        </w:rPr>
        <w:t>BMP signalling</w:t>
      </w:r>
    </w:p>
    <w:p w14:paraId="6F2E92E1" w14:textId="289331BE" w:rsidR="00084A6E" w:rsidRDefault="000404D6" w:rsidP="0091497A">
      <w:pPr>
        <w:pStyle w:val="Body"/>
        <w:rPr>
          <w:lang w:val="en-GB"/>
        </w:rPr>
      </w:pPr>
      <w:r w:rsidRPr="00E5229C">
        <w:rPr>
          <w:lang w:val="en-GB"/>
        </w:rPr>
        <w:t>It has been proposed that</w:t>
      </w:r>
      <w:r w:rsidR="00B30823">
        <w:rPr>
          <w:lang w:val="en-GB"/>
        </w:rPr>
        <w:t>,</w:t>
      </w:r>
      <w:r w:rsidRPr="00E5229C">
        <w:rPr>
          <w:lang w:val="en-GB"/>
        </w:rPr>
        <w:t xml:space="preserve"> in the presence of a </w:t>
      </w:r>
      <w:r w:rsidRPr="007262C5">
        <w:rPr>
          <w:i/>
          <w:lang w:val="en-GB"/>
        </w:rPr>
        <w:t>BMPRII</w:t>
      </w:r>
      <w:r w:rsidRPr="00E5229C">
        <w:rPr>
          <w:lang w:val="en-GB"/>
        </w:rPr>
        <w:t xml:space="preserve"> mutation</w:t>
      </w:r>
      <w:r w:rsidR="00B30823">
        <w:rPr>
          <w:lang w:val="en-GB"/>
        </w:rPr>
        <w:t>,</w:t>
      </w:r>
      <w:r w:rsidRPr="00E5229C">
        <w:rPr>
          <w:lang w:val="en-GB"/>
        </w:rPr>
        <w:t xml:space="preserve"> further pathway suppression is required for disease development</w:t>
      </w:r>
      <w:r w:rsidR="00540BC8">
        <w:rPr>
          <w:lang w:val="en-GB"/>
        </w:rPr>
        <w:t xml:space="preserve">. In </w:t>
      </w:r>
      <w:r w:rsidRPr="00E5229C">
        <w:rPr>
          <w:lang w:val="en-GB"/>
        </w:rPr>
        <w:t>the absence of BMPRII mutation</w:t>
      </w:r>
      <w:r w:rsidR="00B30823">
        <w:rPr>
          <w:lang w:val="en-GB"/>
        </w:rPr>
        <w:t>,</w:t>
      </w:r>
      <w:r w:rsidRPr="00E5229C">
        <w:rPr>
          <w:lang w:val="en-GB"/>
        </w:rPr>
        <w:t xml:space="preserve"> the mechanism by which signalling is reduced</w:t>
      </w:r>
      <w:r w:rsidR="00540BC8">
        <w:rPr>
          <w:lang w:val="en-GB"/>
        </w:rPr>
        <w:t xml:space="preserve"> in disease</w:t>
      </w:r>
      <w:r w:rsidRPr="00E5229C">
        <w:rPr>
          <w:lang w:val="en-GB"/>
        </w:rPr>
        <w:t xml:space="preserve"> remains unclear.</w:t>
      </w:r>
      <w:r w:rsidR="00540BC8">
        <w:rPr>
          <w:lang w:val="en-GB"/>
        </w:rPr>
        <w:t xml:space="preserve"> Both miR-140-5p and SMURF1 are altered in patients with PAH and modulate BMP signalling </w:t>
      </w:r>
      <w:r w:rsidR="00540BC8" w:rsidRPr="00540BC8">
        <w:rPr>
          <w:i/>
          <w:lang w:val="en-GB"/>
        </w:rPr>
        <w:t>in vitro</w:t>
      </w:r>
      <w:r w:rsidR="002C19F4">
        <w:rPr>
          <w:i/>
          <w:lang w:val="en-GB"/>
        </w:rPr>
        <w:t xml:space="preserve">. </w:t>
      </w:r>
      <w:r w:rsidR="002C19F4">
        <w:rPr>
          <w:lang w:val="en-GB"/>
        </w:rPr>
        <w:t xml:space="preserve">As such, </w:t>
      </w:r>
      <w:r w:rsidR="00361405">
        <w:rPr>
          <w:lang w:val="en-GB"/>
        </w:rPr>
        <w:t>dysreg</w:t>
      </w:r>
      <w:r w:rsidR="002C19F4">
        <w:rPr>
          <w:lang w:val="en-GB"/>
        </w:rPr>
        <w:t>ulation of either may provide the insult required for disease development</w:t>
      </w:r>
      <w:r w:rsidR="00B93938">
        <w:rPr>
          <w:lang w:val="en-GB"/>
        </w:rPr>
        <w:t xml:space="preserve">. </w:t>
      </w:r>
      <w:r w:rsidR="0082141E">
        <w:rPr>
          <w:lang w:val="en-GB"/>
        </w:rPr>
        <w:t xml:space="preserve">The miR-140-5p knock-out mouse has been described </w:t>
      </w:r>
      <w:r w:rsidR="003C3825">
        <w:rPr>
          <w:lang w:val="en-GB"/>
        </w:rPr>
        <w:fldChar w:fldCharType="begin"/>
      </w:r>
      <w:r w:rsidR="00EB62AA">
        <w:rPr>
          <w:lang w:val="en-GB"/>
        </w:rPr>
        <w:instrText xml:space="preserve"> ADDIN PAPERS2_CITATIONS &lt;citation&gt;&lt;uuid&gt;5932B8E5-998D-4D7C-A888-4792FB31A73E&lt;/uuid&gt;&lt;priority&gt;292&lt;/priority&gt;&lt;publications&gt;&lt;/publications&gt;&lt;/citation&gt;</w:instrText>
      </w:r>
      <w:r w:rsidR="003C3825">
        <w:rPr>
          <w:lang w:val="en-GB"/>
        </w:rPr>
        <w:fldChar w:fldCharType="separate"/>
      </w:r>
      <w:r w:rsidR="00EB62AA">
        <w:rPr>
          <w:rFonts w:eastAsiaTheme="minorEastAsia"/>
          <w:color w:val="auto"/>
          <w:bdr w:val="none" w:sz="0" w:space="0" w:color="auto"/>
        </w:rPr>
        <w:t>(‘MicroRNAs-140-5p/140-3p Modulate Leydig Cell Numbers in the Developing Mouse Testis’, 2013)</w:t>
      </w:r>
      <w:r w:rsidR="003C3825">
        <w:rPr>
          <w:lang w:val="en-GB"/>
        </w:rPr>
        <w:fldChar w:fldCharType="end"/>
      </w:r>
      <w:r w:rsidR="0082141E">
        <w:rPr>
          <w:lang w:val="en-GB"/>
        </w:rPr>
        <w:t>. A number of experiments may be conducted to</w:t>
      </w:r>
      <w:r w:rsidR="00B93938">
        <w:rPr>
          <w:lang w:val="en-GB"/>
        </w:rPr>
        <w:t xml:space="preserve"> determine whether loss of miR-140-5p leads</w:t>
      </w:r>
      <w:r w:rsidR="0082141E">
        <w:rPr>
          <w:lang w:val="en-GB"/>
        </w:rPr>
        <w:t xml:space="preserve"> directly</w:t>
      </w:r>
      <w:r w:rsidR="00B93938">
        <w:rPr>
          <w:lang w:val="en-GB"/>
        </w:rPr>
        <w:t xml:space="preserve"> to</w:t>
      </w:r>
      <w:r w:rsidR="0082141E">
        <w:rPr>
          <w:lang w:val="en-GB"/>
        </w:rPr>
        <w:t xml:space="preserve"> the development of</w:t>
      </w:r>
      <w:r w:rsidR="00B93938">
        <w:rPr>
          <w:lang w:val="en-GB"/>
        </w:rPr>
        <w:t xml:space="preserve"> PAH or </w:t>
      </w:r>
      <w:r w:rsidR="0082141E">
        <w:rPr>
          <w:lang w:val="en-GB"/>
        </w:rPr>
        <w:t>increases propensity</w:t>
      </w:r>
      <w:r w:rsidR="00B93938">
        <w:rPr>
          <w:lang w:val="en-GB"/>
        </w:rPr>
        <w:t xml:space="preserve"> to the development of PAH. </w:t>
      </w:r>
      <w:r w:rsidR="0082141E">
        <w:rPr>
          <w:lang w:val="en-GB"/>
        </w:rPr>
        <w:t>Firstly</w:t>
      </w:r>
      <w:r w:rsidR="00B93938">
        <w:rPr>
          <w:lang w:val="en-GB"/>
        </w:rPr>
        <w:t xml:space="preserve">, </w:t>
      </w:r>
      <w:r w:rsidR="0082141E">
        <w:rPr>
          <w:lang w:val="en-GB"/>
        </w:rPr>
        <w:t xml:space="preserve">wild type and </w:t>
      </w:r>
      <w:r w:rsidR="00B93938">
        <w:rPr>
          <w:lang w:val="en-GB"/>
        </w:rPr>
        <w:t>miR-140-5p</w:t>
      </w:r>
      <w:r w:rsidR="0082141E">
        <w:rPr>
          <w:lang w:val="en-GB"/>
        </w:rPr>
        <w:t xml:space="preserve"> heterozygous and null mice </w:t>
      </w:r>
      <w:r w:rsidR="00084A6E">
        <w:rPr>
          <w:lang w:val="en-GB"/>
        </w:rPr>
        <w:t>may be investigated to determine whether loss of miR-140-5p leads to the development of spontaneous PAH</w:t>
      </w:r>
      <w:r w:rsidR="0082141E">
        <w:rPr>
          <w:lang w:val="en-GB"/>
        </w:rPr>
        <w:t>.</w:t>
      </w:r>
      <w:r w:rsidR="00B93938">
        <w:rPr>
          <w:lang w:val="en-GB"/>
        </w:rPr>
        <w:t xml:space="preserve"> </w:t>
      </w:r>
      <w:r w:rsidR="0082141E">
        <w:rPr>
          <w:lang w:val="en-GB"/>
        </w:rPr>
        <w:t xml:space="preserve">Secondly, </w:t>
      </w:r>
      <w:r w:rsidR="00084A6E">
        <w:rPr>
          <w:lang w:val="en-GB"/>
        </w:rPr>
        <w:t xml:space="preserve">cross breeding may be used to determine whether loss of miR-140-5p increases propensity to the development of PAH in </w:t>
      </w:r>
      <w:r w:rsidR="00084A6E" w:rsidRPr="007262C5">
        <w:rPr>
          <w:i/>
          <w:lang w:val="en-GB"/>
        </w:rPr>
        <w:t>BMPR</w:t>
      </w:r>
      <w:r w:rsidR="007262C5">
        <w:rPr>
          <w:i/>
          <w:lang w:val="en-GB"/>
        </w:rPr>
        <w:t>II</w:t>
      </w:r>
      <w:r w:rsidR="00084A6E" w:rsidRPr="00084A6E">
        <w:rPr>
          <w:vertAlign w:val="superscript"/>
          <w:lang w:val="en-GB"/>
        </w:rPr>
        <w:t>+/R899X</w:t>
      </w:r>
      <w:r w:rsidR="00084A6E">
        <w:rPr>
          <w:lang w:val="en-GB"/>
        </w:rPr>
        <w:t xml:space="preserve"> mice. Similarly, overexpression of SMURF1 </w:t>
      </w:r>
      <w:r w:rsidR="001560D7">
        <w:rPr>
          <w:lang w:val="en-GB"/>
        </w:rPr>
        <w:t>on a wild type background would determine whether SMURF1 overexpression is sufficient for the development of PAH and ove</w:t>
      </w:r>
      <w:r w:rsidR="007262C5">
        <w:rPr>
          <w:lang w:val="en-GB"/>
        </w:rPr>
        <w:t xml:space="preserve">rexpression of SMURF1 on a </w:t>
      </w:r>
      <w:r w:rsidR="007262C5" w:rsidRPr="007262C5">
        <w:rPr>
          <w:i/>
          <w:lang w:val="en-GB"/>
        </w:rPr>
        <w:t>BMPRII</w:t>
      </w:r>
      <w:r w:rsidR="001560D7" w:rsidRPr="00084A6E">
        <w:rPr>
          <w:vertAlign w:val="superscript"/>
          <w:lang w:val="en-GB"/>
        </w:rPr>
        <w:t>+/R899X</w:t>
      </w:r>
      <w:r w:rsidR="001560D7">
        <w:rPr>
          <w:lang w:val="en-GB"/>
        </w:rPr>
        <w:t xml:space="preserve"> background determine whether SMURF1 increases propensity to the development of PAH.</w:t>
      </w:r>
    </w:p>
    <w:p w14:paraId="68C5BD71" w14:textId="2D0371BD" w:rsidR="00084A6E" w:rsidRPr="00084A6E" w:rsidRDefault="00084A6E" w:rsidP="0091497A">
      <w:pPr>
        <w:pStyle w:val="Body"/>
        <w:rPr>
          <w:b/>
        </w:rPr>
      </w:pPr>
      <w:r w:rsidRPr="000404D6">
        <w:rPr>
          <w:b/>
        </w:rPr>
        <w:t>Therapeuti</w:t>
      </w:r>
      <w:r w:rsidR="008C6849">
        <w:rPr>
          <w:b/>
        </w:rPr>
        <w:t>c Agents</w:t>
      </w:r>
    </w:p>
    <w:p w14:paraId="27F97228" w14:textId="2E6275C1" w:rsidR="00F6312E" w:rsidRPr="00E5229C" w:rsidRDefault="003563F7" w:rsidP="003563F7">
      <w:pPr>
        <w:pStyle w:val="Body"/>
        <w:rPr>
          <w:lang w:val="en-GB"/>
        </w:rPr>
      </w:pPr>
      <w:r w:rsidRPr="00E5229C">
        <w:rPr>
          <w:lang w:val="en-GB"/>
        </w:rPr>
        <w:t>Despite resent advances in treatments available to patients with PAH clinical outcomes remain poor. Modulation of the proliferative processes driving disease is an attractive concept reinforced by positive pre-clinica</w:t>
      </w:r>
      <w:r w:rsidR="00801EEB" w:rsidRPr="00E5229C">
        <w:rPr>
          <w:lang w:val="en-GB"/>
        </w:rPr>
        <w:t xml:space="preserve">l data and </w:t>
      </w:r>
      <w:r w:rsidR="00F6312E" w:rsidRPr="00E5229C">
        <w:rPr>
          <w:lang w:val="en-GB"/>
        </w:rPr>
        <w:t xml:space="preserve">the </w:t>
      </w:r>
      <w:r w:rsidR="001560D7" w:rsidRPr="00E5229C">
        <w:rPr>
          <w:lang w:val="en-GB"/>
        </w:rPr>
        <w:t>haemodynamic</w:t>
      </w:r>
      <w:r w:rsidR="00801EEB" w:rsidRPr="00E5229C">
        <w:rPr>
          <w:lang w:val="en-GB"/>
        </w:rPr>
        <w:t xml:space="preserve"> benefit</w:t>
      </w:r>
      <w:r w:rsidRPr="00E5229C">
        <w:rPr>
          <w:lang w:val="en-GB"/>
        </w:rPr>
        <w:t xml:space="preserve"> demonstrated</w:t>
      </w:r>
      <w:r w:rsidR="00F6312E" w:rsidRPr="00E5229C">
        <w:rPr>
          <w:lang w:val="en-GB"/>
        </w:rPr>
        <w:t xml:space="preserve"> of such a </w:t>
      </w:r>
      <w:r w:rsidR="00560FC0" w:rsidRPr="00E5229C">
        <w:rPr>
          <w:lang w:val="en-GB"/>
        </w:rPr>
        <w:t>strategy</w:t>
      </w:r>
      <w:r w:rsidR="00F6312E" w:rsidRPr="00E5229C">
        <w:rPr>
          <w:lang w:val="en-GB"/>
        </w:rPr>
        <w:t xml:space="preserve"> in the</w:t>
      </w:r>
      <w:r w:rsidRPr="00E5229C">
        <w:rPr>
          <w:lang w:val="en-GB"/>
        </w:rPr>
        <w:t xml:space="preserve"> Phase IV </w:t>
      </w:r>
      <w:r w:rsidR="00B30823">
        <w:rPr>
          <w:lang w:val="en-GB"/>
        </w:rPr>
        <w:t>IMPRES</w:t>
      </w:r>
      <w:r w:rsidR="00F6312E" w:rsidRPr="00E5229C">
        <w:rPr>
          <w:lang w:val="en-GB"/>
        </w:rPr>
        <w:t xml:space="preserve"> </w:t>
      </w:r>
      <w:r w:rsidR="00B30823">
        <w:rPr>
          <w:lang w:val="en-GB"/>
        </w:rPr>
        <w:t>tria</w:t>
      </w:r>
      <w:r w:rsidRPr="00E5229C">
        <w:rPr>
          <w:lang w:val="en-GB"/>
        </w:rPr>
        <w:t xml:space="preserve">l </w:t>
      </w:r>
      <w:r w:rsidRPr="00E5229C">
        <w:rPr>
          <w:lang w:val="en-GB"/>
        </w:rPr>
        <w:fldChar w:fldCharType="begin"/>
      </w:r>
      <w:r w:rsidR="00031D18">
        <w:rPr>
          <w:lang w:val="en-GB"/>
        </w:rPr>
        <w:instrText xml:space="preserve"> ADDIN PAPERS2_CITATIONS &lt;citation&gt;&lt;uuid&gt;F7054F33-D65F-488D-8A34-F5911B273D58&lt;/uuid&gt;&lt;priority&gt;0&lt;/priority&gt;&lt;publications&gt;&lt;publication&gt;&lt;uuid&gt;715293A2-B0D4-46BF-907D-A11345511860&lt;/uuid&gt;&lt;volume&gt;127&lt;/volume&gt;&lt;doi&gt;10.1161/CIRCULATIONAHA.112.000765&lt;/doi&gt;&lt;startpage&gt;1128&lt;/startpage&gt;&lt;publication_date&gt;99201303121200000000222000&lt;/publication_date&gt;&lt;url&gt;http://circ.ahajournals.org/cgi/doi/10.1161/CIRCULATIONAHA.112.000765&lt;/url&gt;&lt;citekey&gt;Hoeper:2013jm&lt;/citekey&gt;&lt;type&gt;400&lt;/type&gt;&lt;title&gt;Imatinib mesylate as add-on therapy for pulmonary arterial hypertension: results of the randomized IMPRES study.&lt;/title&gt;&lt;institution&gt;Department of Respiratory Medicine, Hannover Medical School, 30623 Hannover, Germany. hoeper.marius@mh-hannover.de&lt;/institution&gt;&lt;number&gt;10&lt;/number&gt;&lt;subtype&gt;400&lt;/subtype&gt;&lt;endpage&gt;1138&lt;/endpage&gt;&lt;bundle&gt;&lt;publication&gt;&lt;title&gt;Circulation&lt;/title&gt;&lt;type&gt;-100&lt;/type&gt;&lt;subtype&gt;-100&lt;/subtype&gt;&lt;uuid&gt;ABB71535-69F9-40B6-A951-D7B5646AD02B&lt;/uuid&gt;&lt;/publication&gt;&lt;/bundle&gt;&lt;authors&gt;&lt;author&gt;&lt;firstName&gt;M&lt;/firstName&gt;&lt;middleNames&gt;M&lt;/middleNames&gt;&lt;lastName&gt;Hoeper&lt;/lastName&gt;&lt;/author&gt;&lt;author&gt;&lt;firstName&gt;Marius&lt;/firstName&gt;&lt;middleNames&gt;M&lt;/middleNames&gt;&lt;lastName&gt;Hoeper&lt;/lastName&gt;&lt;/author&gt;&lt;author&gt;&lt;firstName&gt;R&lt;/firstName&gt;&lt;middleNames&gt;J&lt;/middleNames&gt;&lt;lastName&gt;Barst&lt;/lastName&gt;&lt;/author&gt;&lt;author&gt;&lt;firstName&gt;Robyn&lt;/firstName&gt;&lt;middleNames&gt;J&lt;/middleNames&gt;&lt;lastName&gt;Barst&lt;/lastName&gt;&lt;/author&gt;&lt;author&gt;&lt;firstName&gt;R&lt;/firstName&gt;&lt;middleNames&gt;C&lt;/middleNames&gt;&lt;lastName&gt;Bourge&lt;/lastName&gt;&lt;/author&gt;&lt;author&gt;&lt;firstName&gt;Robert&lt;/firstName&gt;&lt;middleNames&gt;C&lt;/middleNames&gt;&lt;lastName&gt;Bourge&lt;/lastName&gt;&lt;/author&gt;&lt;author&gt;&lt;firstName&gt;Jeremy&lt;/firstName&gt;&lt;lastName&gt;Feldman&lt;/lastName&gt;&lt;/author&gt;&lt;author&gt;&lt;firstName&gt;J&lt;/firstName&gt;&lt;lastName&gt;Feldman&lt;/lastName&gt;&lt;/author&gt;&lt;author&gt;&lt;firstName&gt;A&lt;/firstName&gt;&lt;middleNames&gt;E&lt;/middleNames&gt;&lt;lastName&gt;Frost&lt;/lastName&gt;&lt;/author&gt;&lt;author&gt;&lt;firstName&gt;Adaani&lt;/firstName&gt;&lt;middleNames&gt;E&lt;/middleNames&gt;&lt;lastName&gt;Frost&lt;/lastName&gt;&lt;/author&gt;&lt;author&gt;&lt;firstName&gt;N&lt;/firstName&gt;&lt;lastName&gt;Galie&lt;/lastName&gt;&lt;/author&gt;&lt;author&gt;&lt;firstName&gt;Nazzareno&lt;/firstName&gt;&lt;lastName&gt;Galiè&lt;/lastName&gt;&lt;/author&gt;&lt;author&gt;&lt;firstName&gt;M&lt;/firstName&gt;&lt;middleNames&gt;A&lt;/middleNames&gt;&lt;lastName&gt;Gomez-Sanchez&lt;/lastName&gt;&lt;/author&gt;&lt;author&gt;&lt;firstName&gt;Miguel&lt;/firstName&gt;&lt;middleNames&gt;Angel&lt;/middleNames&gt;&lt;lastName&gt;Gomez Sanchez&lt;/lastName&gt;&lt;/author&gt;&lt;author&gt;&lt;firstName&gt;F&lt;/firstName&gt;&lt;lastName&gt;Grimminger&lt;/lastName&gt;&lt;/author&gt;&lt;author&gt;&lt;firstName&gt;Friedrich&lt;/firstName&gt;&lt;lastName&gt;Grimminger&lt;/lastName&gt;&lt;/author&gt;&lt;author&gt;&lt;firstName&gt;Ekkehard&lt;/firstName&gt;&lt;lastName&gt;Grünig&lt;/lastName&gt;&lt;/author&gt;&lt;author&gt;&lt;firstName&gt;E&lt;/firstName&gt;&lt;lastName&gt;Grunig&lt;/lastName&gt;&lt;/author&gt;&lt;author&gt;&lt;firstName&gt;P&lt;/firstName&gt;&lt;middleNames&gt;M&lt;/middleNames&gt;&lt;lastName&gt;Hassoun&lt;/lastName&gt;&lt;/author&gt;&lt;author&gt;&lt;firstName&gt;Paul&lt;/firstName&gt;&lt;middleNames&gt;M&lt;/middleNames&gt;&lt;lastName&gt;Hassoun&lt;/lastName&gt;&lt;/author&gt;&lt;author&gt;&lt;firstName&gt;Nicholas&lt;/firstName&gt;&lt;middleNames&gt;W&lt;/middleNames&gt;&lt;lastName&gt;Morrell&lt;/lastName&gt;&lt;/author&gt;&lt;author&gt;&lt;firstName&gt;N&lt;/firstName&gt;&lt;middleNames&gt;W&lt;/middleNames&gt;&lt;lastName&gt;Morrell&lt;/lastName&gt;&lt;/author&gt;&lt;author&gt;&lt;firstName&gt;Andrew J&lt;/firstName&gt;&lt;lastName&gt;Peacock&lt;/lastName&gt;&lt;/author&gt;&lt;author&gt;&lt;firstName&gt;A&lt;/firstName&gt;&lt;middleNames&gt;J&lt;/middleNames&gt;&lt;lastName&gt;Peacock&lt;/lastName&gt;&lt;/author&gt;&lt;author&gt;&lt;firstName&gt;Toru&lt;/firstName&gt;&lt;lastName&gt;Satoh&lt;/lastName&gt;&lt;/author&gt;&lt;author&gt;&lt;firstName&gt;T&lt;/firstName&gt;&lt;lastName&gt;Satoh&lt;/lastName&gt;&lt;/author&gt;&lt;author&gt;&lt;firstName&gt;Gerald&lt;/firstName&gt;&lt;lastName&gt;Simonneau&lt;/lastName&gt;&lt;/author&gt;&lt;author&gt;&lt;firstName&gt;G&lt;/firstName&gt;&lt;lastName&gt;Simonneau&lt;/lastName&gt;&lt;/author&gt;&lt;author&gt;&lt;firstName&gt;Victor&lt;/firstName&gt;&lt;middleNames&gt;F&lt;/middleNames&gt;&lt;lastName&gt;Tapson&lt;/lastName&gt;&lt;/author&gt;&lt;author&gt;&lt;firstName&gt;V&lt;/firstName&gt;&lt;middleNames&gt;F&lt;/middleNames&gt;&lt;lastName&gt;Tapson&lt;/lastName&gt;&lt;/author&gt;&lt;author&gt;&lt;firstName&gt;F&lt;/firstName&gt;&lt;lastName&gt;Torres&lt;/lastName&gt;&lt;/author&gt;&lt;author&gt;&lt;firstName&gt;Fernando&lt;/firstName&gt;&lt;lastName&gt;Torres&lt;/lastName&gt;&lt;/author&gt;&lt;author&gt;&lt;firstName&gt;D&lt;/firstName&gt;&lt;lastName&gt;Lawrence&lt;/lastName&gt;&lt;/author&gt;&lt;author&gt;&lt;firstName&gt;David&lt;/firstName&gt;&lt;lastName&gt;Lawrence&lt;/lastName&gt;&lt;/author&gt;&lt;author&gt;&lt;firstName&gt;D&lt;/firstName&gt;&lt;middleNames&gt;A&lt;/middleNames&gt;&lt;lastName&gt;Quinn&lt;/lastName&gt;&lt;/author&gt;&lt;author&gt;&lt;firstName&gt;Deborah&lt;/firstName&gt;&lt;middleNames&gt;A&lt;/middleNames&gt;&lt;lastName&gt;Quinn&lt;/lastName&gt;&lt;/author&gt;&lt;author&gt;&lt;firstName&gt;H&lt;/firstName&gt;&lt;middleNames&gt;A&lt;/middleNames&gt;&lt;lastName&gt;Ghofrani&lt;/lastName&gt;&lt;/author&gt;&lt;author&gt;&lt;firstName&gt;Hossein&lt;/firstName&gt;&lt;middleNames&gt;Ardeschir&lt;/middleNames&gt;&lt;lastName&gt;Ghofrani&lt;/lastName&gt;&lt;/author&gt;&lt;/authors&gt;&lt;/publication&gt;&lt;/publications&gt;&lt;cites&gt;&lt;/cites&gt;&lt;/citation&gt;</w:instrText>
      </w:r>
      <w:r w:rsidRPr="00E5229C">
        <w:rPr>
          <w:lang w:val="en-GB"/>
        </w:rPr>
        <w:fldChar w:fldCharType="separate"/>
      </w:r>
      <w:r w:rsidR="005D6D21">
        <w:rPr>
          <w:rFonts w:eastAsiaTheme="minorEastAsia"/>
          <w:color w:val="auto"/>
          <w:bdr w:val="none" w:sz="0" w:space="0" w:color="auto"/>
        </w:rPr>
        <w:t>(Hoeper et al., 2013)</w:t>
      </w:r>
      <w:r w:rsidRPr="00E5229C">
        <w:rPr>
          <w:lang w:val="en-GB"/>
        </w:rPr>
        <w:fldChar w:fldCharType="end"/>
      </w:r>
      <w:r w:rsidR="00F6312E" w:rsidRPr="00E5229C">
        <w:rPr>
          <w:lang w:val="en-GB"/>
        </w:rPr>
        <w:t>.</w:t>
      </w:r>
    </w:p>
    <w:p w14:paraId="44E215CD" w14:textId="484F8A20" w:rsidR="008C0DBC" w:rsidRPr="00E5229C" w:rsidRDefault="003563F7" w:rsidP="003563F7">
      <w:pPr>
        <w:pStyle w:val="Body"/>
        <w:rPr>
          <w:lang w:val="en-GB"/>
        </w:rPr>
      </w:pPr>
      <w:r w:rsidRPr="00E5229C">
        <w:rPr>
          <w:lang w:val="en-GB"/>
        </w:rPr>
        <w:t xml:space="preserve">The presence of multiple genetic mutations related to BMP </w:t>
      </w:r>
      <w:r w:rsidR="001560D7" w:rsidRPr="00E5229C">
        <w:rPr>
          <w:lang w:val="en-GB"/>
        </w:rPr>
        <w:t>signalling</w:t>
      </w:r>
      <w:r w:rsidRPr="00E5229C">
        <w:rPr>
          <w:lang w:val="en-GB"/>
        </w:rPr>
        <w:t xml:space="preserve"> that predispose to the development of PAH, highlights augmentation of this pathway as a potential therapeutic strategy. </w:t>
      </w:r>
      <w:r w:rsidR="00801EEB" w:rsidRPr="00E5229C">
        <w:rPr>
          <w:lang w:val="en-GB"/>
        </w:rPr>
        <w:t xml:space="preserve">The data presented demonstrate that </w:t>
      </w:r>
      <w:r w:rsidR="00F6312E" w:rsidRPr="00E5229C">
        <w:rPr>
          <w:lang w:val="en-GB"/>
        </w:rPr>
        <w:t>miR-140-5p is reduced in PAH resulting</w:t>
      </w:r>
      <w:r w:rsidR="00801EEB" w:rsidRPr="00E5229C">
        <w:rPr>
          <w:lang w:val="en-GB"/>
        </w:rPr>
        <w:t xml:space="preserve"> in </w:t>
      </w:r>
      <w:r w:rsidR="00620E11">
        <w:rPr>
          <w:lang w:val="en-GB"/>
        </w:rPr>
        <w:t>derepression</w:t>
      </w:r>
      <w:r w:rsidR="00801EEB" w:rsidRPr="00E5229C">
        <w:rPr>
          <w:lang w:val="en-GB"/>
        </w:rPr>
        <w:t xml:space="preserve"> of SMURF1, a negative regulator of BMP </w:t>
      </w:r>
      <w:r w:rsidR="00084A6E" w:rsidRPr="00E5229C">
        <w:rPr>
          <w:lang w:val="en-GB"/>
        </w:rPr>
        <w:t>signalling</w:t>
      </w:r>
      <w:r w:rsidR="00801EEB" w:rsidRPr="00E5229C">
        <w:rPr>
          <w:lang w:val="en-GB"/>
        </w:rPr>
        <w:t xml:space="preserve">. Both miR-140-5p mimic and SMURF1 siRNA augment BMP </w:t>
      </w:r>
      <w:r w:rsidR="00084A6E" w:rsidRPr="00E5229C">
        <w:rPr>
          <w:lang w:val="en-GB"/>
        </w:rPr>
        <w:t>signalling</w:t>
      </w:r>
      <w:r w:rsidR="00801EEB" w:rsidRPr="00E5229C">
        <w:rPr>
          <w:lang w:val="en-GB"/>
        </w:rPr>
        <w:t xml:space="preserve"> and miR-140-5p mimic and SMURF1 knockout modulate disease phenotype </w:t>
      </w:r>
      <w:r w:rsidR="00801EEB" w:rsidRPr="00E5229C">
        <w:rPr>
          <w:i/>
          <w:lang w:val="en-GB"/>
        </w:rPr>
        <w:t>in vivo</w:t>
      </w:r>
      <w:r w:rsidR="00801EEB" w:rsidRPr="00E5229C">
        <w:rPr>
          <w:lang w:val="en-GB"/>
        </w:rPr>
        <w:t>.</w:t>
      </w:r>
    </w:p>
    <w:p w14:paraId="1C915B10" w14:textId="0FB76DCA" w:rsidR="008C0DBC" w:rsidRPr="00E5229C" w:rsidRDefault="008C0DBC" w:rsidP="003563F7">
      <w:pPr>
        <w:pStyle w:val="Body"/>
        <w:rPr>
          <w:lang w:val="en-GB"/>
        </w:rPr>
      </w:pPr>
      <w:r w:rsidRPr="00E5229C">
        <w:rPr>
          <w:lang w:val="en-GB"/>
        </w:rPr>
        <w:t xml:space="preserve">miR-140-5p is reduced in PAH and results in regulation of known regulators of PAH pathology. These are in part attributable to regulation of BMP </w:t>
      </w:r>
      <w:r w:rsidR="00084A6E" w:rsidRPr="00E5229C">
        <w:rPr>
          <w:lang w:val="en-GB"/>
        </w:rPr>
        <w:t>signalling</w:t>
      </w:r>
      <w:r w:rsidRPr="00E5229C">
        <w:rPr>
          <w:lang w:val="en-GB"/>
        </w:rPr>
        <w:t xml:space="preserve"> via SMURF1, however it is clear from the large increase in BRE activity with miR-140-5p mimic transfection that other targets also regulate BMP </w:t>
      </w:r>
      <w:r w:rsidR="00084A6E" w:rsidRPr="00E5229C">
        <w:rPr>
          <w:lang w:val="en-GB"/>
        </w:rPr>
        <w:t>signalling</w:t>
      </w:r>
      <w:r w:rsidRPr="00E5229C">
        <w:rPr>
          <w:lang w:val="en-GB"/>
        </w:rPr>
        <w:t>. Investigation of addition miR-140-5p targets as modulators of PAH pathology is clearly warranted. The data p</w:t>
      </w:r>
      <w:r w:rsidR="00B30823">
        <w:rPr>
          <w:lang w:val="en-GB"/>
        </w:rPr>
        <w:t>resented in this thesis exploit</w:t>
      </w:r>
      <w:r w:rsidRPr="00E5229C">
        <w:rPr>
          <w:lang w:val="en-GB"/>
        </w:rPr>
        <w:t xml:space="preserve"> target prediction and network analysis to identify key mediators of miR-140-5p cellular effects. Both the target predication and network analysis methods used suffer publication</w:t>
      </w:r>
      <w:r w:rsidR="00B30823">
        <w:rPr>
          <w:lang w:val="en-GB"/>
        </w:rPr>
        <w:t xml:space="preserve"> bias</w:t>
      </w:r>
      <w:r w:rsidRPr="00E5229C">
        <w:rPr>
          <w:lang w:val="en-GB"/>
        </w:rPr>
        <w:t>. miR-140-5p modulation in cell culture combined with array based bioinformatics may aid understanding of other potential mechanisms of action.</w:t>
      </w:r>
    </w:p>
    <w:p w14:paraId="49FC5DE9" w14:textId="01A4AFB7" w:rsidR="008C0DBC" w:rsidRPr="00E5229C" w:rsidRDefault="008C0DBC" w:rsidP="003563F7">
      <w:pPr>
        <w:pStyle w:val="Body"/>
        <w:rPr>
          <w:lang w:val="en-GB"/>
        </w:rPr>
      </w:pPr>
      <w:r w:rsidRPr="00E5229C">
        <w:rPr>
          <w:lang w:val="en-GB"/>
        </w:rPr>
        <w:t xml:space="preserve">The development of miR mimic therapies has lagged behind the exciting clinical data generated with anti-miR based therapies. miR-140-5p is reduced in </w:t>
      </w:r>
      <w:r w:rsidR="001560D7" w:rsidRPr="00E5229C">
        <w:rPr>
          <w:lang w:val="en-GB"/>
        </w:rPr>
        <w:t>patients</w:t>
      </w:r>
      <w:r w:rsidRPr="00E5229C">
        <w:rPr>
          <w:lang w:val="en-GB"/>
        </w:rPr>
        <w:t xml:space="preserve"> with PAH leading to derepression of cellular targets. Therefore, the most direct route to clinical benefit is identification of key cellular targets for small molecule inhibition. </w:t>
      </w:r>
    </w:p>
    <w:p w14:paraId="040A17E8" w14:textId="20382A49" w:rsidR="0091497A" w:rsidRPr="00E5229C" w:rsidRDefault="00801EEB" w:rsidP="003563F7">
      <w:pPr>
        <w:pStyle w:val="Body"/>
        <w:rPr>
          <w:lang w:val="en-GB"/>
        </w:rPr>
      </w:pPr>
      <w:r w:rsidRPr="00E5229C">
        <w:rPr>
          <w:lang w:val="en-GB"/>
        </w:rPr>
        <w:t xml:space="preserve">SMURF1 is an E3 ubiquitin ligase known to regulate BMP </w:t>
      </w:r>
      <w:r w:rsidR="00084A6E" w:rsidRPr="00E5229C">
        <w:rPr>
          <w:lang w:val="en-GB"/>
        </w:rPr>
        <w:t>signalling</w:t>
      </w:r>
      <w:r w:rsidRPr="00E5229C">
        <w:rPr>
          <w:lang w:val="en-GB"/>
        </w:rPr>
        <w:t xml:space="preserve"> via degradation of the </w:t>
      </w:r>
      <w:r w:rsidR="00742418" w:rsidRPr="00E5229C">
        <w:rPr>
          <w:lang w:val="en-GB"/>
        </w:rPr>
        <w:t>BMPRII</w:t>
      </w:r>
      <w:r w:rsidRPr="00E5229C">
        <w:rPr>
          <w:lang w:val="en-GB"/>
        </w:rPr>
        <w:t xml:space="preserve"> receptor and downstream </w:t>
      </w:r>
      <w:r w:rsidR="00084A6E" w:rsidRPr="00E5229C">
        <w:rPr>
          <w:lang w:val="en-GB"/>
        </w:rPr>
        <w:t>signalling</w:t>
      </w:r>
      <w:r w:rsidRPr="00E5229C">
        <w:rPr>
          <w:lang w:val="en-GB"/>
        </w:rPr>
        <w:t xml:space="preserve"> molecules. However, </w:t>
      </w:r>
      <w:r w:rsidR="00560FC0" w:rsidRPr="00E5229C">
        <w:rPr>
          <w:lang w:val="en-GB"/>
        </w:rPr>
        <w:t xml:space="preserve">the relatively mild increase in BMP </w:t>
      </w:r>
      <w:r w:rsidR="00084A6E" w:rsidRPr="00E5229C">
        <w:rPr>
          <w:lang w:val="en-GB"/>
        </w:rPr>
        <w:t>signalling</w:t>
      </w:r>
      <w:r w:rsidR="00560FC0" w:rsidRPr="00E5229C">
        <w:rPr>
          <w:lang w:val="en-GB"/>
        </w:rPr>
        <w:t xml:space="preserve"> demonstrated </w:t>
      </w:r>
      <w:r w:rsidR="00560FC0" w:rsidRPr="00E5229C">
        <w:rPr>
          <w:i/>
          <w:lang w:val="en-GB"/>
        </w:rPr>
        <w:t>in vitro</w:t>
      </w:r>
      <w:r w:rsidR="00560FC0" w:rsidRPr="00E5229C">
        <w:rPr>
          <w:lang w:val="en-GB"/>
        </w:rPr>
        <w:t xml:space="preserve"> and </w:t>
      </w:r>
      <w:r w:rsidRPr="00E5229C">
        <w:rPr>
          <w:lang w:val="en-GB"/>
        </w:rPr>
        <w:t>the</w:t>
      </w:r>
      <w:r w:rsidR="00560FC0" w:rsidRPr="00E5229C">
        <w:rPr>
          <w:lang w:val="en-GB"/>
        </w:rPr>
        <w:t xml:space="preserve"> complete</w:t>
      </w:r>
      <w:r w:rsidRPr="00E5229C">
        <w:rPr>
          <w:lang w:val="en-GB"/>
        </w:rPr>
        <w:t xml:space="preserve"> prevention of experimental PAH of genetic knock out</w:t>
      </w:r>
      <w:r w:rsidR="00560FC0" w:rsidRPr="00E5229C">
        <w:rPr>
          <w:lang w:val="en-GB"/>
        </w:rPr>
        <w:t xml:space="preserve"> in the SuHx model</w:t>
      </w:r>
      <w:r w:rsidRPr="00E5229C">
        <w:rPr>
          <w:lang w:val="en-GB"/>
        </w:rPr>
        <w:t xml:space="preserve"> s</w:t>
      </w:r>
      <w:r w:rsidR="00B30823">
        <w:rPr>
          <w:lang w:val="en-GB"/>
        </w:rPr>
        <w:t>uggest that this may not be the</w:t>
      </w:r>
      <w:r w:rsidRPr="00E5229C">
        <w:rPr>
          <w:lang w:val="en-GB"/>
        </w:rPr>
        <w:t xml:space="preserve"> only mechanism of action. Further investigation is required to determine how the</w:t>
      </w:r>
      <w:r w:rsidR="00D9553D" w:rsidRPr="00E5229C">
        <w:rPr>
          <w:lang w:val="en-GB"/>
        </w:rPr>
        <w:t xml:space="preserve"> positive </w:t>
      </w:r>
      <w:r w:rsidRPr="00E5229C">
        <w:rPr>
          <w:lang w:val="en-GB"/>
        </w:rPr>
        <w:t>effe</w:t>
      </w:r>
      <w:r w:rsidR="00D9553D" w:rsidRPr="00E5229C">
        <w:rPr>
          <w:lang w:val="en-GB"/>
        </w:rPr>
        <w:t xml:space="preserve">cts of SMURF1 are mediated. Determination </w:t>
      </w:r>
      <w:r w:rsidR="00B30823">
        <w:rPr>
          <w:lang w:val="en-GB"/>
        </w:rPr>
        <w:t xml:space="preserve">of </w:t>
      </w:r>
      <w:r w:rsidR="00D9553D" w:rsidRPr="00E5229C">
        <w:rPr>
          <w:lang w:val="en-GB"/>
        </w:rPr>
        <w:t xml:space="preserve">the effect of </w:t>
      </w:r>
      <w:r w:rsidR="004772F2" w:rsidRPr="00E5229C">
        <w:rPr>
          <w:lang w:val="en-GB"/>
        </w:rPr>
        <w:t xml:space="preserve">SMURF1 knock out in </w:t>
      </w:r>
      <w:r w:rsidRPr="00E5229C">
        <w:rPr>
          <w:lang w:val="en-GB"/>
        </w:rPr>
        <w:t>PAEC, PASMC and bone marrow derived cells</w:t>
      </w:r>
      <w:r w:rsidR="00D9553D" w:rsidRPr="00E5229C">
        <w:rPr>
          <w:lang w:val="en-GB"/>
        </w:rPr>
        <w:t xml:space="preserve"> would aid understanding of the relative importance of SMURF1 in each cell line and guide further investigation of mechanism of action. Inhibition of SMURF1 in c</w:t>
      </w:r>
      <w:r w:rsidR="008C0DBC" w:rsidRPr="00E5229C">
        <w:rPr>
          <w:lang w:val="en-GB"/>
        </w:rPr>
        <w:t>ell culture combined with array-</w:t>
      </w:r>
      <w:r w:rsidR="00D9553D" w:rsidRPr="00E5229C">
        <w:rPr>
          <w:lang w:val="en-GB"/>
        </w:rPr>
        <w:t>based bioinformatics</w:t>
      </w:r>
      <w:r w:rsidR="00560FC0" w:rsidRPr="00E5229C">
        <w:rPr>
          <w:lang w:val="en-GB"/>
        </w:rPr>
        <w:t xml:space="preserve"> </w:t>
      </w:r>
      <w:r w:rsidR="00D9553D" w:rsidRPr="00E5229C">
        <w:rPr>
          <w:lang w:val="en-GB"/>
        </w:rPr>
        <w:t>may aid understanding of other potential mechanisms of action.</w:t>
      </w:r>
    </w:p>
    <w:p w14:paraId="782F24AA" w14:textId="1CE286D0" w:rsidR="008C6849" w:rsidRDefault="0091497A" w:rsidP="0091497A">
      <w:pPr>
        <w:pStyle w:val="Body"/>
        <w:rPr>
          <w:lang w:val="en-GB"/>
        </w:rPr>
      </w:pPr>
      <w:r w:rsidRPr="00E5229C">
        <w:rPr>
          <w:lang w:val="en-GB"/>
        </w:rPr>
        <w:t xml:space="preserve">Small molecule inhibitors of SMURF1 have </w:t>
      </w:r>
      <w:r w:rsidR="001560D7" w:rsidRPr="00E5229C">
        <w:rPr>
          <w:lang w:val="en-GB"/>
        </w:rPr>
        <w:t>recently</w:t>
      </w:r>
      <w:r w:rsidRPr="00E5229C">
        <w:rPr>
          <w:lang w:val="en-GB"/>
        </w:rPr>
        <w:t xml:space="preserve"> been developed and efficacy demonstrated </w:t>
      </w:r>
      <w:r w:rsidRPr="00E5229C">
        <w:rPr>
          <w:i/>
          <w:lang w:val="en-GB"/>
        </w:rPr>
        <w:t>in vitro</w:t>
      </w:r>
      <w:r w:rsidRPr="00E5229C">
        <w:rPr>
          <w:lang w:val="en-GB"/>
        </w:rPr>
        <w:t xml:space="preserve"> </w:t>
      </w:r>
      <w:r w:rsidR="003C3825">
        <w:rPr>
          <w:lang w:val="en-GB"/>
        </w:rPr>
        <w:fldChar w:fldCharType="begin"/>
      </w:r>
      <w:r w:rsidR="00031D18">
        <w:rPr>
          <w:lang w:val="en-GB"/>
        </w:rPr>
        <w:instrText xml:space="preserve"> ADDIN PAPERS2_CITATIONS &lt;citation&gt;&lt;uuid&gt;FB019665-05A6-48F3-83A3-92047289B2B3&lt;/uuid&gt;&lt;priority&gt;294&lt;/priority&gt;&lt;publications&gt;&lt;publication&gt;&lt;volume&gt;4&lt;/volume&gt;&lt;publication_date&gt;99201405141200000000222000&lt;/publication_date&gt;&lt;doi&gt;10.1038/srep04965&lt;/doi&gt;&lt;startpage&gt;1&lt;/startpage&gt;&lt;title&gt;Selective Small Molecule Compounds Increase BMP-2 Responsiveness by Inhibiting Smurf1-mediated Smad1/5 Degradation&lt;/title&gt;&lt;uuid&gt;27C375D6-F888-41BE-872F-44499FE84650&lt;/uuid&gt;&lt;subtype&gt;400&lt;/subtype&gt;&lt;endpage&gt;11&lt;/endpage&gt;&lt;type&gt;400&lt;/type&gt;&lt;url&gt;http://www.nature.com/doifinder/10.1038/srep04965&lt;/url&gt;&lt;bundle&gt;&lt;publication&gt;&lt;publisher&gt;Macmillan Publishers Limited. All rights reserved&lt;/publisher&gt;&lt;title&gt;Scientific Reports&lt;/title&gt;&lt;type&gt;-100&lt;/type&gt;&lt;subtype&gt;-100&lt;/subtype&gt;&lt;uuid&gt;026A8D5A-E5AB-48FB-A137-8397A131A46C&lt;/uuid&gt;&lt;/publication&gt;&lt;/bundle&gt;&lt;authors&gt;&lt;author&gt;&lt;firstName&gt;Yu&lt;/firstName&gt;&lt;lastName&gt;Cao&lt;/lastName&gt;&lt;/author&gt;&lt;author&gt;&lt;firstName&gt;Cheng&lt;/firstName&gt;&lt;lastName&gt;Wang&lt;/lastName&gt;&lt;/author&gt;&lt;author&gt;&lt;firstName&gt;Xueli&lt;/firstName&gt;&lt;lastName&gt;Zhang&lt;/lastName&gt;&lt;/author&gt;&lt;author&gt;&lt;firstName&gt;Guichun&lt;/firstName&gt;&lt;lastName&gt;Xing&lt;/lastName&gt;&lt;/author&gt;&lt;author&gt;&lt;firstName&gt;Kefeng&lt;/firstName&gt;&lt;lastName&gt;Lu&lt;/lastName&gt;&lt;/author&gt;&lt;author&gt;&lt;firstName&gt;Yongqing&lt;/firstName&gt;&lt;lastName&gt;Gu&lt;/lastName&gt;&lt;/author&gt;&lt;author&gt;&lt;firstName&gt;Fuchu&lt;/firstName&gt;&lt;lastName&gt;He&lt;/lastName&gt;&lt;/author&gt;&lt;author&gt;&lt;firstName&gt;Lingqiang&lt;/firstName&gt;&lt;lastName&gt;Zhang&lt;/lastName&gt;&lt;/author&gt;&lt;/authors&gt;&lt;/publication&gt;&lt;/publications&gt;&lt;cites&gt;&lt;/cites&gt;&lt;/citation&gt;</w:instrText>
      </w:r>
      <w:r w:rsidR="003C3825">
        <w:rPr>
          <w:lang w:val="en-GB"/>
        </w:rPr>
        <w:fldChar w:fldCharType="separate"/>
      </w:r>
      <w:r w:rsidR="005D6D21">
        <w:rPr>
          <w:rFonts w:eastAsiaTheme="minorEastAsia"/>
          <w:color w:val="auto"/>
          <w:bdr w:val="none" w:sz="0" w:space="0" w:color="auto"/>
        </w:rPr>
        <w:t>(Cao et al., 2014)</w:t>
      </w:r>
      <w:r w:rsidR="003C3825">
        <w:rPr>
          <w:lang w:val="en-GB"/>
        </w:rPr>
        <w:fldChar w:fldCharType="end"/>
      </w:r>
      <w:r w:rsidRPr="00E5229C">
        <w:rPr>
          <w:lang w:val="en-GB"/>
        </w:rPr>
        <w:t xml:space="preserve">. The investigation of these, and other </w:t>
      </w:r>
      <w:r w:rsidR="001D26FD">
        <w:rPr>
          <w:lang w:val="en-GB"/>
        </w:rPr>
        <w:t xml:space="preserve">molecules reducing </w:t>
      </w:r>
      <w:r w:rsidRPr="00E5229C">
        <w:rPr>
          <w:lang w:val="en-GB"/>
        </w:rPr>
        <w:t>SMURF1</w:t>
      </w:r>
      <w:r w:rsidR="001D26FD">
        <w:rPr>
          <w:lang w:val="en-GB"/>
        </w:rPr>
        <w:t xml:space="preserve"> activity</w:t>
      </w:r>
      <w:r w:rsidRPr="00E5229C">
        <w:rPr>
          <w:lang w:val="en-GB"/>
        </w:rPr>
        <w:t>, for the treatment of PAH is of particular interest.</w:t>
      </w:r>
    </w:p>
    <w:p w14:paraId="45418884" w14:textId="64E06247" w:rsidR="008C6849" w:rsidRDefault="008C6849" w:rsidP="008C6849">
      <w:pPr>
        <w:pStyle w:val="Heading2"/>
        <w:numPr>
          <w:ilvl w:val="1"/>
          <w:numId w:val="7"/>
        </w:numPr>
        <w:spacing w:before="120" w:after="120"/>
        <w:rPr>
          <w:lang w:val="en-GB"/>
        </w:rPr>
      </w:pPr>
      <w:bookmarkStart w:id="644" w:name="_Toc313135439"/>
      <w:r>
        <w:rPr>
          <w:lang w:val="en-GB"/>
        </w:rPr>
        <w:t>Concluding Remarks</w:t>
      </w:r>
      <w:bookmarkEnd w:id="644"/>
    </w:p>
    <w:p w14:paraId="3886CC5D" w14:textId="601C1392" w:rsidR="00104676" w:rsidRDefault="00B30823" w:rsidP="00A55BAD">
      <w:pPr>
        <w:pStyle w:val="Body"/>
      </w:pPr>
      <w:r>
        <w:t>Despite rec</w:t>
      </w:r>
      <w:r w:rsidR="008C6849">
        <w:t xml:space="preserve">ent therapeutic advances clinical outcomes for </w:t>
      </w:r>
      <w:r w:rsidR="005202F2">
        <w:t>patients</w:t>
      </w:r>
      <w:r w:rsidR="008C6849">
        <w:t xml:space="preserve"> with PAH remain poor. </w:t>
      </w:r>
      <w:r w:rsidR="00E7777D">
        <w:t>The data p</w:t>
      </w:r>
      <w:r>
        <w:t>resented in this thesis suggest</w:t>
      </w:r>
      <w:r w:rsidR="00E7777D">
        <w:t xml:space="preserve"> that f</w:t>
      </w:r>
      <w:r w:rsidR="008C6849">
        <w:t>urther investigation of miR140-5p targets</w:t>
      </w:r>
      <w:r w:rsidR="00E7777D">
        <w:t xml:space="preserve">, </w:t>
      </w:r>
      <w:r>
        <w:t>in particular</w:t>
      </w:r>
      <w:r w:rsidR="00E7777D">
        <w:t xml:space="preserve"> SMURF1,</w:t>
      </w:r>
      <w:r w:rsidR="008C6849">
        <w:t xml:space="preserve"> </w:t>
      </w:r>
      <w:r w:rsidR="00E7777D">
        <w:t xml:space="preserve">as therapeutic targets for the treatment of PAH </w:t>
      </w:r>
      <w:r>
        <w:t>are</w:t>
      </w:r>
      <w:r w:rsidR="008C6849">
        <w:t xml:space="preserve"> clearly warranted.</w:t>
      </w:r>
    </w:p>
    <w:p w14:paraId="5E4879BD" w14:textId="77777777" w:rsidR="00CF5576" w:rsidRPr="00A55BAD" w:rsidRDefault="00CF5576" w:rsidP="00A55BAD">
      <w:pPr>
        <w:pStyle w:val="Body"/>
        <w:sectPr w:rsidR="00CF5576" w:rsidRPr="00A55BAD" w:rsidSect="001064DA">
          <w:pgSz w:w="11900" w:h="16840"/>
          <w:pgMar w:top="1134" w:right="1134" w:bottom="1134" w:left="1701" w:header="709" w:footer="709" w:gutter="0"/>
          <w:cols w:space="708"/>
          <w:docGrid w:linePitch="360"/>
        </w:sectPr>
      </w:pPr>
    </w:p>
    <w:p w14:paraId="6DA8A5C6" w14:textId="60EFB9A5" w:rsidR="001064DA" w:rsidRPr="0060038D" w:rsidRDefault="001064DA" w:rsidP="001064DA">
      <w:pPr>
        <w:pStyle w:val="Heading1"/>
        <w:numPr>
          <w:ilvl w:val="0"/>
          <w:numId w:val="7"/>
        </w:numPr>
        <w:spacing w:before="120" w:after="120"/>
        <w:rPr>
          <w:lang w:val="en-GB"/>
        </w:rPr>
      </w:pPr>
      <w:bookmarkStart w:id="645" w:name="_Toc313135440"/>
      <w:r w:rsidRPr="0060038D">
        <w:rPr>
          <w:lang w:val="en-GB"/>
        </w:rPr>
        <w:t>Reference</w:t>
      </w:r>
      <w:r w:rsidR="00391353">
        <w:rPr>
          <w:lang w:val="en-GB"/>
        </w:rPr>
        <w:t>s</w:t>
      </w:r>
      <w:bookmarkEnd w:id="645"/>
    </w:p>
    <w:p w14:paraId="670E1D06" w14:textId="77777777" w:rsidR="002657B5" w:rsidRDefault="00F15DAE"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fldChar w:fldCharType="begin"/>
      </w:r>
      <w:r>
        <w:instrText xml:space="preserve"> ADDIN PAPERS2_CITATIONS &lt;papers2_bibliography/&gt;</w:instrText>
      </w:r>
      <w:r>
        <w:fldChar w:fldCharType="separate"/>
      </w:r>
      <w:r w:rsidR="002657B5">
        <w:rPr>
          <w:rFonts w:eastAsiaTheme="minorEastAsia" w:hAnsi="TUOS Blake" w:cs="TUOS Blake"/>
          <w:color w:val="auto"/>
          <w:sz w:val="24"/>
          <w:szCs w:val="24"/>
          <w:bdr w:val="none" w:sz="0" w:space="0" w:color="auto"/>
          <w:lang w:val="en-US"/>
        </w:rPr>
        <w:t xml:space="preserve">Abe, K., Toba, M., Alzoubi, A., Ito, M., Fagan, K.A., Cool, C.D., Voelkel, N.F., McMurtry, I.F. and Oka, M. 2010. Formation of Plexiform Lesions in Experimental Severe Pulmonary Arterial Hypertension. </w:t>
      </w:r>
      <w:r w:rsidR="002657B5">
        <w:rPr>
          <w:rFonts w:eastAsiaTheme="minorEastAsia" w:hAnsi="TUOS Blake" w:cs="TUOS Blake"/>
          <w:i/>
          <w:iCs/>
          <w:color w:val="auto"/>
          <w:sz w:val="24"/>
          <w:szCs w:val="24"/>
          <w:bdr w:val="none" w:sz="0" w:space="0" w:color="auto"/>
          <w:lang w:val="en-US"/>
        </w:rPr>
        <w:t>Circulation</w:t>
      </w:r>
      <w:r w:rsidR="002657B5">
        <w:rPr>
          <w:rFonts w:eastAsiaTheme="minorEastAsia" w:hAnsi="TUOS Blake" w:cs="TUOS Blake"/>
          <w:color w:val="auto"/>
          <w:sz w:val="24"/>
          <w:szCs w:val="24"/>
          <w:bdr w:val="none" w:sz="0" w:space="0" w:color="auto"/>
          <w:lang w:val="en-US"/>
        </w:rPr>
        <w:t>, 121(25), pp.2747–2754.</w:t>
      </w:r>
    </w:p>
    <w:p w14:paraId="237C615F"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Abenhaim, L. and Humbert, M. 1999. Pulmonary hypertension related to drugs and toxins. </w:t>
      </w:r>
      <w:r>
        <w:rPr>
          <w:rFonts w:eastAsiaTheme="minorEastAsia" w:hAnsi="TUOS Blake" w:cs="TUOS Blake"/>
          <w:i/>
          <w:iCs/>
          <w:color w:val="auto"/>
          <w:sz w:val="24"/>
          <w:szCs w:val="24"/>
          <w:bdr w:val="none" w:sz="0" w:space="0" w:color="auto"/>
          <w:lang w:val="en-US"/>
        </w:rPr>
        <w:t>Current opinion in cardiology</w:t>
      </w:r>
      <w:r>
        <w:rPr>
          <w:rFonts w:eastAsiaTheme="minorEastAsia" w:hAnsi="TUOS Blake" w:cs="TUOS Blake"/>
          <w:color w:val="auto"/>
          <w:sz w:val="24"/>
          <w:szCs w:val="24"/>
          <w:bdr w:val="none" w:sz="0" w:space="0" w:color="auto"/>
          <w:lang w:val="en-US"/>
        </w:rPr>
        <w:t>, 14(5), pp.437–441.</w:t>
      </w:r>
    </w:p>
    <w:p w14:paraId="75B04C74"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Achcar, R.O.D., Demura, Y., Rai, P.R., Taraseviciene-Stewart, L., Kasper, M., Voelkel, N.F. and Cool, C.D. 2006. Loss of caveolin and heme oxygenase expression in severe pulmonary hypertension. </w:t>
      </w:r>
      <w:r>
        <w:rPr>
          <w:rFonts w:eastAsiaTheme="minorEastAsia" w:hAnsi="TUOS Blake" w:cs="TUOS Blake"/>
          <w:i/>
          <w:iCs/>
          <w:color w:val="auto"/>
          <w:sz w:val="24"/>
          <w:szCs w:val="24"/>
          <w:bdr w:val="none" w:sz="0" w:space="0" w:color="auto"/>
          <w:lang w:val="en-US"/>
        </w:rPr>
        <w:t>Chest</w:t>
      </w:r>
      <w:r>
        <w:rPr>
          <w:rFonts w:eastAsiaTheme="minorEastAsia" w:hAnsi="TUOS Blake" w:cs="TUOS Blake"/>
          <w:color w:val="auto"/>
          <w:sz w:val="24"/>
          <w:szCs w:val="24"/>
          <w:bdr w:val="none" w:sz="0" w:space="0" w:color="auto"/>
          <w:lang w:val="en-US"/>
        </w:rPr>
        <w:t>, 129(3), pp.696–705.</w:t>
      </w:r>
    </w:p>
    <w:p w14:paraId="07720145"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Alastalo, T.-P., Li, M., de Jesus Perez, V., Pham, D., Sawada, H., Wang, J.K., Koskenvuo, M., Wang, L., Freeman, B.A., Chang, H.Y. and Rabinovitch, M. 2011. Disruption of PPAR</w:t>
      </w:r>
      <w:r>
        <w:rPr>
          <w:rFonts w:ascii="Times New Roman" w:eastAsiaTheme="minorEastAsia" w:hAnsi="Times New Roman" w:cs="Times New Roman"/>
          <w:color w:val="auto"/>
          <w:sz w:val="24"/>
          <w:szCs w:val="24"/>
          <w:bdr w:val="none" w:sz="0" w:space="0" w:color="auto"/>
          <w:lang w:val="en-US"/>
        </w:rPr>
        <w:t>γ</w:t>
      </w:r>
      <w:r>
        <w:rPr>
          <w:rFonts w:eastAsiaTheme="minorEastAsia" w:hAnsi="TUOS Blake" w:cs="TUOS Blake"/>
          <w:color w:val="auto"/>
          <w:sz w:val="24"/>
          <w:szCs w:val="24"/>
          <w:bdr w:val="none" w:sz="0" w:space="0" w:color="auto"/>
          <w:lang w:val="en-US"/>
        </w:rPr>
        <w:t>/</w:t>
      </w:r>
      <w:r>
        <w:rPr>
          <w:rFonts w:ascii="Times New Roman" w:eastAsiaTheme="minorEastAsia" w:hAnsi="Times New Roman" w:cs="Times New Roman"/>
          <w:color w:val="auto"/>
          <w:sz w:val="24"/>
          <w:szCs w:val="24"/>
          <w:bdr w:val="none" w:sz="0" w:space="0" w:color="auto"/>
          <w:lang w:val="en-US"/>
        </w:rPr>
        <w:t>β</w:t>
      </w:r>
      <w:r>
        <w:rPr>
          <w:rFonts w:eastAsiaTheme="minorEastAsia" w:hAnsi="TUOS Blake" w:cs="TUOS Blake"/>
          <w:color w:val="auto"/>
          <w:sz w:val="24"/>
          <w:szCs w:val="24"/>
          <w:bdr w:val="none" w:sz="0" w:space="0" w:color="auto"/>
          <w:lang w:val="en-US"/>
        </w:rPr>
        <w:t xml:space="preserve">-catenin–mediated regulation of apelin impairs BMP-induced mouse and human pulmonary arterial EC survival. </w:t>
      </w:r>
      <w:r>
        <w:rPr>
          <w:rFonts w:eastAsiaTheme="minorEastAsia" w:hAnsi="TUOS Blake" w:cs="TUOS Blake"/>
          <w:i/>
          <w:iCs/>
          <w:color w:val="auto"/>
          <w:sz w:val="24"/>
          <w:szCs w:val="24"/>
          <w:bdr w:val="none" w:sz="0" w:space="0" w:color="auto"/>
          <w:lang w:val="en-US"/>
        </w:rPr>
        <w:t>The Journal of Clinical Investigation</w:t>
      </w:r>
      <w:r>
        <w:rPr>
          <w:rFonts w:eastAsiaTheme="minorEastAsia" w:hAnsi="TUOS Blake" w:cs="TUOS Blake"/>
          <w:color w:val="auto"/>
          <w:sz w:val="24"/>
          <w:szCs w:val="24"/>
          <w:bdr w:val="none" w:sz="0" w:space="0" w:color="auto"/>
          <w:lang w:val="en-US"/>
        </w:rPr>
        <w:t>, 121(9), pp.3735–3746.</w:t>
      </w:r>
    </w:p>
    <w:p w14:paraId="3BA762BF"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Aldred, M.A., Comhair, S.A., Varella-Garcia, M., Asosingh, K., Xu, W., Noon, G.P., Thistlethwaite, P.A., Tuder, R.M., Erzurum, S.C., Geraci, M.W. and Coldren, C.D. 2010. Somatic Chromosome Abnormalities in the Lungs of Patients with Pulmonary Arterial Hypertension. </w:t>
      </w:r>
      <w:r>
        <w:rPr>
          <w:rFonts w:eastAsiaTheme="minorEastAsia" w:hAnsi="TUOS Blake" w:cs="TUOS Blake"/>
          <w:i/>
          <w:iCs/>
          <w:color w:val="auto"/>
          <w:sz w:val="24"/>
          <w:szCs w:val="24"/>
          <w:bdr w:val="none" w:sz="0" w:space="0" w:color="auto"/>
          <w:lang w:val="en-US"/>
        </w:rPr>
        <w:t>American journal of respiratory and critical care medicine</w:t>
      </w:r>
      <w:r>
        <w:rPr>
          <w:rFonts w:eastAsiaTheme="minorEastAsia" w:hAnsi="TUOS Blake" w:cs="TUOS Blake"/>
          <w:color w:val="auto"/>
          <w:sz w:val="24"/>
          <w:szCs w:val="24"/>
          <w:bdr w:val="none" w:sz="0" w:space="0" w:color="auto"/>
          <w:lang w:val="en-US"/>
        </w:rPr>
        <w:t>, 182(9), pp.1153–1160.</w:t>
      </w:r>
    </w:p>
    <w:p w14:paraId="1F84197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Andersen, C.L., Jensen, J.L. and Ørntoft, T.F. 2004. Normalization of real-time quantitative reverse transcription-PCR data: a model-based variance estimation approach to identify genes suited for normalization, applied to bladder and colon cancer data sets. </w:t>
      </w:r>
      <w:r>
        <w:rPr>
          <w:rFonts w:eastAsiaTheme="minorEastAsia" w:hAnsi="TUOS Blake" w:cs="TUOS Blake"/>
          <w:i/>
          <w:iCs/>
          <w:color w:val="auto"/>
          <w:sz w:val="24"/>
          <w:szCs w:val="24"/>
          <w:bdr w:val="none" w:sz="0" w:space="0" w:color="auto"/>
          <w:lang w:val="en-US"/>
        </w:rPr>
        <w:t>Cancer Research</w:t>
      </w:r>
      <w:r>
        <w:rPr>
          <w:rFonts w:eastAsiaTheme="minorEastAsia" w:hAnsi="TUOS Blake" w:cs="TUOS Blake"/>
          <w:color w:val="auto"/>
          <w:sz w:val="24"/>
          <w:szCs w:val="24"/>
          <w:bdr w:val="none" w:sz="0" w:space="0" w:color="auto"/>
          <w:lang w:val="en-US"/>
        </w:rPr>
        <w:t>, 64(15), pp.5245–5250.</w:t>
      </w:r>
    </w:p>
    <w:p w14:paraId="29D0FF03"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Angelini, D.J., Su, Q., Yamaji-Kegan, K., Fan, C., Teng, X., Hassoun, P.M., Yang, S.C., Champion, H.C., Tuder, R.M. and Johns, R.A. 2009. Resistin-like molecule-beta in scleroderma-associated pulmonary hypertension. </w:t>
      </w:r>
      <w:r>
        <w:rPr>
          <w:rFonts w:eastAsiaTheme="minorEastAsia" w:hAnsi="TUOS Blake" w:cs="TUOS Blake"/>
          <w:i/>
          <w:iCs/>
          <w:color w:val="auto"/>
          <w:sz w:val="24"/>
          <w:szCs w:val="24"/>
          <w:bdr w:val="none" w:sz="0" w:space="0" w:color="auto"/>
          <w:lang w:val="en-US"/>
        </w:rPr>
        <w:t>American journal of respiratory cell and molecular biology</w:t>
      </w:r>
      <w:r>
        <w:rPr>
          <w:rFonts w:eastAsiaTheme="minorEastAsia" w:hAnsi="TUOS Blake" w:cs="TUOS Blake"/>
          <w:color w:val="auto"/>
          <w:sz w:val="24"/>
          <w:szCs w:val="24"/>
          <w:bdr w:val="none" w:sz="0" w:space="0" w:color="auto"/>
          <w:lang w:val="en-US"/>
        </w:rPr>
        <w:t>, 41(5), pp.553–561.</w:t>
      </w:r>
    </w:p>
    <w:p w14:paraId="51D3CC56"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Aranda, B., Achuthan, P., Alam-Faruque, Y., Armean, I., Bridge, A., Derow, C., Feuermann, M., Ghanbarian, A.T., Kerrien, S., Khadake, J., Kerssemakers, J., Leroy, C., Menden, M., Michaut, M., Montecchi-Palazzi, L., Neuhauser, S.N., Orchard, S., Perreau, V., Roechert, B., van Eijk, K. and Hermjakob, H. 2009. The IntAct molecular interaction database in 2010. </w:t>
      </w:r>
      <w:r>
        <w:rPr>
          <w:rFonts w:eastAsiaTheme="minorEastAsia" w:hAnsi="TUOS Blake" w:cs="TUOS Blake"/>
          <w:i/>
          <w:iCs/>
          <w:color w:val="auto"/>
          <w:sz w:val="24"/>
          <w:szCs w:val="24"/>
          <w:bdr w:val="none" w:sz="0" w:space="0" w:color="auto"/>
          <w:lang w:val="en-US"/>
        </w:rPr>
        <w:t>Nucleic Acids Research</w:t>
      </w:r>
      <w:r>
        <w:rPr>
          <w:rFonts w:eastAsiaTheme="minorEastAsia" w:hAnsi="TUOS Blake" w:cs="TUOS Blake"/>
          <w:color w:val="auto"/>
          <w:sz w:val="24"/>
          <w:szCs w:val="24"/>
          <w:bdr w:val="none" w:sz="0" w:space="0" w:color="auto"/>
          <w:lang w:val="en-US"/>
        </w:rPr>
        <w:t>, 38(Database), pp.D525–D531.</w:t>
      </w:r>
    </w:p>
    <w:p w14:paraId="4552EC90"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Archer, S.L., Weir, E.K. and Wilkins, M.R. 2010. Basic Science of Pulmonary Arterial Hypertension for Clinicians: New Concepts and Experimental Therapies. </w:t>
      </w:r>
      <w:r>
        <w:rPr>
          <w:rFonts w:eastAsiaTheme="minorEastAsia" w:hAnsi="TUOS Blake" w:cs="TUOS Blake"/>
          <w:i/>
          <w:iCs/>
          <w:color w:val="auto"/>
          <w:sz w:val="24"/>
          <w:szCs w:val="24"/>
          <w:bdr w:val="none" w:sz="0" w:space="0" w:color="auto"/>
          <w:lang w:val="en-US"/>
        </w:rPr>
        <w:t>Circulation</w:t>
      </w:r>
      <w:r>
        <w:rPr>
          <w:rFonts w:eastAsiaTheme="minorEastAsia" w:hAnsi="TUOS Blake" w:cs="TUOS Blake"/>
          <w:color w:val="auto"/>
          <w:sz w:val="24"/>
          <w:szCs w:val="24"/>
          <w:bdr w:val="none" w:sz="0" w:space="0" w:color="auto"/>
          <w:lang w:val="en-US"/>
        </w:rPr>
        <w:t>, 121(18), pp.2045–2066.</w:t>
      </w:r>
    </w:p>
    <w:p w14:paraId="194A2AAE"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Asherson, R.A. 1990. Pulmonary hypertension in systemic lupus erythematosus. </w:t>
      </w:r>
      <w:r>
        <w:rPr>
          <w:rFonts w:eastAsiaTheme="minorEastAsia" w:hAnsi="TUOS Blake" w:cs="TUOS Blake"/>
          <w:i/>
          <w:iCs/>
          <w:color w:val="auto"/>
          <w:sz w:val="24"/>
          <w:szCs w:val="24"/>
          <w:bdr w:val="none" w:sz="0" w:space="0" w:color="auto"/>
          <w:lang w:val="en-US"/>
        </w:rPr>
        <w:t>The Journal of rheumatology</w:t>
      </w:r>
      <w:r>
        <w:rPr>
          <w:rFonts w:eastAsiaTheme="minorEastAsia" w:hAnsi="TUOS Blake" w:cs="TUOS Blake"/>
          <w:color w:val="auto"/>
          <w:sz w:val="24"/>
          <w:szCs w:val="24"/>
          <w:bdr w:val="none" w:sz="0" w:space="0" w:color="auto"/>
          <w:lang w:val="en-US"/>
        </w:rPr>
        <w:t>, 17(3), pp.414–415.</w:t>
      </w:r>
    </w:p>
    <w:p w14:paraId="4D540AEF"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Atkinson, C., Stewart, S., Upton, P.D., Machado, R., Thomson, J.R., Trembath, R.C. and Morrell, N.W. 2002. Primary pulmonary hypertension is associated with reduced pulmonary vascular expression of type II bone morphogenetic protein receptor. </w:t>
      </w:r>
      <w:r>
        <w:rPr>
          <w:rFonts w:eastAsiaTheme="minorEastAsia" w:hAnsi="TUOS Blake" w:cs="TUOS Blake"/>
          <w:i/>
          <w:iCs/>
          <w:color w:val="auto"/>
          <w:sz w:val="24"/>
          <w:szCs w:val="24"/>
          <w:bdr w:val="none" w:sz="0" w:space="0" w:color="auto"/>
          <w:lang w:val="en-US"/>
        </w:rPr>
        <w:t>Circulation</w:t>
      </w:r>
      <w:r>
        <w:rPr>
          <w:rFonts w:eastAsiaTheme="minorEastAsia" w:hAnsi="TUOS Blake" w:cs="TUOS Blake"/>
          <w:color w:val="auto"/>
          <w:sz w:val="24"/>
          <w:szCs w:val="24"/>
          <w:bdr w:val="none" w:sz="0" w:space="0" w:color="auto"/>
          <w:lang w:val="en-US"/>
        </w:rPr>
        <w:t>, 105(14), pp.1672–1678.</w:t>
      </w:r>
    </w:p>
    <w:p w14:paraId="2C3455BB"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Attisano, L., Cárcamo, J., Ventura, F., Weis, F.M., Massagué, J. and Wrana, J.L. 1993. Identification of human activin and TGF beta type I receptors that form heteromeric kinase complexes with type II receptors. </w:t>
      </w:r>
      <w:r>
        <w:rPr>
          <w:rFonts w:eastAsiaTheme="minorEastAsia" w:hAnsi="TUOS Blake" w:cs="TUOS Blake"/>
          <w:i/>
          <w:iCs/>
          <w:color w:val="auto"/>
          <w:sz w:val="24"/>
          <w:szCs w:val="24"/>
          <w:bdr w:val="none" w:sz="0" w:space="0" w:color="auto"/>
          <w:lang w:val="en-US"/>
        </w:rPr>
        <w:t>Cell</w:t>
      </w:r>
      <w:r>
        <w:rPr>
          <w:rFonts w:eastAsiaTheme="minorEastAsia" w:hAnsi="TUOS Blake" w:cs="TUOS Blake"/>
          <w:color w:val="auto"/>
          <w:sz w:val="24"/>
          <w:szCs w:val="24"/>
          <w:bdr w:val="none" w:sz="0" w:space="0" w:color="auto"/>
          <w:lang w:val="en-US"/>
        </w:rPr>
        <w:t>, 75(4), pp.671–680.</w:t>
      </w:r>
    </w:p>
    <w:p w14:paraId="6EC9B7C7"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Austin, E.D. and Loyd, J.E. 2014. The genetics of pulmonary arterial hypertension. </w:t>
      </w:r>
      <w:r>
        <w:rPr>
          <w:rFonts w:eastAsiaTheme="minorEastAsia" w:hAnsi="TUOS Blake" w:cs="TUOS Blake"/>
          <w:i/>
          <w:iCs/>
          <w:color w:val="auto"/>
          <w:sz w:val="24"/>
          <w:szCs w:val="24"/>
          <w:bdr w:val="none" w:sz="0" w:space="0" w:color="auto"/>
          <w:lang w:val="en-US"/>
        </w:rPr>
        <w:t>Circulation research</w:t>
      </w:r>
      <w:r>
        <w:rPr>
          <w:rFonts w:eastAsiaTheme="minorEastAsia" w:hAnsi="TUOS Blake" w:cs="TUOS Blake"/>
          <w:color w:val="auto"/>
          <w:sz w:val="24"/>
          <w:szCs w:val="24"/>
          <w:bdr w:val="none" w:sz="0" w:space="0" w:color="auto"/>
          <w:lang w:val="en-US"/>
        </w:rPr>
        <w:t>, 115(1), pp.189–202.</w:t>
      </w:r>
    </w:p>
    <w:p w14:paraId="4B9C4D1F"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Austin, E.D., Ma, L., LeDuc, C., Berman Rosenzweig, E., Borczuk, A., Phillips, J.A., Palomero, T., Sumazin, P., Kim, H.R., Talati, M.H., West, J., Loyd, J.E. and Chung, W.K. 2012. Whole exome sequencing to identify a novel gene (caveolin-1) associated with human pulmonary arterial hypertension. </w:t>
      </w:r>
      <w:r>
        <w:rPr>
          <w:rFonts w:eastAsiaTheme="minorEastAsia" w:hAnsi="TUOS Blake" w:cs="TUOS Blake"/>
          <w:i/>
          <w:iCs/>
          <w:color w:val="auto"/>
          <w:sz w:val="24"/>
          <w:szCs w:val="24"/>
          <w:bdr w:val="none" w:sz="0" w:space="0" w:color="auto"/>
          <w:lang w:val="en-US"/>
        </w:rPr>
        <w:t>Circulation. Cardiovascular genetics</w:t>
      </w:r>
      <w:r>
        <w:rPr>
          <w:rFonts w:eastAsiaTheme="minorEastAsia" w:hAnsi="TUOS Blake" w:cs="TUOS Blake"/>
          <w:color w:val="auto"/>
          <w:sz w:val="24"/>
          <w:szCs w:val="24"/>
          <w:bdr w:val="none" w:sz="0" w:space="0" w:color="auto"/>
          <w:lang w:val="en-US"/>
        </w:rPr>
        <w:t>, 5(3), pp.336–343.</w:t>
      </w:r>
    </w:p>
    <w:p w14:paraId="4647739B"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Baek, D., Villén, J., Shin, C., Camargo, F.D., Gygi, S.P. and Bartel, D.P. 2008. The impact of microRNAs on protein output. </w:t>
      </w:r>
      <w:r>
        <w:rPr>
          <w:rFonts w:eastAsiaTheme="minorEastAsia" w:hAnsi="TUOS Blake" w:cs="TUOS Blake"/>
          <w:i/>
          <w:iCs/>
          <w:color w:val="auto"/>
          <w:sz w:val="24"/>
          <w:szCs w:val="24"/>
          <w:bdr w:val="none" w:sz="0" w:space="0" w:color="auto"/>
          <w:lang w:val="en-US"/>
        </w:rPr>
        <w:t>Nature</w:t>
      </w:r>
      <w:r>
        <w:rPr>
          <w:rFonts w:eastAsiaTheme="minorEastAsia" w:hAnsi="TUOS Blake" w:cs="TUOS Blake"/>
          <w:color w:val="auto"/>
          <w:sz w:val="24"/>
          <w:szCs w:val="24"/>
          <w:bdr w:val="none" w:sz="0" w:space="0" w:color="auto"/>
          <w:lang w:val="en-US"/>
        </w:rPr>
        <w:t>, 455(7209), pp.64–71.</w:t>
      </w:r>
    </w:p>
    <w:p w14:paraId="3E2AD6E1"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Beasley, D. and Cooper, A.L. 1999. Constitutive expression of interleukin-1alpha precursor promotes human vascular smooth muscle cell proliferation. </w:t>
      </w:r>
      <w:r>
        <w:rPr>
          <w:rFonts w:eastAsiaTheme="minorEastAsia" w:hAnsi="TUOS Blake" w:cs="TUOS Blake"/>
          <w:i/>
          <w:iCs/>
          <w:color w:val="auto"/>
          <w:sz w:val="24"/>
          <w:szCs w:val="24"/>
          <w:bdr w:val="none" w:sz="0" w:space="0" w:color="auto"/>
          <w:lang w:val="en-US"/>
        </w:rPr>
        <w:t>The American journal of physiology</w:t>
      </w:r>
      <w:r>
        <w:rPr>
          <w:rFonts w:eastAsiaTheme="minorEastAsia" w:hAnsi="TUOS Blake" w:cs="TUOS Blake"/>
          <w:color w:val="auto"/>
          <w:sz w:val="24"/>
          <w:szCs w:val="24"/>
          <w:bdr w:val="none" w:sz="0" w:space="0" w:color="auto"/>
          <w:lang w:val="en-US"/>
        </w:rPr>
        <w:t>, 276(3 Pt 2), pp.H901–12.</w:t>
      </w:r>
    </w:p>
    <w:p w14:paraId="0C8239DA"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Benz, F., Roderburg, C., Cardenas, D.V., Vucur, M., Gautheron, J.E.R.E.M., Koch, A., Zimmermann, H., Janssen, J.O.R., Nieuwenhuijsen, L., Luedde, M., Frey, N., Tacke, F., Trautwein, C. and Luedde, T. 2013. U6 is unsuitable for normalization of serum miRNA levels in patients with sepsis or liver fibrosis. </w:t>
      </w:r>
      <w:r>
        <w:rPr>
          <w:rFonts w:eastAsiaTheme="minorEastAsia" w:hAnsi="TUOS Blake" w:cs="TUOS Blake"/>
          <w:i/>
          <w:iCs/>
          <w:color w:val="auto"/>
          <w:sz w:val="24"/>
          <w:szCs w:val="24"/>
          <w:bdr w:val="none" w:sz="0" w:space="0" w:color="auto"/>
          <w:lang w:val="en-US"/>
        </w:rPr>
        <w:t>Experimental &amp; Molecular Medicine</w:t>
      </w:r>
      <w:r>
        <w:rPr>
          <w:rFonts w:eastAsiaTheme="minorEastAsia" w:hAnsi="TUOS Blake" w:cs="TUOS Blake"/>
          <w:color w:val="auto"/>
          <w:sz w:val="24"/>
          <w:szCs w:val="24"/>
          <w:bdr w:val="none" w:sz="0" w:space="0" w:color="auto"/>
          <w:lang w:val="en-US"/>
        </w:rPr>
        <w:t>, 45(9), pp.e42–9.</w:t>
      </w:r>
    </w:p>
    <w:p w14:paraId="7AF217F0"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Beringer, R. 2012. Interpretation of Nucleic Acid 260/280 Ratios. pp.1–1.</w:t>
      </w:r>
    </w:p>
    <w:p w14:paraId="348D57C9"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Bertero, T., Lu, Y., Annis, S., Hale, A., Bhat, B., Saggar, R., Saggar, R., Wallace, W.D., Ross, D.J., Vargas, S.O., Graham, B.B., Kumar, R., Black, S.M., Fratz, S., Fineman, J.R., West, J.D., Haley, K.J., Waxman, A.B., Chau, B.N., Cottrill, K.A. and Chan, S.Y. 2014. Systems-level regulation of microRNA networks by miR-130/301 promotes pulmonary hypertension. </w:t>
      </w:r>
      <w:r>
        <w:rPr>
          <w:rFonts w:eastAsiaTheme="minorEastAsia" w:hAnsi="TUOS Blake" w:cs="TUOS Blake"/>
          <w:i/>
          <w:iCs/>
          <w:color w:val="auto"/>
          <w:sz w:val="24"/>
          <w:szCs w:val="24"/>
          <w:bdr w:val="none" w:sz="0" w:space="0" w:color="auto"/>
          <w:lang w:val="en-US"/>
        </w:rPr>
        <w:t>The Journal of Clinical Investigation</w:t>
      </w:r>
      <w:r>
        <w:rPr>
          <w:rFonts w:eastAsiaTheme="minorEastAsia" w:hAnsi="TUOS Blake" w:cs="TUOS Blake"/>
          <w:color w:val="auto"/>
          <w:sz w:val="24"/>
          <w:szCs w:val="24"/>
          <w:bdr w:val="none" w:sz="0" w:space="0" w:color="auto"/>
          <w:lang w:val="en-US"/>
        </w:rPr>
        <w:t>, 124(8), pp.3514–3528.</w:t>
      </w:r>
    </w:p>
    <w:p w14:paraId="2D6D8EC4" w14:textId="0771B15A" w:rsidR="002657B5" w:rsidRDefault="004E659A"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Li-Cor Biosciences</w:t>
      </w:r>
      <w:r w:rsidR="002657B5">
        <w:rPr>
          <w:rFonts w:eastAsiaTheme="minorEastAsia" w:hAnsi="TUOS Blake" w:cs="TUOS Blake"/>
          <w:color w:val="auto"/>
          <w:sz w:val="24"/>
          <w:szCs w:val="24"/>
          <w:bdr w:val="none" w:sz="0" w:space="0" w:color="auto"/>
          <w:lang w:val="en-US"/>
        </w:rPr>
        <w:t>. 2011. Using Sapphire700 Stain and DRAQ5 Stain for Cell Number Normalization PN 928-40022. pp.1–8.</w:t>
      </w:r>
    </w:p>
    <w:p w14:paraId="5F0AB963"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Bockmeyer, C.L., Maegel, L., Janciauskiene, S., Rische, J., Lehmann, U., Maus, U.A., Nickel, N., Haverich, A., Hoeper, M.M., Golpon, H.A., Kreipe, H., Laenger, F. and Jonigk, D. 2012. Plexiform vasculopathy of severe pulmonary arterial hypertension and microRNA expression. </w:t>
      </w:r>
      <w:r>
        <w:rPr>
          <w:rFonts w:eastAsiaTheme="minorEastAsia" w:hAnsi="TUOS Blake" w:cs="TUOS Blake"/>
          <w:i/>
          <w:iCs/>
          <w:color w:val="auto"/>
          <w:sz w:val="24"/>
          <w:szCs w:val="24"/>
          <w:bdr w:val="none" w:sz="0" w:space="0" w:color="auto"/>
          <w:lang w:val="en-US"/>
        </w:rPr>
        <w:t>HEALUN</w:t>
      </w:r>
      <w:r>
        <w:rPr>
          <w:rFonts w:eastAsiaTheme="minorEastAsia" w:hAnsi="TUOS Blake" w:cs="TUOS Blake"/>
          <w:color w:val="auto"/>
          <w:sz w:val="24"/>
          <w:szCs w:val="24"/>
          <w:bdr w:val="none" w:sz="0" w:space="0" w:color="auto"/>
          <w:lang w:val="en-US"/>
        </w:rPr>
        <w:t>, 31(7), pp.764–772.</w:t>
      </w:r>
    </w:p>
    <w:p w14:paraId="3976F00B"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Bonauer A and Dimmeler S 2009. The microRNA-17~92 cluster: Still a miRacle? </w:t>
      </w:r>
      <w:r>
        <w:rPr>
          <w:rFonts w:eastAsiaTheme="minorEastAsia" w:hAnsi="TUOS Blake" w:cs="TUOS Blake"/>
          <w:i/>
          <w:iCs/>
          <w:color w:val="auto"/>
          <w:sz w:val="24"/>
          <w:szCs w:val="24"/>
          <w:bdr w:val="none" w:sz="0" w:space="0" w:color="auto"/>
          <w:lang w:val="en-US"/>
        </w:rPr>
        <w:t>Cell Cycle</w:t>
      </w:r>
      <w:r>
        <w:rPr>
          <w:rFonts w:eastAsiaTheme="minorEastAsia" w:hAnsi="TUOS Blake" w:cs="TUOS Blake"/>
          <w:color w:val="auto"/>
          <w:sz w:val="24"/>
          <w:szCs w:val="24"/>
          <w:bdr w:val="none" w:sz="0" w:space="0" w:color="auto"/>
          <w:lang w:val="en-US"/>
        </w:rPr>
        <w:t>, 8(23), pp.3866–3873.</w:t>
      </w:r>
    </w:p>
    <w:p w14:paraId="22E3B11C"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Bonnet, S., Michelakis, E.D., Porter, C.J., Andrade-Navarro, M.A., Thebaud, B., Bonnet, S., Haromy, A., Harry, G., Moudgil, R., McMurtry, M.S., Weir, E.K. and Archer, S.L. 2006. An abnormal mitochondrial-hypoxia inducible factor-1alpha-Kv channel pathway disrupts oxygen sensing and triggers pulmonary arterial hypertension in fawn hooded rats: similarities to human pulmonary arterial hypertension. </w:t>
      </w:r>
      <w:r>
        <w:rPr>
          <w:rFonts w:eastAsiaTheme="minorEastAsia" w:hAnsi="TUOS Blake" w:cs="TUOS Blake"/>
          <w:i/>
          <w:iCs/>
          <w:color w:val="auto"/>
          <w:sz w:val="24"/>
          <w:szCs w:val="24"/>
          <w:bdr w:val="none" w:sz="0" w:space="0" w:color="auto"/>
          <w:lang w:val="en-US"/>
        </w:rPr>
        <w:t>Circulation</w:t>
      </w:r>
      <w:r>
        <w:rPr>
          <w:rFonts w:eastAsiaTheme="minorEastAsia" w:hAnsi="TUOS Blake" w:cs="TUOS Blake"/>
          <w:color w:val="auto"/>
          <w:sz w:val="24"/>
          <w:szCs w:val="24"/>
          <w:bdr w:val="none" w:sz="0" w:space="0" w:color="auto"/>
          <w:lang w:val="en-US"/>
        </w:rPr>
        <w:t>, 113(22), pp.2630–2641.</w:t>
      </w:r>
    </w:p>
    <w:p w14:paraId="140E5438"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Bonow, R.O., Mann, D.L., Zipes, D.P. and Libby, P. 2011. </w:t>
      </w:r>
      <w:r>
        <w:rPr>
          <w:rFonts w:eastAsiaTheme="minorEastAsia" w:hAnsi="TUOS Blake" w:cs="TUOS Blake"/>
          <w:i/>
          <w:iCs/>
          <w:color w:val="auto"/>
          <w:sz w:val="24"/>
          <w:szCs w:val="24"/>
          <w:bdr w:val="none" w:sz="0" w:space="0" w:color="auto"/>
          <w:lang w:val="en-US"/>
        </w:rPr>
        <w:t>Braunwald's Heart Disease</w:t>
      </w:r>
      <w:r>
        <w:rPr>
          <w:rFonts w:eastAsiaTheme="minorEastAsia" w:hAnsi="TUOS Blake" w:cs="TUOS Blake"/>
          <w:color w:val="auto"/>
          <w:sz w:val="24"/>
          <w:szCs w:val="24"/>
          <w:bdr w:val="none" w:sz="0" w:space="0" w:color="auto"/>
          <w:lang w:val="en-US"/>
        </w:rPr>
        <w:t>. Elsevier Health Sciences.</w:t>
      </w:r>
    </w:p>
    <w:p w14:paraId="04C1A20B"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Boon, R.A. and Vickers, K.C. 2013. Intercellular Transport of MicroRNAs. </w:t>
      </w:r>
      <w:r>
        <w:rPr>
          <w:rFonts w:eastAsiaTheme="minorEastAsia" w:hAnsi="TUOS Blake" w:cs="TUOS Blake"/>
          <w:i/>
          <w:iCs/>
          <w:color w:val="auto"/>
          <w:sz w:val="24"/>
          <w:szCs w:val="24"/>
          <w:bdr w:val="none" w:sz="0" w:space="0" w:color="auto"/>
          <w:lang w:val="en-US"/>
        </w:rPr>
        <w:t>Arteriosclerosis, Thrombosis, and Vascular Biology</w:t>
      </w:r>
      <w:r>
        <w:rPr>
          <w:rFonts w:eastAsiaTheme="minorEastAsia" w:hAnsi="TUOS Blake" w:cs="TUOS Blake"/>
          <w:color w:val="auto"/>
          <w:sz w:val="24"/>
          <w:szCs w:val="24"/>
          <w:bdr w:val="none" w:sz="0" w:space="0" w:color="auto"/>
          <w:lang w:val="en-US"/>
        </w:rPr>
        <w:t>, 33(2), pp.186–192.</w:t>
      </w:r>
    </w:p>
    <w:p w14:paraId="13722E3B"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Brock, M., Samillan, V.J., Trenkmann, M., Schwarzwald, C., Ulrich, S., Gay, R.E., Gassmann, M., Ostergaard, L., Gay, S., Speich, R. and Huber, L.C. 2012. AntagomiR directed against miR-20a restores functional BMPR2 signalling and prevents vascular remodelling in hypoxia-induced pulmonary hypertension. </w:t>
      </w:r>
      <w:r>
        <w:rPr>
          <w:rFonts w:eastAsiaTheme="minorEastAsia" w:hAnsi="TUOS Blake" w:cs="TUOS Blake"/>
          <w:i/>
          <w:iCs/>
          <w:color w:val="auto"/>
          <w:sz w:val="24"/>
          <w:szCs w:val="24"/>
          <w:bdr w:val="none" w:sz="0" w:space="0" w:color="auto"/>
          <w:lang w:val="en-US"/>
        </w:rPr>
        <w:t>Eur Heart J</w:t>
      </w:r>
      <w:r>
        <w:rPr>
          <w:rFonts w:eastAsiaTheme="minorEastAsia" w:hAnsi="TUOS Blake" w:cs="TUOS Blake"/>
          <w:color w:val="auto"/>
          <w:sz w:val="24"/>
          <w:szCs w:val="24"/>
          <w:bdr w:val="none" w:sz="0" w:space="0" w:color="auto"/>
          <w:lang w:val="en-US"/>
        </w:rPr>
        <w:t>.</w:t>
      </w:r>
    </w:p>
    <w:p w14:paraId="1E6443AF"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Brock, M., Trenkmann, M., Gay, R.E., Michel, B.A., Gay, S., Fischler, M., Ulrich, S., Speich, R. and Huber, L.C. 2009. Interleukin-6 modulates the expression of the bone morphogenic protein receptor type II through a novel STAT3-microRNA cluster 17/92 pathway. </w:t>
      </w:r>
      <w:r>
        <w:rPr>
          <w:rFonts w:eastAsiaTheme="minorEastAsia" w:hAnsi="TUOS Blake" w:cs="TUOS Blake"/>
          <w:i/>
          <w:iCs/>
          <w:color w:val="auto"/>
          <w:sz w:val="24"/>
          <w:szCs w:val="24"/>
          <w:bdr w:val="none" w:sz="0" w:space="0" w:color="auto"/>
          <w:lang w:val="en-US"/>
        </w:rPr>
        <w:t>Circulation research</w:t>
      </w:r>
      <w:r>
        <w:rPr>
          <w:rFonts w:eastAsiaTheme="minorEastAsia" w:hAnsi="TUOS Blake" w:cs="TUOS Blake"/>
          <w:color w:val="auto"/>
          <w:sz w:val="24"/>
          <w:szCs w:val="24"/>
          <w:bdr w:val="none" w:sz="0" w:space="0" w:color="auto"/>
          <w:lang w:val="en-US"/>
        </w:rPr>
        <w:t>, 104(10), pp.1184–1191.</w:t>
      </w:r>
    </w:p>
    <w:p w14:paraId="07855789"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Brusselmans, K., Compernolle, V., Tjwa, M., Wiesener, M.S., Maxwell, P.H., Collen, D. and Carmeliet, P. 2003. Heterozygous deficiency of hypoxia-inducible factor-2alpha protects mice against pulmonary hypertension and right ventricular dysfunction during prolonged hypoxia. </w:t>
      </w:r>
      <w:r>
        <w:rPr>
          <w:rFonts w:eastAsiaTheme="minorEastAsia" w:hAnsi="TUOS Blake" w:cs="TUOS Blake"/>
          <w:i/>
          <w:iCs/>
          <w:color w:val="auto"/>
          <w:sz w:val="24"/>
          <w:szCs w:val="24"/>
          <w:bdr w:val="none" w:sz="0" w:space="0" w:color="auto"/>
          <w:lang w:val="en-US"/>
        </w:rPr>
        <w:t>The Journal of Clinical Investigation</w:t>
      </w:r>
      <w:r>
        <w:rPr>
          <w:rFonts w:eastAsiaTheme="minorEastAsia" w:hAnsi="TUOS Blake" w:cs="TUOS Blake"/>
          <w:color w:val="auto"/>
          <w:sz w:val="24"/>
          <w:szCs w:val="24"/>
          <w:bdr w:val="none" w:sz="0" w:space="0" w:color="auto"/>
          <w:lang w:val="en-US"/>
        </w:rPr>
        <w:t>, 111(10), pp.1519–1527.</w:t>
      </w:r>
    </w:p>
    <w:p w14:paraId="217BD6C6"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Cahill, E., Costello, C.M., Rowan, S.C., Harkin, S., Howell, K., Leonard, M.O., Southwood, M., Cummins, E.P., Fitzpatrick, S.F., Taylor, C.T., Morrell, N.W., Martin, F. and McLoughlin, P. 2012. Gremlin plays a key role in the pathogenesis of pulmonary hypertension. </w:t>
      </w:r>
      <w:r>
        <w:rPr>
          <w:rFonts w:eastAsiaTheme="minorEastAsia" w:hAnsi="TUOS Blake" w:cs="TUOS Blake"/>
          <w:i/>
          <w:iCs/>
          <w:color w:val="auto"/>
          <w:sz w:val="24"/>
          <w:szCs w:val="24"/>
          <w:bdr w:val="none" w:sz="0" w:space="0" w:color="auto"/>
          <w:lang w:val="en-US"/>
        </w:rPr>
        <w:t>Circulation</w:t>
      </w:r>
      <w:r>
        <w:rPr>
          <w:rFonts w:eastAsiaTheme="minorEastAsia" w:hAnsi="TUOS Blake" w:cs="TUOS Blake"/>
          <w:color w:val="auto"/>
          <w:sz w:val="24"/>
          <w:szCs w:val="24"/>
          <w:bdr w:val="none" w:sz="0" w:space="0" w:color="auto"/>
          <w:lang w:val="en-US"/>
        </w:rPr>
        <w:t>, 125(7), pp.920–930.</w:t>
      </w:r>
    </w:p>
    <w:p w14:paraId="26EB1FA8"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Calin, G.A., Dumitru, C.D., Shimizu, M., Bichi, R., Zupo, S., Noch, E., Aldler, H., Rattan, S., Keating, M. and Rai, K. 2002. Frequent deletions and down-regulation of micro-RNA genes miR15 and miR16 at 13q14 in chronic lymphocytic leukemia. </w:t>
      </w:r>
      <w:r>
        <w:rPr>
          <w:rFonts w:eastAsiaTheme="minorEastAsia" w:hAnsi="TUOS Blake" w:cs="TUOS Blake"/>
          <w:i/>
          <w:iCs/>
          <w:color w:val="auto"/>
          <w:sz w:val="24"/>
          <w:szCs w:val="24"/>
          <w:bdr w:val="none" w:sz="0" w:space="0" w:color="auto"/>
          <w:lang w:val="en-US"/>
        </w:rPr>
        <w:t>Proc Natl Acad Sci U S A</w:t>
      </w:r>
      <w:r>
        <w:rPr>
          <w:rFonts w:eastAsiaTheme="minorEastAsia" w:hAnsi="TUOS Blake" w:cs="TUOS Blake"/>
          <w:color w:val="auto"/>
          <w:sz w:val="24"/>
          <w:szCs w:val="24"/>
          <w:bdr w:val="none" w:sz="0" w:space="0" w:color="auto"/>
          <w:lang w:val="en-US"/>
        </w:rPr>
        <w:t>, 99(24), pp.15524–15529.</w:t>
      </w:r>
    </w:p>
    <w:p w14:paraId="252A2C93"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Cao, Y. and Zhang, L. 2012. A Smurf1 tale: function and regulation of an ubiquitin ligase in multiple cellular networks. </w:t>
      </w:r>
      <w:r>
        <w:rPr>
          <w:rFonts w:eastAsiaTheme="minorEastAsia" w:hAnsi="TUOS Blake" w:cs="TUOS Blake"/>
          <w:i/>
          <w:iCs/>
          <w:color w:val="auto"/>
          <w:sz w:val="24"/>
          <w:szCs w:val="24"/>
          <w:bdr w:val="none" w:sz="0" w:space="0" w:color="auto"/>
          <w:lang w:val="en-US"/>
        </w:rPr>
        <w:t>Cellular and molecular life sciences : CMLS</w:t>
      </w:r>
      <w:r>
        <w:rPr>
          <w:rFonts w:eastAsiaTheme="minorEastAsia" w:hAnsi="TUOS Blake" w:cs="TUOS Blake"/>
          <w:color w:val="auto"/>
          <w:sz w:val="24"/>
          <w:szCs w:val="24"/>
          <w:bdr w:val="none" w:sz="0" w:space="0" w:color="auto"/>
          <w:lang w:val="en-US"/>
        </w:rPr>
        <w:t>, 70(13), pp.2305–2317.</w:t>
      </w:r>
    </w:p>
    <w:p w14:paraId="5DFCD440"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Cao, Y., Wang, C., Zhang, X., Xing, G., Lu, K., Gu, Y., He, F. and Zhang, L. 2014. Selective Small Molecule Compounds Increase BMP-2 Responsiveness by Inhibiting Smurf1-mediated Smad1/5 Degradation. </w:t>
      </w:r>
      <w:r>
        <w:rPr>
          <w:rFonts w:eastAsiaTheme="minorEastAsia" w:hAnsi="TUOS Blake" w:cs="TUOS Blake"/>
          <w:i/>
          <w:iCs/>
          <w:color w:val="auto"/>
          <w:sz w:val="24"/>
          <w:szCs w:val="24"/>
          <w:bdr w:val="none" w:sz="0" w:space="0" w:color="auto"/>
          <w:lang w:val="en-US"/>
        </w:rPr>
        <w:t>Scientific Reports</w:t>
      </w:r>
      <w:r>
        <w:rPr>
          <w:rFonts w:eastAsiaTheme="minorEastAsia" w:hAnsi="TUOS Blake" w:cs="TUOS Blake"/>
          <w:color w:val="auto"/>
          <w:sz w:val="24"/>
          <w:szCs w:val="24"/>
          <w:bdr w:val="none" w:sz="0" w:space="0" w:color="auto"/>
          <w:lang w:val="en-US"/>
        </w:rPr>
        <w:t>, 4, pp.1–11.</w:t>
      </w:r>
    </w:p>
    <w:p w14:paraId="476774B7"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Caruso, P., Dempsie, Y., Stevens, H.C., McDonald, R.A., Long, L., Lu, R., White, K., Mair, K.M., McClure, J.D., Southwood, M., Upton, P., Xin, M., van Rooij, E., Olson, E.N., Morrell, N.W., MacLean, M.R. and Baker, A.H. 2012. A role for miR-145 in pulmonary arterial hypertension: evidence from mouse models and patient samples. </w:t>
      </w:r>
      <w:r>
        <w:rPr>
          <w:rFonts w:eastAsiaTheme="minorEastAsia" w:hAnsi="TUOS Blake" w:cs="TUOS Blake"/>
          <w:i/>
          <w:iCs/>
          <w:color w:val="auto"/>
          <w:sz w:val="24"/>
          <w:szCs w:val="24"/>
          <w:bdr w:val="none" w:sz="0" w:space="0" w:color="auto"/>
          <w:lang w:val="en-US"/>
        </w:rPr>
        <w:t>Circulation research</w:t>
      </w:r>
      <w:r>
        <w:rPr>
          <w:rFonts w:eastAsiaTheme="minorEastAsia" w:hAnsi="TUOS Blake" w:cs="TUOS Blake"/>
          <w:color w:val="auto"/>
          <w:sz w:val="24"/>
          <w:szCs w:val="24"/>
          <w:bdr w:val="none" w:sz="0" w:space="0" w:color="auto"/>
          <w:lang w:val="en-US"/>
        </w:rPr>
        <w:t>, 111(3), pp.290–300.</w:t>
      </w:r>
    </w:p>
    <w:p w14:paraId="66F565AC"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Caruso, P., MacLean, M.R., Khanin, R., McClure, J., Soon, E., Southgate, M., MacDonald, R.A., Greig, J.A., Robertson, K.E., Masson, R., Denby, L., Dempsie, Y., Long, L., Morrell, N.W. and Baker, A.H. 2010. Dynamic changes in lung microRNA profiles during the development of pulmonary hypertension due to chronic hypoxia and monocrotaline. </w:t>
      </w:r>
      <w:r>
        <w:rPr>
          <w:rFonts w:eastAsiaTheme="minorEastAsia" w:hAnsi="TUOS Blake" w:cs="TUOS Blake"/>
          <w:i/>
          <w:iCs/>
          <w:color w:val="auto"/>
          <w:sz w:val="24"/>
          <w:szCs w:val="24"/>
          <w:bdr w:val="none" w:sz="0" w:space="0" w:color="auto"/>
          <w:lang w:val="en-US"/>
        </w:rPr>
        <w:t>Arteriosclerosis, Thrombosis, and Vascular Biology</w:t>
      </w:r>
      <w:r>
        <w:rPr>
          <w:rFonts w:eastAsiaTheme="minorEastAsia" w:hAnsi="TUOS Blake" w:cs="TUOS Blake"/>
          <w:color w:val="auto"/>
          <w:sz w:val="24"/>
          <w:szCs w:val="24"/>
          <w:bdr w:val="none" w:sz="0" w:space="0" w:color="auto"/>
          <w:lang w:val="en-US"/>
        </w:rPr>
        <w:t>, 30(4), pp.716–723.</w:t>
      </w:r>
    </w:p>
    <w:p w14:paraId="6F4A657A"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Chandra, S.M., Razavi, H., Kim, J., Agrawal, R., Kundu, R.K., de Jesus Perez, V., Zamanian, R.T., Quertermous, T. and Chun, H.J. 2011. Disruption of the Apelin-APJ System Worsens Hypoxia-Induced Pulmonary Hypertension. </w:t>
      </w:r>
      <w:r>
        <w:rPr>
          <w:rFonts w:eastAsiaTheme="minorEastAsia" w:hAnsi="TUOS Blake" w:cs="TUOS Blake"/>
          <w:i/>
          <w:iCs/>
          <w:color w:val="auto"/>
          <w:sz w:val="24"/>
          <w:szCs w:val="24"/>
          <w:bdr w:val="none" w:sz="0" w:space="0" w:color="auto"/>
          <w:lang w:val="en-US"/>
        </w:rPr>
        <w:t>Arteriosclerosis, Thrombosis, and Vascular Biology</w:t>
      </w:r>
      <w:r>
        <w:rPr>
          <w:rFonts w:eastAsiaTheme="minorEastAsia" w:hAnsi="TUOS Blake" w:cs="TUOS Blake"/>
          <w:color w:val="auto"/>
          <w:sz w:val="24"/>
          <w:szCs w:val="24"/>
          <w:bdr w:val="none" w:sz="0" w:space="0" w:color="auto"/>
          <w:lang w:val="en-US"/>
        </w:rPr>
        <w:t>, 31(4), pp.814–820.</w:t>
      </w:r>
    </w:p>
    <w:p w14:paraId="1423EC0A"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Chaouat, A., Coulet, F., Favre, C., Simonneau, G., Weitzenblum, E., Soubrier, F. and Humbert, M. 2004. Endoglin germline mutation in a patient with hereditary haemorrhagic telangiectasia and dexfenfluramine associated pulmonary arterial hypertension. </w:t>
      </w:r>
      <w:r>
        <w:rPr>
          <w:rFonts w:eastAsiaTheme="minorEastAsia" w:hAnsi="TUOS Blake" w:cs="TUOS Blake"/>
          <w:i/>
          <w:iCs/>
          <w:color w:val="auto"/>
          <w:sz w:val="24"/>
          <w:szCs w:val="24"/>
          <w:bdr w:val="none" w:sz="0" w:space="0" w:color="auto"/>
          <w:lang w:val="en-US"/>
        </w:rPr>
        <w:t>Thorax</w:t>
      </w:r>
      <w:r>
        <w:rPr>
          <w:rFonts w:eastAsiaTheme="minorEastAsia" w:hAnsi="TUOS Blake" w:cs="TUOS Blake"/>
          <w:color w:val="auto"/>
          <w:sz w:val="24"/>
          <w:szCs w:val="24"/>
          <w:bdr w:val="none" w:sz="0" w:space="0" w:color="auto"/>
          <w:lang w:val="en-US"/>
        </w:rPr>
        <w:t>, 59(5), pp.446–448.</w:t>
      </w:r>
    </w:p>
    <w:p w14:paraId="4122F2B5"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Christman, B.W., McPherson, C.D., Newman, J.H., King, G.A., Bernard, G.R., Groves, B.M. and Loyd, J.E. 1992. An imbalance between the excretion of thromboxane and prostacyclin metabolites in pulmonary hypertension. </w:t>
      </w:r>
      <w:r>
        <w:rPr>
          <w:rFonts w:eastAsiaTheme="minorEastAsia" w:hAnsi="TUOS Blake" w:cs="TUOS Blake"/>
          <w:i/>
          <w:iCs/>
          <w:color w:val="auto"/>
          <w:sz w:val="24"/>
          <w:szCs w:val="24"/>
          <w:bdr w:val="none" w:sz="0" w:space="0" w:color="auto"/>
          <w:lang w:val="en-US"/>
        </w:rPr>
        <w:t>New England Journal of Medicine</w:t>
      </w:r>
      <w:r>
        <w:rPr>
          <w:rFonts w:eastAsiaTheme="minorEastAsia" w:hAnsi="TUOS Blake" w:cs="TUOS Blake"/>
          <w:color w:val="auto"/>
          <w:sz w:val="24"/>
          <w:szCs w:val="24"/>
          <w:bdr w:val="none" w:sz="0" w:space="0" w:color="auto"/>
          <w:lang w:val="en-US"/>
        </w:rPr>
        <w:t>, 327(2), pp.70–75.</w:t>
      </w:r>
    </w:p>
    <w:p w14:paraId="74C5D0A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Cool, C.D., Voelkel, N.F. and Bull, T. 2011. Viral infection and pulmonary hypertension: is there an association? </w:t>
      </w:r>
      <w:r>
        <w:rPr>
          <w:rFonts w:eastAsiaTheme="minorEastAsia" w:hAnsi="TUOS Blake" w:cs="TUOS Blake"/>
          <w:i/>
          <w:iCs/>
          <w:color w:val="auto"/>
          <w:sz w:val="24"/>
          <w:szCs w:val="24"/>
          <w:bdr w:val="none" w:sz="0" w:space="0" w:color="auto"/>
          <w:lang w:val="en-US"/>
        </w:rPr>
        <w:t>Expert review of respiratory medicine</w:t>
      </w:r>
      <w:r>
        <w:rPr>
          <w:rFonts w:eastAsiaTheme="minorEastAsia" w:hAnsi="TUOS Blake" w:cs="TUOS Blake"/>
          <w:color w:val="auto"/>
          <w:sz w:val="24"/>
          <w:szCs w:val="24"/>
          <w:bdr w:val="none" w:sz="0" w:space="0" w:color="auto"/>
          <w:lang w:val="en-US"/>
        </w:rPr>
        <w:t>, 5(2), pp.207–216.</w:t>
      </w:r>
    </w:p>
    <w:p w14:paraId="63E1D09C"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Corcoran, D.L., Pandit, K.V., Gordon, B. and Bhattacharjee, A. 2009. Features of mammalian microRNA promoters emerge from polymerase II chromatin immunoprecipitation data. </w:t>
      </w:r>
      <w:r>
        <w:rPr>
          <w:rFonts w:eastAsiaTheme="minorEastAsia" w:hAnsi="TUOS Blake" w:cs="TUOS Blake"/>
          <w:i/>
          <w:iCs/>
          <w:color w:val="auto"/>
          <w:sz w:val="24"/>
          <w:szCs w:val="24"/>
          <w:bdr w:val="none" w:sz="0" w:space="0" w:color="auto"/>
          <w:lang w:val="en-US"/>
        </w:rPr>
        <w:t>PLoS ONE</w:t>
      </w:r>
      <w:r>
        <w:rPr>
          <w:rFonts w:eastAsiaTheme="minorEastAsia" w:hAnsi="TUOS Blake" w:cs="TUOS Blake"/>
          <w:color w:val="auto"/>
          <w:sz w:val="24"/>
          <w:szCs w:val="24"/>
          <w:bdr w:val="none" w:sz="0" w:space="0" w:color="auto"/>
          <w:lang w:val="en-US"/>
        </w:rPr>
        <w:t>, 4(4).</w:t>
      </w:r>
    </w:p>
    <w:p w14:paraId="690CD0F4"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Courboulin, A., Paulin, R., Giguere, N.J., Saksouk, N., Perreault, T., Meloche, J., Paquet, E.R., Biardel, S., Provencher, S., Cote, J., Simard, M.J. and Bonnet, S. 2011. Role for miR-204 in human pulmonary arterial hypertension. </w:t>
      </w:r>
      <w:r>
        <w:rPr>
          <w:rFonts w:eastAsiaTheme="minorEastAsia" w:hAnsi="TUOS Blake" w:cs="TUOS Blake"/>
          <w:i/>
          <w:iCs/>
          <w:color w:val="auto"/>
          <w:sz w:val="24"/>
          <w:szCs w:val="24"/>
          <w:bdr w:val="none" w:sz="0" w:space="0" w:color="auto"/>
          <w:lang w:val="en-US"/>
        </w:rPr>
        <w:t>Journal of Experimental Medicine</w:t>
      </w:r>
      <w:r>
        <w:rPr>
          <w:rFonts w:eastAsiaTheme="minorEastAsia" w:hAnsi="TUOS Blake" w:cs="TUOS Blake"/>
          <w:color w:val="auto"/>
          <w:sz w:val="24"/>
          <w:szCs w:val="24"/>
          <w:bdr w:val="none" w:sz="0" w:space="0" w:color="auto"/>
          <w:lang w:val="en-US"/>
        </w:rPr>
        <w:t>, 208(3), pp.535–548.</w:t>
      </w:r>
    </w:p>
    <w:p w14:paraId="2BB90A24"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Creemers, E.E., Tijsen, A.J. and Pinto, Y.M. 2012. Circulating MicroRNAs: Novel Biomarkers and Extracellular Communicators in Cardiovascular Disease? </w:t>
      </w:r>
      <w:r>
        <w:rPr>
          <w:rFonts w:eastAsiaTheme="minorEastAsia" w:hAnsi="TUOS Blake" w:cs="TUOS Blake"/>
          <w:i/>
          <w:iCs/>
          <w:color w:val="auto"/>
          <w:sz w:val="24"/>
          <w:szCs w:val="24"/>
          <w:bdr w:val="none" w:sz="0" w:space="0" w:color="auto"/>
          <w:lang w:val="en-US"/>
        </w:rPr>
        <w:t>Circulation research</w:t>
      </w:r>
      <w:r>
        <w:rPr>
          <w:rFonts w:eastAsiaTheme="minorEastAsia" w:hAnsi="TUOS Blake" w:cs="TUOS Blake"/>
          <w:color w:val="auto"/>
          <w:sz w:val="24"/>
          <w:szCs w:val="24"/>
          <w:bdr w:val="none" w:sz="0" w:space="0" w:color="auto"/>
          <w:lang w:val="en-US"/>
        </w:rPr>
        <w:t>, 110(3), pp.483–495.</w:t>
      </w:r>
    </w:p>
    <w:p w14:paraId="74C6D753"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D'Alonzo, G.E., Barst, R.J., Ayres, S.M., Bergofsky, E.H., Brundage, B.H., Detre, K.M., Fishman, A.P., Goldring, R.M., Groves, B.M. and Kernis, J.T. 1991. Survival in patients with primary pulmonary hypertension. Results from a national prospective registry. </w:t>
      </w:r>
      <w:r>
        <w:rPr>
          <w:rFonts w:eastAsiaTheme="minorEastAsia" w:hAnsi="TUOS Blake" w:cs="TUOS Blake"/>
          <w:i/>
          <w:iCs/>
          <w:color w:val="auto"/>
          <w:sz w:val="24"/>
          <w:szCs w:val="24"/>
          <w:bdr w:val="none" w:sz="0" w:space="0" w:color="auto"/>
          <w:lang w:val="en-US"/>
        </w:rPr>
        <w:t>Annals of internal medicine</w:t>
      </w:r>
      <w:r>
        <w:rPr>
          <w:rFonts w:eastAsiaTheme="minorEastAsia" w:hAnsi="TUOS Blake" w:cs="TUOS Blake"/>
          <w:color w:val="auto"/>
          <w:sz w:val="24"/>
          <w:szCs w:val="24"/>
          <w:bdr w:val="none" w:sz="0" w:space="0" w:color="auto"/>
          <w:lang w:val="en-US"/>
        </w:rPr>
        <w:t>, 115(5), pp.343–349.</w:t>
      </w:r>
    </w:p>
    <w:p w14:paraId="0B3F799A"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Dahal, B.K., Cornitescu, T., Tretyn, A., Pullamsetti, S.S., Kosanovic, D., Dumitrascu, R., Ghofrani, H.A., Weissmann, N., Voswinckel, R., Banat, G.-A., Seeger, W., Grimminger, F. and Schermuly, R.T. 2010. Role of epidermal growth factor inhibition in experimental pulmonary hypertension. </w:t>
      </w:r>
      <w:r>
        <w:rPr>
          <w:rFonts w:eastAsiaTheme="minorEastAsia" w:hAnsi="TUOS Blake" w:cs="TUOS Blake"/>
          <w:i/>
          <w:iCs/>
          <w:color w:val="auto"/>
          <w:sz w:val="24"/>
          <w:szCs w:val="24"/>
          <w:bdr w:val="none" w:sz="0" w:space="0" w:color="auto"/>
          <w:lang w:val="en-US"/>
        </w:rPr>
        <w:t>American journal of respiratory and critical care medicine</w:t>
      </w:r>
      <w:r>
        <w:rPr>
          <w:rFonts w:eastAsiaTheme="minorEastAsia" w:hAnsi="TUOS Blake" w:cs="TUOS Blake"/>
          <w:color w:val="auto"/>
          <w:sz w:val="24"/>
          <w:szCs w:val="24"/>
          <w:bdr w:val="none" w:sz="0" w:space="0" w:color="auto"/>
          <w:lang w:val="en-US"/>
        </w:rPr>
        <w:t>, 181(2), pp.158–167.</w:t>
      </w:r>
    </w:p>
    <w:p w14:paraId="1D28B288"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de Frutos, S., Spangler, R., Alò, D. and Bosc, L.V.G. 2007. NFATc3 mediates chronic hypoxia-induced pulmonary arterial remodeling with alpha-actin up-regulation. </w:t>
      </w:r>
      <w:r>
        <w:rPr>
          <w:rFonts w:eastAsiaTheme="minorEastAsia" w:hAnsi="TUOS Blake" w:cs="TUOS Blake"/>
          <w:i/>
          <w:iCs/>
          <w:color w:val="auto"/>
          <w:sz w:val="24"/>
          <w:szCs w:val="24"/>
          <w:bdr w:val="none" w:sz="0" w:space="0" w:color="auto"/>
          <w:lang w:val="en-US"/>
        </w:rPr>
        <w:t>The Journal of biological chemistry</w:t>
      </w:r>
      <w:r>
        <w:rPr>
          <w:rFonts w:eastAsiaTheme="minorEastAsia" w:hAnsi="TUOS Blake" w:cs="TUOS Blake"/>
          <w:color w:val="auto"/>
          <w:sz w:val="24"/>
          <w:szCs w:val="24"/>
          <w:bdr w:val="none" w:sz="0" w:space="0" w:color="auto"/>
          <w:lang w:val="en-US"/>
        </w:rPr>
        <w:t>, 282(20), pp.15081–15089.</w:t>
      </w:r>
    </w:p>
    <w:p w14:paraId="3D55DDFA"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Deng, Z., Morse, J.H., Slager, S.L., Cuervo, N., Moore, K.J., Venetos, G., Kalachikov, S., Cayanis, E., Fischer, S.G., Barst, R.J., Hodge, S.E. and Knowles, J.A. 2000. Familial primary pulmonary hypertension (gene PPH1) is caused by mutations in the bone morphogenetic protein receptor-II gene. </w:t>
      </w:r>
      <w:r>
        <w:rPr>
          <w:rFonts w:eastAsiaTheme="minorEastAsia" w:hAnsi="TUOS Blake" w:cs="TUOS Blake"/>
          <w:i/>
          <w:iCs/>
          <w:color w:val="auto"/>
          <w:sz w:val="24"/>
          <w:szCs w:val="24"/>
          <w:bdr w:val="none" w:sz="0" w:space="0" w:color="auto"/>
          <w:lang w:val="en-US"/>
        </w:rPr>
        <w:t>American journal of human genetics</w:t>
      </w:r>
      <w:r>
        <w:rPr>
          <w:rFonts w:eastAsiaTheme="minorEastAsia" w:hAnsi="TUOS Blake" w:cs="TUOS Blake"/>
          <w:color w:val="auto"/>
          <w:sz w:val="24"/>
          <w:szCs w:val="24"/>
          <w:bdr w:val="none" w:sz="0" w:space="0" w:color="auto"/>
          <w:lang w:val="en-US"/>
        </w:rPr>
        <w:t>, 67(3), pp.737–744.</w:t>
      </w:r>
    </w:p>
    <w:p w14:paraId="2231A01B"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Diella, F., Gould, C.M., Chica, C., Via, A. and Gibson, T.J. 2007. Phospho.ELM: a database of phosphorylation sites update 2008. </w:t>
      </w:r>
      <w:r>
        <w:rPr>
          <w:rFonts w:eastAsiaTheme="minorEastAsia" w:hAnsi="TUOS Blake" w:cs="TUOS Blake"/>
          <w:i/>
          <w:iCs/>
          <w:color w:val="auto"/>
          <w:sz w:val="24"/>
          <w:szCs w:val="24"/>
          <w:bdr w:val="none" w:sz="0" w:space="0" w:color="auto"/>
          <w:lang w:val="en-US"/>
        </w:rPr>
        <w:t>Nucleic Acids Research</w:t>
      </w:r>
      <w:r>
        <w:rPr>
          <w:rFonts w:eastAsiaTheme="minorEastAsia" w:hAnsi="TUOS Blake" w:cs="TUOS Blake"/>
          <w:color w:val="auto"/>
          <w:sz w:val="24"/>
          <w:szCs w:val="24"/>
          <w:bdr w:val="none" w:sz="0" w:space="0" w:color="auto"/>
          <w:lang w:val="en-US"/>
        </w:rPr>
        <w:t>, 36(Database), pp.D240–D244.</w:t>
      </w:r>
    </w:p>
    <w:p w14:paraId="64D7EEF1"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Dijke, ten, P., Yamashita, H., Ichijo, H., Franzén, P., Laiho, M., Miyazono, K. and Heldin, C.H. 1994. Characterization of type I receptors for transforming growth factor-beta and activin. </w:t>
      </w:r>
      <w:r>
        <w:rPr>
          <w:rFonts w:eastAsiaTheme="minorEastAsia" w:hAnsi="TUOS Blake" w:cs="TUOS Blake"/>
          <w:i/>
          <w:iCs/>
          <w:color w:val="auto"/>
          <w:sz w:val="24"/>
          <w:szCs w:val="24"/>
          <w:bdr w:val="none" w:sz="0" w:space="0" w:color="auto"/>
          <w:lang w:val="en-US"/>
        </w:rPr>
        <w:t>Science</w:t>
      </w:r>
      <w:r>
        <w:rPr>
          <w:rFonts w:eastAsiaTheme="minorEastAsia" w:hAnsi="TUOS Blake" w:cs="TUOS Blake"/>
          <w:color w:val="auto"/>
          <w:sz w:val="24"/>
          <w:szCs w:val="24"/>
          <w:bdr w:val="none" w:sz="0" w:space="0" w:color="auto"/>
          <w:lang w:val="en-US"/>
        </w:rPr>
        <w:t>, 264(5155), pp.101–104.</w:t>
      </w:r>
    </w:p>
    <w:p w14:paraId="4AF68A29"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Dorfmüller, P., Zarka, V., Durand-Gasselin, I., Monti, G., Balabanian, K., Garcia, G., Capron, F., Coulomb-Lherminé, A., Marfaing-Koka, A., Simonneau, G., Emilie, D. and Humbert, M. 2002. Chemokine RANTES in severe pulmonary arterial hypertension. </w:t>
      </w:r>
      <w:r>
        <w:rPr>
          <w:rFonts w:eastAsiaTheme="minorEastAsia" w:hAnsi="TUOS Blake" w:cs="TUOS Blake"/>
          <w:i/>
          <w:iCs/>
          <w:color w:val="auto"/>
          <w:sz w:val="24"/>
          <w:szCs w:val="24"/>
          <w:bdr w:val="none" w:sz="0" w:space="0" w:color="auto"/>
          <w:lang w:val="en-US"/>
        </w:rPr>
        <w:t>American journal of respiratory and critical care medicine</w:t>
      </w:r>
      <w:r>
        <w:rPr>
          <w:rFonts w:eastAsiaTheme="minorEastAsia" w:hAnsi="TUOS Blake" w:cs="TUOS Blake"/>
          <w:color w:val="auto"/>
          <w:sz w:val="24"/>
          <w:szCs w:val="24"/>
          <w:bdr w:val="none" w:sz="0" w:space="0" w:color="auto"/>
          <w:lang w:val="en-US"/>
        </w:rPr>
        <w:t>, 165(4), pp.534–539.</w:t>
      </w:r>
    </w:p>
    <w:p w14:paraId="6F1F3556"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Drake, K.M., Zygmunt, D., Mavrakis, L., Harbor, P., Wang, L., Comhair, S.A., Erzurum, S.C. and Aldred, M.A. 2011. Altered MicroRNA Processing in Heritable Pulmonary Arterial Hypertension. </w:t>
      </w:r>
      <w:r>
        <w:rPr>
          <w:rFonts w:eastAsiaTheme="minorEastAsia" w:hAnsi="TUOS Blake" w:cs="TUOS Blake"/>
          <w:i/>
          <w:iCs/>
          <w:color w:val="auto"/>
          <w:sz w:val="24"/>
          <w:szCs w:val="24"/>
          <w:bdr w:val="none" w:sz="0" w:space="0" w:color="auto"/>
          <w:lang w:val="en-US"/>
        </w:rPr>
        <w:t>American journal of respiratory and critical care medicine</w:t>
      </w:r>
      <w:r>
        <w:rPr>
          <w:rFonts w:eastAsiaTheme="minorEastAsia" w:hAnsi="TUOS Blake" w:cs="TUOS Blake"/>
          <w:color w:val="auto"/>
          <w:sz w:val="24"/>
          <w:szCs w:val="24"/>
          <w:bdr w:val="none" w:sz="0" w:space="0" w:color="auto"/>
          <w:lang w:val="en-US"/>
        </w:rPr>
        <w:t>, 184(12), pp.1400–1408.</w:t>
      </w:r>
    </w:p>
    <w:p w14:paraId="1B4E1A68"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Dresdale, D.T., Michtom, R.J. and Schultz, M. 1954. Recent studies in primary pulmonary hypertension, including pharmacodynamic observations on pulmonary vascular resistance. </w:t>
      </w:r>
      <w:r>
        <w:rPr>
          <w:rFonts w:eastAsiaTheme="minorEastAsia" w:hAnsi="TUOS Blake" w:cs="TUOS Blake"/>
          <w:i/>
          <w:iCs/>
          <w:color w:val="auto"/>
          <w:sz w:val="24"/>
          <w:szCs w:val="24"/>
          <w:bdr w:val="none" w:sz="0" w:space="0" w:color="auto"/>
          <w:lang w:val="en-US"/>
        </w:rPr>
        <w:t>Bulletin of the New York Academy of Medicine</w:t>
      </w:r>
      <w:r>
        <w:rPr>
          <w:rFonts w:eastAsiaTheme="minorEastAsia" w:hAnsi="TUOS Blake" w:cs="TUOS Blake"/>
          <w:color w:val="auto"/>
          <w:sz w:val="24"/>
          <w:szCs w:val="24"/>
          <w:bdr w:val="none" w:sz="0" w:space="0" w:color="auto"/>
          <w:lang w:val="en-US"/>
        </w:rPr>
        <w:t>, 30(3), pp.195–207.</w:t>
      </w:r>
    </w:p>
    <w:p w14:paraId="1E57CC7E"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Dresdale, D.T., Schultz, M. and Michtom, R.J. 1951. Primary pulmonary hypertension. I. Clinical and hemodynamic study. </w:t>
      </w:r>
      <w:r>
        <w:rPr>
          <w:rFonts w:eastAsiaTheme="minorEastAsia" w:hAnsi="TUOS Blake" w:cs="TUOS Blake"/>
          <w:i/>
          <w:iCs/>
          <w:color w:val="auto"/>
          <w:sz w:val="24"/>
          <w:szCs w:val="24"/>
          <w:bdr w:val="none" w:sz="0" w:space="0" w:color="auto"/>
          <w:lang w:val="en-US"/>
        </w:rPr>
        <w:t>The American journal of medicine</w:t>
      </w:r>
      <w:r>
        <w:rPr>
          <w:rFonts w:eastAsiaTheme="minorEastAsia" w:hAnsi="TUOS Blake" w:cs="TUOS Blake"/>
          <w:color w:val="auto"/>
          <w:sz w:val="24"/>
          <w:szCs w:val="24"/>
          <w:bdr w:val="none" w:sz="0" w:space="0" w:color="auto"/>
          <w:lang w:val="en-US"/>
        </w:rPr>
        <w:t>, 11(6), pp.686–705.</w:t>
      </w:r>
    </w:p>
    <w:p w14:paraId="294CC6E8"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Durrington, H.J., Upton, P.D., Hoer, S., Boname, J., Dunmore, B.J., Yang, J., Crilley, T.K., Butler, L.M., Blackbourn, D.J., Nash, G.B., Lehner, P.J. and Morrell, N.W. 2010. Identification of a Lysosomal Pathway Regulating Degradation of the Bone Morphogenetic Protein Receptor Type II. </w:t>
      </w:r>
      <w:r>
        <w:rPr>
          <w:rFonts w:eastAsiaTheme="minorEastAsia" w:hAnsi="TUOS Blake" w:cs="TUOS Blake"/>
          <w:i/>
          <w:iCs/>
          <w:color w:val="auto"/>
          <w:sz w:val="24"/>
          <w:szCs w:val="24"/>
          <w:bdr w:val="none" w:sz="0" w:space="0" w:color="auto"/>
          <w:lang w:val="en-US"/>
        </w:rPr>
        <w:t>Journal of Biological Chemistry</w:t>
      </w:r>
      <w:r>
        <w:rPr>
          <w:rFonts w:eastAsiaTheme="minorEastAsia" w:hAnsi="TUOS Blake" w:cs="TUOS Blake"/>
          <w:color w:val="auto"/>
          <w:sz w:val="24"/>
          <w:szCs w:val="24"/>
          <w:bdr w:val="none" w:sz="0" w:space="0" w:color="auto"/>
          <w:lang w:val="en-US"/>
        </w:rPr>
        <w:t>, 285(48), pp.37641–37649.</w:t>
      </w:r>
    </w:p>
    <w:p w14:paraId="0177708D"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Eberhart, J.K., He, X., Swartz, M.E., Yan, Y.-L., Song, H., Boling, T.C., Kunerth, A.K., Walker, M.B., Kimmel, C.B. and Postlethwait, J.H. 2008. MicroRNA Mirn140 modulates Pdgf signaling during palatogenesis. </w:t>
      </w:r>
      <w:r>
        <w:rPr>
          <w:rFonts w:eastAsiaTheme="minorEastAsia" w:hAnsi="TUOS Blake" w:cs="TUOS Blake"/>
          <w:i/>
          <w:iCs/>
          <w:color w:val="auto"/>
          <w:sz w:val="24"/>
          <w:szCs w:val="24"/>
          <w:bdr w:val="none" w:sz="0" w:space="0" w:color="auto"/>
          <w:lang w:val="en-US"/>
        </w:rPr>
        <w:t>Nat Genet</w:t>
      </w:r>
      <w:r>
        <w:rPr>
          <w:rFonts w:eastAsiaTheme="minorEastAsia" w:hAnsi="TUOS Blake" w:cs="TUOS Blake"/>
          <w:color w:val="auto"/>
          <w:sz w:val="24"/>
          <w:szCs w:val="24"/>
          <w:bdr w:val="none" w:sz="0" w:space="0" w:color="auto"/>
          <w:lang w:val="en-US"/>
        </w:rPr>
        <w:t>, 40(3), pp.290–298.</w:t>
      </w:r>
    </w:p>
    <w:p w14:paraId="5E258286"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Esteller, M. 2011. Non-coding RNAs in human disease. </w:t>
      </w:r>
      <w:r>
        <w:rPr>
          <w:rFonts w:eastAsiaTheme="minorEastAsia" w:hAnsi="TUOS Blake" w:cs="TUOS Blake"/>
          <w:i/>
          <w:iCs/>
          <w:color w:val="auto"/>
          <w:sz w:val="24"/>
          <w:szCs w:val="24"/>
          <w:bdr w:val="none" w:sz="0" w:space="0" w:color="auto"/>
          <w:lang w:val="en-US"/>
        </w:rPr>
        <w:t>Nature Publishing Group</w:t>
      </w:r>
      <w:r>
        <w:rPr>
          <w:rFonts w:eastAsiaTheme="minorEastAsia" w:hAnsi="TUOS Blake" w:cs="TUOS Blake"/>
          <w:color w:val="auto"/>
          <w:sz w:val="24"/>
          <w:szCs w:val="24"/>
          <w:bdr w:val="none" w:sz="0" w:space="0" w:color="auto"/>
          <w:lang w:val="en-US"/>
        </w:rPr>
        <w:t>, 12(12), pp.861–874.</w:t>
      </w:r>
    </w:p>
    <w:p w14:paraId="600D3C73"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Fagan, K.A., McMurtry, I. and Rodman, D.M. 2000. Nitric oxide synthase in pulmonary hypertension: lessons from knockout mice. </w:t>
      </w:r>
      <w:r>
        <w:rPr>
          <w:rFonts w:eastAsiaTheme="minorEastAsia" w:hAnsi="TUOS Blake" w:cs="TUOS Blake"/>
          <w:i/>
          <w:iCs/>
          <w:color w:val="auto"/>
          <w:sz w:val="24"/>
          <w:szCs w:val="24"/>
          <w:bdr w:val="none" w:sz="0" w:space="0" w:color="auto"/>
          <w:lang w:val="en-US"/>
        </w:rPr>
        <w:t>Physiological research / Academia Scientiarum Bohemoslovaca</w:t>
      </w:r>
      <w:r>
        <w:rPr>
          <w:rFonts w:eastAsiaTheme="minorEastAsia" w:hAnsi="TUOS Blake" w:cs="TUOS Blake"/>
          <w:color w:val="auto"/>
          <w:sz w:val="24"/>
          <w:szCs w:val="24"/>
          <w:bdr w:val="none" w:sz="0" w:space="0" w:color="auto"/>
          <w:lang w:val="en-US"/>
        </w:rPr>
        <w:t>, 49(5), pp.539–548.</w:t>
      </w:r>
    </w:p>
    <w:p w14:paraId="76D4F10C"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Farber, H.W. and Loscalzo, J. 2004. Pulmonary Arterial Hypertension. </w:t>
      </w:r>
      <w:r>
        <w:rPr>
          <w:rFonts w:eastAsiaTheme="minorEastAsia" w:hAnsi="TUOS Blake" w:cs="TUOS Blake"/>
          <w:i/>
          <w:iCs/>
          <w:color w:val="auto"/>
          <w:sz w:val="24"/>
          <w:szCs w:val="24"/>
          <w:bdr w:val="none" w:sz="0" w:space="0" w:color="auto"/>
          <w:lang w:val="en-US"/>
        </w:rPr>
        <w:t>New England Journal of Medicine</w:t>
      </w:r>
      <w:r>
        <w:rPr>
          <w:rFonts w:eastAsiaTheme="minorEastAsia" w:hAnsi="TUOS Blake" w:cs="TUOS Blake"/>
          <w:color w:val="auto"/>
          <w:sz w:val="24"/>
          <w:szCs w:val="24"/>
          <w:bdr w:val="none" w:sz="0" w:space="0" w:color="auto"/>
          <w:lang w:val="en-US"/>
        </w:rPr>
        <w:t>, 351, pp.1–11.</w:t>
      </w:r>
    </w:p>
    <w:p w14:paraId="6230616D"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Fichtlscherer, S., De Rosa, S., Fox, H., Schwietz, T., Fischer, A., Liebetrau, C., Weber, M., Hamm, C.W., Roxe, T., Muller-Ardogan, M., Bonauer, A., Zeiher, A.M. and Dimmeler, S. 2010. Circulating MicroRNAs in Patients With Coronary Artery Disease. </w:t>
      </w:r>
      <w:r>
        <w:rPr>
          <w:rFonts w:eastAsiaTheme="minorEastAsia" w:hAnsi="TUOS Blake" w:cs="TUOS Blake"/>
          <w:i/>
          <w:iCs/>
          <w:color w:val="auto"/>
          <w:sz w:val="24"/>
          <w:szCs w:val="24"/>
          <w:bdr w:val="none" w:sz="0" w:space="0" w:color="auto"/>
          <w:lang w:val="en-US"/>
        </w:rPr>
        <w:t>Circulation research</w:t>
      </w:r>
      <w:r>
        <w:rPr>
          <w:rFonts w:eastAsiaTheme="minorEastAsia" w:hAnsi="TUOS Blake" w:cs="TUOS Blake"/>
          <w:color w:val="auto"/>
          <w:sz w:val="24"/>
          <w:szCs w:val="24"/>
          <w:bdr w:val="none" w:sz="0" w:space="0" w:color="auto"/>
          <w:lang w:val="en-US"/>
        </w:rPr>
        <w:t>, 107(5), pp.667–684.</w:t>
      </w:r>
    </w:p>
    <w:p w14:paraId="75168D67"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Fijalkowska, I., Xu, W., Comhair, S.A.A., Janocha, A.J., Mavrakis, L.A., Krishnamachary, B., Zhen, L., Mao, T., Richter, A., Erzurum, S.C. and Tuder, R.M. 2010. Hypoxia inducible-factor1alpha regulates the metabolic shift of pulmonary hypertensive endothelial cells. </w:t>
      </w:r>
      <w:r>
        <w:rPr>
          <w:rFonts w:eastAsiaTheme="minorEastAsia" w:hAnsi="TUOS Blake" w:cs="TUOS Blake"/>
          <w:i/>
          <w:iCs/>
          <w:color w:val="auto"/>
          <w:sz w:val="24"/>
          <w:szCs w:val="24"/>
          <w:bdr w:val="none" w:sz="0" w:space="0" w:color="auto"/>
          <w:lang w:val="en-US"/>
        </w:rPr>
        <w:t>Am J Pathol</w:t>
      </w:r>
      <w:r>
        <w:rPr>
          <w:rFonts w:eastAsiaTheme="minorEastAsia" w:hAnsi="TUOS Blake" w:cs="TUOS Blake"/>
          <w:color w:val="auto"/>
          <w:sz w:val="24"/>
          <w:szCs w:val="24"/>
          <w:bdr w:val="none" w:sz="0" w:space="0" w:color="auto"/>
          <w:lang w:val="en-US"/>
        </w:rPr>
        <w:t>, 176(3), pp.1130–1138.</w:t>
      </w:r>
    </w:p>
    <w:p w14:paraId="7D3B9D74"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Foletta, V.C., Lim, M.A., Soosairajah, J., Kelly, A.P., Stanley, E.G., Shannon, M., He, W., Das, S., Massague, J., Bernard, O. and Soosairaiah, J. 2003. Direct signaling by the BMP type II receptor via the cytoskeletal regulator LIMK1. </w:t>
      </w:r>
      <w:r>
        <w:rPr>
          <w:rFonts w:eastAsiaTheme="minorEastAsia" w:hAnsi="TUOS Blake" w:cs="TUOS Blake"/>
          <w:i/>
          <w:iCs/>
          <w:color w:val="auto"/>
          <w:sz w:val="24"/>
          <w:szCs w:val="24"/>
          <w:bdr w:val="none" w:sz="0" w:space="0" w:color="auto"/>
          <w:lang w:val="en-US"/>
        </w:rPr>
        <w:t>The Journal of cell biology</w:t>
      </w:r>
      <w:r>
        <w:rPr>
          <w:rFonts w:eastAsiaTheme="minorEastAsia" w:hAnsi="TUOS Blake" w:cs="TUOS Blake"/>
          <w:color w:val="auto"/>
          <w:sz w:val="24"/>
          <w:szCs w:val="24"/>
          <w:bdr w:val="none" w:sz="0" w:space="0" w:color="auto"/>
          <w:lang w:val="en-US"/>
        </w:rPr>
        <w:t>, 162(6), pp.1089–1098.</w:t>
      </w:r>
    </w:p>
    <w:p w14:paraId="731460DA"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Friedman, R.C., Farh, K.K.H., Burge, C.B. and Bartel, D.P. 2008. Most mammalian mRNAs are conserved targets of microRNAs. </w:t>
      </w:r>
      <w:r>
        <w:rPr>
          <w:rFonts w:eastAsiaTheme="minorEastAsia" w:hAnsi="TUOS Blake" w:cs="TUOS Blake"/>
          <w:i/>
          <w:iCs/>
          <w:color w:val="auto"/>
          <w:sz w:val="24"/>
          <w:szCs w:val="24"/>
          <w:bdr w:val="none" w:sz="0" w:space="0" w:color="auto"/>
          <w:lang w:val="en-US"/>
        </w:rPr>
        <w:t>Genome Research</w:t>
      </w:r>
      <w:r>
        <w:rPr>
          <w:rFonts w:eastAsiaTheme="minorEastAsia" w:hAnsi="TUOS Blake" w:cs="TUOS Blake"/>
          <w:color w:val="auto"/>
          <w:sz w:val="24"/>
          <w:szCs w:val="24"/>
          <w:bdr w:val="none" w:sz="0" w:space="0" w:color="auto"/>
          <w:lang w:val="en-US"/>
        </w:rPr>
        <w:t>, 19(1), pp.92–105.</w:t>
      </w:r>
    </w:p>
    <w:p w14:paraId="6FD472D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Furuya, Y., Satoh, T. and Kuwana, M. 2010. Interleukin-6 as a potential therapeutic target for pulmonary arterial hypertension. </w:t>
      </w:r>
      <w:r>
        <w:rPr>
          <w:rFonts w:eastAsiaTheme="minorEastAsia" w:hAnsi="TUOS Blake" w:cs="TUOS Blake"/>
          <w:i/>
          <w:iCs/>
          <w:color w:val="auto"/>
          <w:sz w:val="24"/>
          <w:szCs w:val="24"/>
          <w:bdr w:val="none" w:sz="0" w:space="0" w:color="auto"/>
          <w:lang w:val="en-US"/>
        </w:rPr>
        <w:t>International journal of rheumatology</w:t>
      </w:r>
      <w:r>
        <w:rPr>
          <w:rFonts w:eastAsiaTheme="minorEastAsia" w:hAnsi="TUOS Blake" w:cs="TUOS Blake"/>
          <w:color w:val="auto"/>
          <w:sz w:val="24"/>
          <w:szCs w:val="24"/>
          <w:bdr w:val="none" w:sz="0" w:space="0" w:color="auto"/>
          <w:lang w:val="en-US"/>
        </w:rPr>
        <w:t>, 2010, p.720305.</w:t>
      </w:r>
    </w:p>
    <w:p w14:paraId="4445C438"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Galie, N., Manes, A., Negro, L., Palazzini, M., Bacchi-Reggiani, M.L. and Branzi, A. 2008. A meta-analysis of randomized controlled trials in pulmonary arterial hypertension. </w:t>
      </w:r>
      <w:r>
        <w:rPr>
          <w:rFonts w:eastAsiaTheme="minorEastAsia" w:hAnsi="TUOS Blake" w:cs="TUOS Blake"/>
          <w:i/>
          <w:iCs/>
          <w:color w:val="auto"/>
          <w:sz w:val="24"/>
          <w:szCs w:val="24"/>
          <w:bdr w:val="none" w:sz="0" w:space="0" w:color="auto"/>
          <w:lang w:val="en-US"/>
        </w:rPr>
        <w:t>Eur Heart J</w:t>
      </w:r>
      <w:r>
        <w:rPr>
          <w:rFonts w:eastAsiaTheme="minorEastAsia" w:hAnsi="TUOS Blake" w:cs="TUOS Blake"/>
          <w:color w:val="auto"/>
          <w:sz w:val="24"/>
          <w:szCs w:val="24"/>
          <w:bdr w:val="none" w:sz="0" w:space="0" w:color="auto"/>
          <w:lang w:val="en-US"/>
        </w:rPr>
        <w:t>, 30(4), pp.394–403.</w:t>
      </w:r>
    </w:p>
    <w:p w14:paraId="438581C5"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Galiè, N., Badesch, D., Oudiz, R., Simonneau, G., McGoon, M.D., Keogh, A.M., Frost, A.E., Zwicke, D., Naeije, R., Shapiro, S., Olschewski, H. and Rubin, L.J. 2005a. Ambrisentan Therapy for Pulmonary Arterial Hypertension. </w:t>
      </w:r>
      <w:r>
        <w:rPr>
          <w:rFonts w:eastAsiaTheme="minorEastAsia" w:hAnsi="TUOS Blake" w:cs="TUOS Blake"/>
          <w:i/>
          <w:iCs/>
          <w:color w:val="auto"/>
          <w:sz w:val="24"/>
          <w:szCs w:val="24"/>
          <w:bdr w:val="none" w:sz="0" w:space="0" w:color="auto"/>
          <w:lang w:val="en-US"/>
        </w:rPr>
        <w:t>Journal of the American College of Cardiology</w:t>
      </w:r>
      <w:r>
        <w:rPr>
          <w:rFonts w:eastAsiaTheme="minorEastAsia" w:hAnsi="TUOS Blake" w:cs="TUOS Blake"/>
          <w:color w:val="auto"/>
          <w:sz w:val="24"/>
          <w:szCs w:val="24"/>
          <w:bdr w:val="none" w:sz="0" w:space="0" w:color="auto"/>
          <w:lang w:val="en-US"/>
        </w:rPr>
        <w:t>, 46(3), pp.529–535.</w:t>
      </w:r>
    </w:p>
    <w:p w14:paraId="73D02BD8"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Galiè, N., Barberà, J.A., Frost, A.E., Ghofrani, H.A., Hoeper, M.M., McLaughlin, V.V., Peacock, A.J., Simonneau, G., Vachiery, J.-L., Grünig, E., Oudiz, R.J., Vonk-Noordegraaf, A., White, R.J., Blair, C., Gillies, H., Miller, K.L., Harris, J.H.N., Langley, J., Rubin, L.J.AMBITION Investigators 2015a. Initial Use of Ambrisentan plus Tadalafil in Pulmonary Arterial Hypertension. </w:t>
      </w:r>
      <w:r>
        <w:rPr>
          <w:rFonts w:eastAsiaTheme="minorEastAsia" w:hAnsi="TUOS Blake" w:cs="TUOS Blake"/>
          <w:i/>
          <w:iCs/>
          <w:color w:val="auto"/>
          <w:sz w:val="24"/>
          <w:szCs w:val="24"/>
          <w:bdr w:val="none" w:sz="0" w:space="0" w:color="auto"/>
          <w:lang w:val="en-US"/>
        </w:rPr>
        <w:t>The New England journal of medicine</w:t>
      </w:r>
      <w:r>
        <w:rPr>
          <w:rFonts w:eastAsiaTheme="minorEastAsia" w:hAnsi="TUOS Blake" w:cs="TUOS Blake"/>
          <w:color w:val="auto"/>
          <w:sz w:val="24"/>
          <w:szCs w:val="24"/>
          <w:bdr w:val="none" w:sz="0" w:space="0" w:color="auto"/>
          <w:lang w:val="en-US"/>
        </w:rPr>
        <w:t>, 373(9), pp.834–844.</w:t>
      </w:r>
    </w:p>
    <w:p w14:paraId="142EF00A"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Galiè, N., Corris, P.A., Frost, A., Girgis, R.E., Granton, J., Jing, Z.-C., Klepetko, W., McGoon, M.D., McLaughlin, V.V., Preston, I.R., Rubin, L.J., Sandoval, J., Seeger, W. and Keogh, A. 2013. Updated treatment algorithm of pulmonary arterial hypertension. </w:t>
      </w:r>
      <w:r>
        <w:rPr>
          <w:rFonts w:eastAsiaTheme="minorEastAsia" w:hAnsi="TUOS Blake" w:cs="TUOS Blake"/>
          <w:i/>
          <w:iCs/>
          <w:color w:val="auto"/>
          <w:sz w:val="24"/>
          <w:szCs w:val="24"/>
          <w:bdr w:val="none" w:sz="0" w:space="0" w:color="auto"/>
          <w:lang w:val="en-US"/>
        </w:rPr>
        <w:t>J Am Coll Cardiol</w:t>
      </w:r>
      <w:r>
        <w:rPr>
          <w:rFonts w:eastAsiaTheme="minorEastAsia" w:hAnsi="TUOS Blake" w:cs="TUOS Blake"/>
          <w:color w:val="auto"/>
          <w:sz w:val="24"/>
          <w:szCs w:val="24"/>
          <w:bdr w:val="none" w:sz="0" w:space="0" w:color="auto"/>
          <w:lang w:val="en-US"/>
        </w:rPr>
        <w:t>, 62(25 Suppl), pp.D60–72.</w:t>
      </w:r>
    </w:p>
    <w:p w14:paraId="67BB58C4"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Galiè, N., Ghofrani, H.A., Torbicki, A., Barst, R.J., Rubin, L.J., Badesch, D., Fleming, T., Parpia, T., Burgess, G., Branzi, A., Grimminger, F., Kurzyna, M. and Simonneau, G. 2005b. Sildenafil citrate therapy for pulmonary arterial hypertension. </w:t>
      </w:r>
      <w:r>
        <w:rPr>
          <w:rFonts w:eastAsiaTheme="minorEastAsia" w:hAnsi="TUOS Blake" w:cs="TUOS Blake"/>
          <w:i/>
          <w:iCs/>
          <w:color w:val="auto"/>
          <w:sz w:val="24"/>
          <w:szCs w:val="24"/>
          <w:bdr w:val="none" w:sz="0" w:space="0" w:color="auto"/>
          <w:lang w:val="en-US"/>
        </w:rPr>
        <w:t>New England Journal of Medicine</w:t>
      </w:r>
      <w:r>
        <w:rPr>
          <w:rFonts w:eastAsiaTheme="minorEastAsia" w:hAnsi="TUOS Blake" w:cs="TUOS Blake"/>
          <w:color w:val="auto"/>
          <w:sz w:val="24"/>
          <w:szCs w:val="24"/>
          <w:bdr w:val="none" w:sz="0" w:space="0" w:color="auto"/>
          <w:lang w:val="en-US"/>
        </w:rPr>
        <w:t>, 353(20), pp.2148–2157.</w:t>
      </w:r>
    </w:p>
    <w:p w14:paraId="19494CB2" w14:textId="67037228"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Galiè, N., Humbert, M., Vachiery, J.-L., Gibbs, S., Lang, I., Torbicki, A., Simonneau, G., Peacock, A., Vonk-Noordegraaf, A., Beghetti, M., Ghofrani, A., Gomez Sanchez, M.A., Hansmann, G., Klepetko, W., Lancellotti, P., Matucci, M., McDonagh, T., Pierard, L.A., Trindade, P.T., Zompatori, M., Hoeper, M.Authors/Task Force Members: 2015b. 2015 ESC/ERS Guidelines for the diagnosis and treatment of pulmonary hypertension: The Joint Task Force for the Diagnosis and Treatment of Pulmonary Hypertension of the European Society of Cardiology (ESC) and the European Respiratory Society (ERS)Endorsed by: Association for European Paediatric and Congenital Cardiology (AEPC), International Society for Heart and Lung Transplantation (ISHLT). </w:t>
      </w:r>
      <w:r>
        <w:rPr>
          <w:rFonts w:eastAsiaTheme="minorEastAsia" w:hAnsi="TUOS Blake" w:cs="TUOS Blake"/>
          <w:i/>
          <w:iCs/>
          <w:color w:val="auto"/>
          <w:sz w:val="24"/>
          <w:szCs w:val="24"/>
          <w:bdr w:val="none" w:sz="0" w:space="0" w:color="auto"/>
          <w:lang w:val="en-US"/>
        </w:rPr>
        <w:t>Eur Heart J</w:t>
      </w:r>
      <w:r w:rsidR="004E659A">
        <w:rPr>
          <w:rFonts w:eastAsiaTheme="minorEastAsia" w:hAnsi="TUOS Blake" w:cs="TUOS Blake"/>
          <w:color w:val="auto"/>
          <w:sz w:val="24"/>
          <w:szCs w:val="24"/>
          <w:bdr w:val="none" w:sz="0" w:space="0" w:color="auto"/>
          <w:lang w:val="en-US"/>
        </w:rPr>
        <w:t xml:space="preserve">, </w:t>
      </w:r>
      <w:r>
        <w:rPr>
          <w:rFonts w:eastAsiaTheme="minorEastAsia" w:hAnsi="TUOS Blake" w:cs="TUOS Blake"/>
          <w:color w:val="auto"/>
          <w:sz w:val="24"/>
          <w:szCs w:val="24"/>
          <w:bdr w:val="none" w:sz="0" w:space="0" w:color="auto"/>
          <w:lang w:val="en-US"/>
        </w:rPr>
        <w:t xml:space="preserve">pp.ehv317–58. </w:t>
      </w:r>
    </w:p>
    <w:p w14:paraId="2C0FF4F3"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George, P.M., Oliver, E., Dorfmüller, P., Dubois, O.D., Reed, D.M., Kirkby, N.S., Mohamed, N.A., Perros, F., Antigny, F., Fadel, E., Schreiber, B.E., Holmes, A.M., Southwood, M., Hagan, G., Wort, S.J., Bartlett, N., Morrell, N.W., Coghlan, J.G., Humbert, M., Zhao, L. and Mitchell, J.A. 2014. Evidence for the involvement of type I interferon in pulmonary arterial hypertension. </w:t>
      </w:r>
      <w:r>
        <w:rPr>
          <w:rFonts w:eastAsiaTheme="minorEastAsia" w:hAnsi="TUOS Blake" w:cs="TUOS Blake"/>
          <w:i/>
          <w:iCs/>
          <w:color w:val="auto"/>
          <w:sz w:val="24"/>
          <w:szCs w:val="24"/>
          <w:bdr w:val="none" w:sz="0" w:space="0" w:color="auto"/>
          <w:lang w:val="en-US"/>
        </w:rPr>
        <w:t>Circulation research</w:t>
      </w:r>
      <w:r>
        <w:rPr>
          <w:rFonts w:eastAsiaTheme="minorEastAsia" w:hAnsi="TUOS Blake" w:cs="TUOS Blake"/>
          <w:color w:val="auto"/>
          <w:sz w:val="24"/>
          <w:szCs w:val="24"/>
          <w:bdr w:val="none" w:sz="0" w:space="0" w:color="auto"/>
          <w:lang w:val="en-US"/>
        </w:rPr>
        <w:t>, 114(4), pp.677–688.</w:t>
      </w:r>
    </w:p>
    <w:p w14:paraId="7B34CF29"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Geraci, M.W., Gao, B., Shepherd, D.C., Moore, M.D., Westcott, J.Y., Fagan, K.A., Alger, L.A., Tuder, R.M. and Voelkel, N.F. 1999. Pulmonary prostacyclin synthase overexpression in transgenic mice protects against development of hypoxic pulmonary hypertension. </w:t>
      </w:r>
      <w:r>
        <w:rPr>
          <w:rFonts w:eastAsiaTheme="minorEastAsia" w:hAnsi="TUOS Blake" w:cs="TUOS Blake"/>
          <w:i/>
          <w:iCs/>
          <w:color w:val="auto"/>
          <w:sz w:val="24"/>
          <w:szCs w:val="24"/>
          <w:bdr w:val="none" w:sz="0" w:space="0" w:color="auto"/>
          <w:lang w:val="en-US"/>
        </w:rPr>
        <w:t>Journal of Clinical Investigation</w:t>
      </w:r>
      <w:r>
        <w:rPr>
          <w:rFonts w:eastAsiaTheme="minorEastAsia" w:hAnsi="TUOS Blake" w:cs="TUOS Blake"/>
          <w:color w:val="auto"/>
          <w:sz w:val="24"/>
          <w:szCs w:val="24"/>
          <w:bdr w:val="none" w:sz="0" w:space="0" w:color="auto"/>
          <w:lang w:val="en-US"/>
        </w:rPr>
        <w:t>, 103(11), pp.1509–1515.</w:t>
      </w:r>
    </w:p>
    <w:p w14:paraId="33FC63A3"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Ghofrani, H.A. and Humbert, M. 2014. The role of combination therapy in managing pulmonary arterial hypertension. </w:t>
      </w:r>
      <w:r>
        <w:rPr>
          <w:rFonts w:eastAsiaTheme="minorEastAsia" w:hAnsi="TUOS Blake" w:cs="TUOS Blake"/>
          <w:i/>
          <w:iCs/>
          <w:color w:val="auto"/>
          <w:sz w:val="24"/>
          <w:szCs w:val="24"/>
          <w:bdr w:val="none" w:sz="0" w:space="0" w:color="auto"/>
          <w:lang w:val="en-US"/>
        </w:rPr>
        <w:t>European respiratory review : an official journal of the European Respiratory Society</w:t>
      </w:r>
      <w:r>
        <w:rPr>
          <w:rFonts w:eastAsiaTheme="minorEastAsia" w:hAnsi="TUOS Blake" w:cs="TUOS Blake"/>
          <w:color w:val="auto"/>
          <w:sz w:val="24"/>
          <w:szCs w:val="24"/>
          <w:bdr w:val="none" w:sz="0" w:space="0" w:color="auto"/>
          <w:lang w:val="en-US"/>
        </w:rPr>
        <w:t>, 23(134), pp.469–475.</w:t>
      </w:r>
    </w:p>
    <w:p w14:paraId="748734E9"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Ghofrani, H.A., Galiè, N., Grimminger, F., Grünig, E., Humbert, M., Jing, Z.-C., Keogh, A.M., Langleben, D., Kilama, M.O., Fritsch, A., Neuser, D. and Rubin, L.J. 2013. Riociguat for the Treatment of Pulmonary Arterial Hypertension. </w:t>
      </w:r>
      <w:r>
        <w:rPr>
          <w:rFonts w:eastAsiaTheme="minorEastAsia" w:hAnsi="TUOS Blake" w:cs="TUOS Blake"/>
          <w:i/>
          <w:iCs/>
          <w:color w:val="auto"/>
          <w:sz w:val="24"/>
          <w:szCs w:val="24"/>
          <w:bdr w:val="none" w:sz="0" w:space="0" w:color="auto"/>
          <w:lang w:val="en-US"/>
        </w:rPr>
        <w:t>The New England journal of medicine</w:t>
      </w:r>
      <w:r>
        <w:rPr>
          <w:rFonts w:eastAsiaTheme="minorEastAsia" w:hAnsi="TUOS Blake" w:cs="TUOS Blake"/>
          <w:color w:val="auto"/>
          <w:sz w:val="24"/>
          <w:szCs w:val="24"/>
          <w:bdr w:val="none" w:sz="0" w:space="0" w:color="auto"/>
          <w:lang w:val="en-US"/>
        </w:rPr>
        <w:t>, 369(4), pp.330–340.</w:t>
      </w:r>
    </w:p>
    <w:p w14:paraId="0205C08A"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Ghofrani, H.A., Seeger, W. and Grimminger, F. 2005. Imatinib for the treatment of pulmonary arterial hypertension. </w:t>
      </w:r>
      <w:r>
        <w:rPr>
          <w:rFonts w:eastAsiaTheme="minorEastAsia" w:hAnsi="TUOS Blake" w:cs="TUOS Blake"/>
          <w:i/>
          <w:iCs/>
          <w:color w:val="auto"/>
          <w:sz w:val="24"/>
          <w:szCs w:val="24"/>
          <w:bdr w:val="none" w:sz="0" w:space="0" w:color="auto"/>
          <w:lang w:val="en-US"/>
        </w:rPr>
        <w:t>The New England journal of medicine</w:t>
      </w:r>
      <w:r>
        <w:rPr>
          <w:rFonts w:eastAsiaTheme="minorEastAsia" w:hAnsi="TUOS Blake" w:cs="TUOS Blake"/>
          <w:color w:val="auto"/>
          <w:sz w:val="24"/>
          <w:szCs w:val="24"/>
          <w:bdr w:val="none" w:sz="0" w:space="0" w:color="auto"/>
          <w:lang w:val="en-US"/>
        </w:rPr>
        <w:t>, 353(13), pp.1412–1413.</w:t>
      </w:r>
    </w:p>
    <w:p w14:paraId="31B82535"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Giaid, A. and Saleh, D. 1995. Reduced expression of endothelial nitric oxide synthase in the lungs of patients with pulmonary hypertension. </w:t>
      </w:r>
      <w:r>
        <w:rPr>
          <w:rFonts w:eastAsiaTheme="minorEastAsia" w:hAnsi="TUOS Blake" w:cs="TUOS Blake"/>
          <w:i/>
          <w:iCs/>
          <w:color w:val="auto"/>
          <w:sz w:val="24"/>
          <w:szCs w:val="24"/>
          <w:bdr w:val="none" w:sz="0" w:space="0" w:color="auto"/>
          <w:lang w:val="en-US"/>
        </w:rPr>
        <w:t>New England Journal of Medicine</w:t>
      </w:r>
      <w:r>
        <w:rPr>
          <w:rFonts w:eastAsiaTheme="minorEastAsia" w:hAnsi="TUOS Blake" w:cs="TUOS Blake"/>
          <w:color w:val="auto"/>
          <w:sz w:val="24"/>
          <w:szCs w:val="24"/>
          <w:bdr w:val="none" w:sz="0" w:space="0" w:color="auto"/>
          <w:lang w:val="en-US"/>
        </w:rPr>
        <w:t>, 333(4), pp.214–221.</w:t>
      </w:r>
    </w:p>
    <w:p w14:paraId="00782925"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Gill, K.A. and Brindle, N.P.J. 2005. Angiopoietin-2 stimulates migration of endothelial progenitors and their interaction with endothelium. </w:t>
      </w:r>
      <w:r>
        <w:rPr>
          <w:rFonts w:eastAsiaTheme="minorEastAsia" w:hAnsi="TUOS Blake" w:cs="TUOS Blake"/>
          <w:i/>
          <w:iCs/>
          <w:color w:val="auto"/>
          <w:sz w:val="24"/>
          <w:szCs w:val="24"/>
          <w:bdr w:val="none" w:sz="0" w:space="0" w:color="auto"/>
          <w:lang w:val="en-US"/>
        </w:rPr>
        <w:t>Biochemical and Biophysical Research Communications</w:t>
      </w:r>
      <w:r>
        <w:rPr>
          <w:rFonts w:eastAsiaTheme="minorEastAsia" w:hAnsi="TUOS Blake" w:cs="TUOS Blake"/>
          <w:color w:val="auto"/>
          <w:sz w:val="24"/>
          <w:szCs w:val="24"/>
          <w:bdr w:val="none" w:sz="0" w:space="0" w:color="auto"/>
          <w:lang w:val="en-US"/>
        </w:rPr>
        <w:t>, 336(2), pp.392–396.</w:t>
      </w:r>
    </w:p>
    <w:p w14:paraId="1CCF0E1E"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Girerd, B., Montani, D., Coulet, F., Sztrymf, B., Yaici, A., Jaïs, X., Tregouet, D., Reis, A., Drouin-Garraud, V., Fraisse, A., Sitbon, O., O'Callaghan, D.S., Simonneau, G., Soubrier, F. and Humbert, M. 2010. Clinical Outcomes of Pulmonary Arterial Hypertension in Patients Carrying an ACVRL1( ALK1) Mutation. </w:t>
      </w:r>
      <w:r>
        <w:rPr>
          <w:rFonts w:eastAsiaTheme="minorEastAsia" w:hAnsi="TUOS Blake" w:cs="TUOS Blake"/>
          <w:i/>
          <w:iCs/>
          <w:color w:val="auto"/>
          <w:sz w:val="24"/>
          <w:szCs w:val="24"/>
          <w:bdr w:val="none" w:sz="0" w:space="0" w:color="auto"/>
          <w:lang w:val="en-US"/>
        </w:rPr>
        <w:t>American journal of respiratory and critical care medicine</w:t>
      </w:r>
      <w:r>
        <w:rPr>
          <w:rFonts w:eastAsiaTheme="minorEastAsia" w:hAnsi="TUOS Blake" w:cs="TUOS Blake"/>
          <w:color w:val="auto"/>
          <w:sz w:val="24"/>
          <w:szCs w:val="24"/>
          <w:bdr w:val="none" w:sz="0" w:space="0" w:color="auto"/>
          <w:lang w:val="en-US"/>
        </w:rPr>
        <w:t>, 181(8), pp.851–861.</w:t>
      </w:r>
    </w:p>
    <w:p w14:paraId="4E5D45AD"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Girgis, R.E., Mozammel, S., Champion, H.C., Li, D., Peng, X., Shimoda, L., Tuder, R.M., Johns, R.A. and Hassoun, P.M. 2007. Regression of chronic hypoxic pulmonary hypertension by simvastatin. </w:t>
      </w:r>
      <w:r>
        <w:rPr>
          <w:rFonts w:eastAsiaTheme="minorEastAsia" w:hAnsi="TUOS Blake" w:cs="TUOS Blake"/>
          <w:i/>
          <w:iCs/>
          <w:color w:val="auto"/>
          <w:sz w:val="24"/>
          <w:szCs w:val="24"/>
          <w:bdr w:val="none" w:sz="0" w:space="0" w:color="auto"/>
          <w:lang w:val="en-US"/>
        </w:rPr>
        <w:t>American journal of physiology. Lung cellular and molecular physiology</w:t>
      </w:r>
      <w:r>
        <w:rPr>
          <w:rFonts w:eastAsiaTheme="minorEastAsia" w:hAnsi="TUOS Blake" w:cs="TUOS Blake"/>
          <w:color w:val="auto"/>
          <w:sz w:val="24"/>
          <w:szCs w:val="24"/>
          <w:bdr w:val="none" w:sz="0" w:space="0" w:color="auto"/>
          <w:lang w:val="en-US"/>
        </w:rPr>
        <w:t>, 292(5), pp.L1105–10.</w:t>
      </w:r>
    </w:p>
    <w:p w14:paraId="6B46ECB4"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Gou, D., Ramchandran, R., Peng, X., Yao, L., Kang, K., Sarkar, J., Wang, Z., Zhou, G. and Raj, J.U. 2012. miR-210 has an antiapoptotic effect in pulmonary artery smooth muscle cells during hypoxia. </w:t>
      </w:r>
      <w:r>
        <w:rPr>
          <w:rFonts w:eastAsiaTheme="minorEastAsia" w:hAnsi="TUOS Blake" w:cs="TUOS Blake"/>
          <w:i/>
          <w:iCs/>
          <w:color w:val="auto"/>
          <w:sz w:val="24"/>
          <w:szCs w:val="24"/>
          <w:bdr w:val="none" w:sz="0" w:space="0" w:color="auto"/>
          <w:lang w:val="en-US"/>
        </w:rPr>
        <w:t>AJP: Lung Cellular and Molecular Physiology</w:t>
      </w:r>
      <w:r>
        <w:rPr>
          <w:rFonts w:eastAsiaTheme="minorEastAsia" w:hAnsi="TUOS Blake" w:cs="TUOS Blake"/>
          <w:color w:val="auto"/>
          <w:sz w:val="24"/>
          <w:szCs w:val="24"/>
          <w:bdr w:val="none" w:sz="0" w:space="0" w:color="auto"/>
          <w:lang w:val="en-US"/>
        </w:rPr>
        <w:t>, 303(8), pp.L682–L691.</w:t>
      </w:r>
    </w:p>
    <w:p w14:paraId="1AF3984C"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Graham, B.B., Bandeira, A.P., Morrell, N.W., Butrous, G. and Tuder, R.M. 2010. Schistosomiasis-associated pulmonary hypertension: pulmonary vascular disease: the global perspective. </w:t>
      </w:r>
      <w:r>
        <w:rPr>
          <w:rFonts w:eastAsiaTheme="minorEastAsia" w:hAnsi="TUOS Blake" w:cs="TUOS Blake"/>
          <w:i/>
          <w:iCs/>
          <w:color w:val="auto"/>
          <w:sz w:val="24"/>
          <w:szCs w:val="24"/>
          <w:bdr w:val="none" w:sz="0" w:space="0" w:color="auto"/>
          <w:lang w:val="en-US"/>
        </w:rPr>
        <w:t>Chest</w:t>
      </w:r>
      <w:r>
        <w:rPr>
          <w:rFonts w:eastAsiaTheme="minorEastAsia" w:hAnsi="TUOS Blake" w:cs="TUOS Blake"/>
          <w:color w:val="auto"/>
          <w:sz w:val="24"/>
          <w:szCs w:val="24"/>
          <w:bdr w:val="none" w:sz="0" w:space="0" w:color="auto"/>
          <w:lang w:val="en-US"/>
        </w:rPr>
        <w:t>, 137(6 Suppl), pp.20S–29S.</w:t>
      </w:r>
    </w:p>
    <w:p w14:paraId="0E266C76"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Griffiths-Jones, S., Grocock, R.J., van Dongen, S., Bateman, A. and Enright, A.J. 2006. miRBase: microRNA sequences, targets and gene nomenclature. </w:t>
      </w:r>
      <w:r>
        <w:rPr>
          <w:rFonts w:eastAsiaTheme="minorEastAsia" w:hAnsi="TUOS Blake" w:cs="TUOS Blake"/>
          <w:i/>
          <w:iCs/>
          <w:color w:val="auto"/>
          <w:sz w:val="24"/>
          <w:szCs w:val="24"/>
          <w:bdr w:val="none" w:sz="0" w:space="0" w:color="auto"/>
          <w:lang w:val="en-US"/>
        </w:rPr>
        <w:t>Nuclaic Acid Research</w:t>
      </w:r>
      <w:r>
        <w:rPr>
          <w:rFonts w:eastAsiaTheme="minorEastAsia" w:hAnsi="TUOS Blake" w:cs="TUOS Blake"/>
          <w:color w:val="auto"/>
          <w:sz w:val="24"/>
          <w:szCs w:val="24"/>
          <w:bdr w:val="none" w:sz="0" w:space="0" w:color="auto"/>
          <w:lang w:val="en-US"/>
        </w:rPr>
        <w:t>, 34(suppl_1), pp.D140–144.</w:t>
      </w:r>
    </w:p>
    <w:p w14:paraId="731B9DF7"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Grimminger, F. and Schermuly, R.T. 2010. PDGF receptor and its antagonists: role in treatment of PAH. </w:t>
      </w:r>
      <w:r>
        <w:rPr>
          <w:rFonts w:eastAsiaTheme="minorEastAsia" w:hAnsi="TUOS Blake" w:cs="TUOS Blake"/>
          <w:i/>
          <w:iCs/>
          <w:color w:val="auto"/>
          <w:sz w:val="24"/>
          <w:szCs w:val="24"/>
          <w:bdr w:val="none" w:sz="0" w:space="0" w:color="auto"/>
          <w:lang w:val="en-US"/>
        </w:rPr>
        <w:t>Advances in experimental medicine and biology</w:t>
      </w:r>
      <w:r>
        <w:rPr>
          <w:rFonts w:eastAsiaTheme="minorEastAsia" w:hAnsi="TUOS Blake" w:cs="TUOS Blake"/>
          <w:color w:val="auto"/>
          <w:sz w:val="24"/>
          <w:szCs w:val="24"/>
          <w:bdr w:val="none" w:sz="0" w:space="0" w:color="auto"/>
          <w:lang w:val="en-US"/>
        </w:rPr>
        <w:t>, 661, pp.435–446.</w:t>
      </w:r>
    </w:p>
    <w:p w14:paraId="0588084B"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Grimson, A., Farh, K.K.-H., Johnston, W.K., Garrett-Engele, P., Lim, L.P. and Bartel, D.P. 2007. </w:t>
      </w:r>
      <w:r>
        <w:rPr>
          <w:rFonts w:eastAsiaTheme="minorEastAsia" w:hAnsi="TUOS Blake" w:cs="TUOS Blake"/>
          <w:i/>
          <w:iCs/>
          <w:color w:val="auto"/>
          <w:sz w:val="24"/>
          <w:szCs w:val="24"/>
          <w:bdr w:val="none" w:sz="0" w:space="0" w:color="auto"/>
          <w:lang w:val="en-US"/>
        </w:rPr>
        <w:t>MicroRNA Targeting Specificity in Mammals: Determinants beyond Seed Pairing</w:t>
      </w:r>
      <w:r>
        <w:rPr>
          <w:rFonts w:eastAsiaTheme="minorEastAsia" w:hAnsi="TUOS Blake" w:cs="TUOS Blake"/>
          <w:color w:val="auto"/>
          <w:sz w:val="24"/>
          <w:szCs w:val="24"/>
          <w:bdr w:val="none" w:sz="0" w:space="0" w:color="auto"/>
          <w:lang w:val="en-US"/>
        </w:rPr>
        <w:t xml:space="preserve">. </w:t>
      </w:r>
      <w:r>
        <w:rPr>
          <w:rFonts w:eastAsiaTheme="minorEastAsia" w:hAnsi="TUOS Blake" w:cs="TUOS Blake"/>
          <w:i/>
          <w:iCs/>
          <w:color w:val="auto"/>
          <w:sz w:val="24"/>
          <w:szCs w:val="24"/>
          <w:bdr w:val="none" w:sz="0" w:space="0" w:color="auto"/>
          <w:lang w:val="en-US"/>
        </w:rPr>
        <w:t>Molecular cell</w:t>
      </w:r>
      <w:r>
        <w:rPr>
          <w:rFonts w:eastAsiaTheme="minorEastAsia" w:hAnsi="TUOS Blake" w:cs="TUOS Blake"/>
          <w:color w:val="auto"/>
          <w:sz w:val="24"/>
          <w:szCs w:val="24"/>
          <w:bdr w:val="none" w:sz="0" w:space="0" w:color="auto"/>
          <w:lang w:val="en-US"/>
        </w:rPr>
        <w:t>.</w:t>
      </w:r>
    </w:p>
    <w:p w14:paraId="4EB2C697"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Hameed, A.G., Arnold, N.D., Chamberlain, J., Pickworth, J.A., Paiva, C., Dawson, S., Cross, S., Long, L., Zhao, L., Morrell, N.W., Crossman, D.C., Newman, C.M.H., Kiely, D.G., Francis, S.E. and Lawrie, A. 2012. Inhibition of tumor necrosis factor-related apoptosis-inducing ligand (TRAIL) reverses experimental pulmonary hypertension. </w:t>
      </w:r>
      <w:r>
        <w:rPr>
          <w:rFonts w:eastAsiaTheme="minorEastAsia" w:hAnsi="TUOS Blake" w:cs="TUOS Blake"/>
          <w:i/>
          <w:iCs/>
          <w:color w:val="auto"/>
          <w:sz w:val="24"/>
          <w:szCs w:val="24"/>
          <w:bdr w:val="none" w:sz="0" w:space="0" w:color="auto"/>
          <w:lang w:val="en-US"/>
        </w:rPr>
        <w:t>Journal of Experimental Medicine</w:t>
      </w:r>
      <w:r>
        <w:rPr>
          <w:rFonts w:eastAsiaTheme="minorEastAsia" w:hAnsi="TUOS Blake" w:cs="TUOS Blake"/>
          <w:color w:val="auto"/>
          <w:sz w:val="24"/>
          <w:szCs w:val="24"/>
          <w:bdr w:val="none" w:sz="0" w:space="0" w:color="auto"/>
          <w:lang w:val="en-US"/>
        </w:rPr>
        <w:t>, 209(11), pp.1919–1935.</w:t>
      </w:r>
    </w:p>
    <w:p w14:paraId="3B79622D"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Hamid, R. and Newman, J.H. 2009. Evidence for inflammatory signaling in idiopathic pulmonary artery hypertension: TRPC6 and nuclear factor-kappaB. </w:t>
      </w:r>
      <w:r>
        <w:rPr>
          <w:rFonts w:eastAsiaTheme="minorEastAsia" w:hAnsi="TUOS Blake" w:cs="TUOS Blake"/>
          <w:i/>
          <w:iCs/>
          <w:color w:val="auto"/>
          <w:sz w:val="24"/>
          <w:szCs w:val="24"/>
          <w:bdr w:val="none" w:sz="0" w:space="0" w:color="auto"/>
          <w:lang w:val="en-US"/>
        </w:rPr>
        <w:t>Circulation</w:t>
      </w:r>
      <w:r>
        <w:rPr>
          <w:rFonts w:eastAsiaTheme="minorEastAsia" w:hAnsi="TUOS Blake" w:cs="TUOS Blake"/>
          <w:color w:val="auto"/>
          <w:sz w:val="24"/>
          <w:szCs w:val="24"/>
          <w:bdr w:val="none" w:sz="0" w:space="0" w:color="auto"/>
          <w:lang w:val="en-US"/>
        </w:rPr>
        <w:t>, 119(17), pp.2297–2298.</w:t>
      </w:r>
    </w:p>
    <w:p w14:paraId="3AB83197"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Hansmann, G., de Jesus Perez, V.A., Alastalo, T.-P., Alvira, C.M., Guignabert, C., Bekker, J.M., Schellong, S., Urashima, T., Wang, L., Morrell, N.W. and Rabinovitch, M. 2008. An antiproliferative BMP-2/PPARgamma/apoE axis in human and murine SMCs and its role in pulmonary hypertension. </w:t>
      </w:r>
      <w:r>
        <w:rPr>
          <w:rFonts w:eastAsiaTheme="minorEastAsia" w:hAnsi="TUOS Blake" w:cs="TUOS Blake"/>
          <w:i/>
          <w:iCs/>
          <w:color w:val="auto"/>
          <w:sz w:val="24"/>
          <w:szCs w:val="24"/>
          <w:bdr w:val="none" w:sz="0" w:space="0" w:color="auto"/>
          <w:lang w:val="en-US"/>
        </w:rPr>
        <w:t>The Journal of Clinical Investigation</w:t>
      </w:r>
      <w:r>
        <w:rPr>
          <w:rFonts w:eastAsiaTheme="minorEastAsia" w:hAnsi="TUOS Blake" w:cs="TUOS Blake"/>
          <w:color w:val="auto"/>
          <w:sz w:val="24"/>
          <w:szCs w:val="24"/>
          <w:bdr w:val="none" w:sz="0" w:space="0" w:color="auto"/>
          <w:lang w:val="en-US"/>
        </w:rPr>
        <w:t>, 118(5), pp.1846–1857.</w:t>
      </w:r>
    </w:p>
    <w:p w14:paraId="47532E25"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Harrison, R.E., Berger, R., Haworth, S.G., Tulloh, R., Mache, C.J., Morrell, N.W., Aldred, M.A. and Trembath, R.C. 2005. Transforming growth factor-beta receptor mutations and pulmonary arterial hypertension in childhood. </w:t>
      </w:r>
      <w:r>
        <w:rPr>
          <w:rFonts w:eastAsiaTheme="minorEastAsia" w:hAnsi="TUOS Blake" w:cs="TUOS Blake"/>
          <w:i/>
          <w:iCs/>
          <w:color w:val="auto"/>
          <w:sz w:val="24"/>
          <w:szCs w:val="24"/>
          <w:bdr w:val="none" w:sz="0" w:space="0" w:color="auto"/>
          <w:lang w:val="en-US"/>
        </w:rPr>
        <w:t>Circulation</w:t>
      </w:r>
      <w:r>
        <w:rPr>
          <w:rFonts w:eastAsiaTheme="minorEastAsia" w:hAnsi="TUOS Blake" w:cs="TUOS Blake"/>
          <w:color w:val="auto"/>
          <w:sz w:val="24"/>
          <w:szCs w:val="24"/>
          <w:bdr w:val="none" w:sz="0" w:space="0" w:color="auto"/>
          <w:lang w:val="en-US"/>
        </w:rPr>
        <w:t>, 111(4), pp.435–441.</w:t>
      </w:r>
    </w:p>
    <w:p w14:paraId="5D1E156F"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Harrison, R.E., Flanagan, J.A., Sankelo, M., Abdalla, S.A., Rowell, J., Machado, R.D., Elliott, C.G., Robbins, I.M., Olschewski, H., McLaughlin, V., Gruenig, E., Kermeen, F., Halme, M., Räisänen-Sokolowski, A., Laitinen, T., Morrell, N.W. and Trembath, R.C. 2003. Molecular and functional analysis identifies ALK-1 as the predominant cause of pulmonary hypertension related to hereditary haemorrhagic telangiectasia. </w:t>
      </w:r>
      <w:r>
        <w:rPr>
          <w:rFonts w:eastAsiaTheme="minorEastAsia" w:hAnsi="TUOS Blake" w:cs="TUOS Blake"/>
          <w:i/>
          <w:iCs/>
          <w:color w:val="auto"/>
          <w:sz w:val="24"/>
          <w:szCs w:val="24"/>
          <w:bdr w:val="none" w:sz="0" w:space="0" w:color="auto"/>
          <w:lang w:val="en-US"/>
        </w:rPr>
        <w:t>Journal of medical genetics</w:t>
      </w:r>
      <w:r>
        <w:rPr>
          <w:rFonts w:eastAsiaTheme="minorEastAsia" w:hAnsi="TUOS Blake" w:cs="TUOS Blake"/>
          <w:color w:val="auto"/>
          <w:sz w:val="24"/>
          <w:szCs w:val="24"/>
          <w:bdr w:val="none" w:sz="0" w:space="0" w:color="auto"/>
          <w:lang w:val="en-US"/>
        </w:rPr>
        <w:t>, 40(12), pp.865–871.</w:t>
      </w:r>
    </w:p>
    <w:p w14:paraId="662934EA"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Hashimoto-Kataoka, T., Hosen, N., Sonobe, T., Arita, Y., Yasui, T., Masaki, T., Minami, M., Inagaki, T., Miyagawa, S., Sawa, Y., Murakami, M., Kumanogoh, A., Yamauchi-Takihara, K., Okumura, M., Kishimoto, T., Komuro, I., Shirai, M., Sakata, Y. and Nakaoka, Y. 2015. Interleukin-6/interleukin-21 signaling axis is critical in the pathogenesis of pulmonary arterial hypertension. </w:t>
      </w:r>
      <w:r>
        <w:rPr>
          <w:rFonts w:eastAsiaTheme="minorEastAsia" w:hAnsi="TUOS Blake" w:cs="TUOS Blake"/>
          <w:i/>
          <w:iCs/>
          <w:color w:val="auto"/>
          <w:sz w:val="24"/>
          <w:szCs w:val="24"/>
          <w:bdr w:val="none" w:sz="0" w:space="0" w:color="auto"/>
          <w:lang w:val="en-US"/>
        </w:rPr>
        <w:t>Proceedings of the National Academy of Sciences</w:t>
      </w:r>
      <w:r>
        <w:rPr>
          <w:rFonts w:eastAsiaTheme="minorEastAsia" w:hAnsi="TUOS Blake" w:cs="TUOS Blake"/>
          <w:color w:val="auto"/>
          <w:sz w:val="24"/>
          <w:szCs w:val="24"/>
          <w:bdr w:val="none" w:sz="0" w:space="0" w:color="auto"/>
          <w:lang w:val="en-US"/>
        </w:rPr>
        <w:t>, 112(20), pp.E2677–86.</w:t>
      </w:r>
    </w:p>
    <w:p w14:paraId="55DFDCEF"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Hassoun, P.M. 2005. Deciphering the ‘matrix’ in pulmonary vascular remodelling. </w:t>
      </w:r>
      <w:r>
        <w:rPr>
          <w:rFonts w:eastAsiaTheme="minorEastAsia" w:hAnsi="TUOS Blake" w:cs="TUOS Blake"/>
          <w:i/>
          <w:iCs/>
          <w:color w:val="auto"/>
          <w:sz w:val="24"/>
          <w:szCs w:val="24"/>
          <w:bdr w:val="none" w:sz="0" w:space="0" w:color="auto"/>
          <w:lang w:val="en-US"/>
        </w:rPr>
        <w:t>The European respiratory journal : official journal of the European Society for Clinical Respiratory Physiology</w:t>
      </w:r>
      <w:r>
        <w:rPr>
          <w:rFonts w:eastAsiaTheme="minorEastAsia" w:hAnsi="TUOS Blake" w:cs="TUOS Blake"/>
          <w:color w:val="auto"/>
          <w:sz w:val="24"/>
          <w:szCs w:val="24"/>
          <w:bdr w:val="none" w:sz="0" w:space="0" w:color="auto"/>
          <w:lang w:val="en-US"/>
        </w:rPr>
        <w:t>, 25(5), pp.778–779.</w:t>
      </w:r>
    </w:p>
    <w:p w14:paraId="082B943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Hassoun, P.M., Mouthon, L., Barberà, J.A., Eddahibi, S., Flores, S.C., Grimminger, F., Jones, P.L., Maitland, M.L., Michelakis, E.D., Morrell, N.W., Newman, J.H., Rabinovitch, M., Schermuly, R., Stenmark, K.R., Voelkel, N.F., Yuan, J.X.-J. and Humbert, M. 2009. Inflammation, growth factors, and pulmonary vascular remodeling. </w:t>
      </w:r>
      <w:r>
        <w:rPr>
          <w:rFonts w:eastAsiaTheme="minorEastAsia" w:hAnsi="TUOS Blake" w:cs="TUOS Blake"/>
          <w:i/>
          <w:iCs/>
          <w:color w:val="auto"/>
          <w:sz w:val="24"/>
          <w:szCs w:val="24"/>
          <w:bdr w:val="none" w:sz="0" w:space="0" w:color="auto"/>
          <w:lang w:val="en-US"/>
        </w:rPr>
        <w:t>J Am Coll Cardiol</w:t>
      </w:r>
      <w:r>
        <w:rPr>
          <w:rFonts w:eastAsiaTheme="minorEastAsia" w:hAnsi="TUOS Blake" w:cs="TUOS Blake"/>
          <w:color w:val="auto"/>
          <w:sz w:val="24"/>
          <w:szCs w:val="24"/>
          <w:bdr w:val="none" w:sz="0" w:space="0" w:color="auto"/>
          <w:lang w:val="en-US"/>
        </w:rPr>
        <w:t>, 54(1 Suppl), pp.S10–9.</w:t>
      </w:r>
    </w:p>
    <w:p w14:paraId="0AE0EDB3"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Hausler, S.F.M., Keller, A., Chandran, P.A., Ziegler, K., Zipp, K., Heuer, S., Krockenberger, M., Engel, J.B., Honig, A., Scheffler, M., Dietl, J. and Wischhusen, J. 2010. Whole blood-derived miRNA profiles as potential new tools for ovarian cancer screening. </w:t>
      </w:r>
      <w:r>
        <w:rPr>
          <w:rFonts w:eastAsiaTheme="minorEastAsia" w:hAnsi="TUOS Blake" w:cs="TUOS Blake"/>
          <w:i/>
          <w:iCs/>
          <w:color w:val="auto"/>
          <w:sz w:val="24"/>
          <w:szCs w:val="24"/>
          <w:bdr w:val="none" w:sz="0" w:space="0" w:color="auto"/>
          <w:lang w:val="en-US"/>
        </w:rPr>
        <w:t>Br J Cancer</w:t>
      </w:r>
      <w:r>
        <w:rPr>
          <w:rFonts w:eastAsiaTheme="minorEastAsia" w:hAnsi="TUOS Blake" w:cs="TUOS Blake"/>
          <w:color w:val="auto"/>
          <w:sz w:val="24"/>
          <w:szCs w:val="24"/>
          <w:bdr w:val="none" w:sz="0" w:space="0" w:color="auto"/>
          <w:lang w:val="en-US"/>
        </w:rPr>
        <w:t>, 103(5), pp.693–700.</w:t>
      </w:r>
    </w:p>
    <w:p w14:paraId="720BB3F5"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Heale, B.S.E., Keegan, L.P., McGurk, L., Michlewski, G., Brindle, J., Stanton, C.M., Caceres, J.F. and O'Connell, M.A. 2009. Editing independent effects of ADARs on the miRNA/siRNA pathways. </w:t>
      </w:r>
      <w:r>
        <w:rPr>
          <w:rFonts w:eastAsiaTheme="minorEastAsia" w:hAnsi="TUOS Blake" w:cs="TUOS Blake"/>
          <w:i/>
          <w:iCs/>
          <w:color w:val="auto"/>
          <w:sz w:val="24"/>
          <w:szCs w:val="24"/>
          <w:bdr w:val="none" w:sz="0" w:space="0" w:color="auto"/>
          <w:lang w:val="en-US"/>
        </w:rPr>
        <w:t>The EMBO journal</w:t>
      </w:r>
      <w:r>
        <w:rPr>
          <w:rFonts w:eastAsiaTheme="minorEastAsia" w:hAnsi="TUOS Blake" w:cs="TUOS Blake"/>
          <w:color w:val="auto"/>
          <w:sz w:val="24"/>
          <w:szCs w:val="24"/>
          <w:bdr w:val="none" w:sz="0" w:space="0" w:color="auto"/>
          <w:lang w:val="en-US"/>
        </w:rPr>
        <w:t>, 28(20), pp.3145–3156.</w:t>
      </w:r>
    </w:p>
    <w:p w14:paraId="4603A63B"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Hecker, M., Zaslona, Z., Kwapiszewska, G., Niess, G., Zakrzewicz, A., Hergenreider, E., Wilhelm, J., Marsh, L.M., Sedding, D., Klepetko, W., Lohmeyer, J., Dimmeler, S., Seeger, W., Weissmann, N., Schermuly, R.T., Kneidinger, N., Eickelberg, O. and Morty, R.E. 2010. Dysregulation of the IL-13 receptor system: a novel pathomechanism in pulmonary arterial hypertension. </w:t>
      </w:r>
      <w:r>
        <w:rPr>
          <w:rFonts w:eastAsiaTheme="minorEastAsia" w:hAnsi="TUOS Blake" w:cs="TUOS Blake"/>
          <w:i/>
          <w:iCs/>
          <w:color w:val="auto"/>
          <w:sz w:val="24"/>
          <w:szCs w:val="24"/>
          <w:bdr w:val="none" w:sz="0" w:space="0" w:color="auto"/>
          <w:lang w:val="en-US"/>
        </w:rPr>
        <w:t>American journal of respiratory and critical care medicine</w:t>
      </w:r>
      <w:r>
        <w:rPr>
          <w:rFonts w:eastAsiaTheme="minorEastAsia" w:hAnsi="TUOS Blake" w:cs="TUOS Blake"/>
          <w:color w:val="auto"/>
          <w:sz w:val="24"/>
          <w:szCs w:val="24"/>
          <w:bdr w:val="none" w:sz="0" w:space="0" w:color="auto"/>
          <w:lang w:val="en-US"/>
        </w:rPr>
        <w:t>, 182(6), pp.805–818.</w:t>
      </w:r>
    </w:p>
    <w:p w14:paraId="150CF263"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Hergenreider, E., Heydt, S., Tréguer, K., Boettger, T., Horrevoets, A.J.G., Zeiher, A.M., Scheffer, M.P., Frangakis, A.S., Yin, X., Mayr, M., Braun, T., Urbich, C., Boon, R.A. and Dimmeler, S. 2012. Atheroprotective communication between endothelial cells and smooth muscle cells through miRNAs. </w:t>
      </w:r>
      <w:r>
        <w:rPr>
          <w:rFonts w:eastAsiaTheme="minorEastAsia" w:hAnsi="TUOS Blake" w:cs="TUOS Blake"/>
          <w:i/>
          <w:iCs/>
          <w:color w:val="auto"/>
          <w:sz w:val="24"/>
          <w:szCs w:val="24"/>
          <w:bdr w:val="none" w:sz="0" w:space="0" w:color="auto"/>
          <w:lang w:val="en-US"/>
        </w:rPr>
        <w:t>Nature cell biology</w:t>
      </w:r>
      <w:r>
        <w:rPr>
          <w:rFonts w:eastAsiaTheme="minorEastAsia" w:hAnsi="TUOS Blake" w:cs="TUOS Blake"/>
          <w:color w:val="auto"/>
          <w:sz w:val="24"/>
          <w:szCs w:val="24"/>
          <w:bdr w:val="none" w:sz="0" w:space="0" w:color="auto"/>
          <w:lang w:val="en-US"/>
        </w:rPr>
        <w:t>, 14(3), pp.249–256.</w:t>
      </w:r>
    </w:p>
    <w:p w14:paraId="2CBB8859"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Hickey, M.M., Richardson, T., Wang, T., Mosqueira, M., Arguiri, E., Yu, H., Yu, Q.-C., Solomides, C.C., Morrisey, E.E., Khurana, T.S., Christofidou-Solomidou, M. and Simon, M.C. 2010. The von Hippel-Lindau Chuvash mutation promotes pulmonary hypertension and fibrosis in mice. </w:t>
      </w:r>
      <w:r>
        <w:rPr>
          <w:rFonts w:eastAsiaTheme="minorEastAsia" w:hAnsi="TUOS Blake" w:cs="TUOS Blake"/>
          <w:i/>
          <w:iCs/>
          <w:color w:val="auto"/>
          <w:sz w:val="24"/>
          <w:szCs w:val="24"/>
          <w:bdr w:val="none" w:sz="0" w:space="0" w:color="auto"/>
          <w:lang w:val="en-US"/>
        </w:rPr>
        <w:t>The Journal of Clinical Investigation</w:t>
      </w:r>
      <w:r>
        <w:rPr>
          <w:rFonts w:eastAsiaTheme="minorEastAsia" w:hAnsi="TUOS Blake" w:cs="TUOS Blake"/>
          <w:color w:val="auto"/>
          <w:sz w:val="24"/>
          <w:szCs w:val="24"/>
          <w:bdr w:val="none" w:sz="0" w:space="0" w:color="auto"/>
          <w:lang w:val="en-US"/>
        </w:rPr>
        <w:t>, 120(3), pp.827–839.</w:t>
      </w:r>
    </w:p>
    <w:p w14:paraId="316A83A4"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Hoeper, M.M. 2004. Combination therapy with bosentan and sildenafil in idiopathic pulmonary arterial hypertension. </w:t>
      </w:r>
      <w:r>
        <w:rPr>
          <w:rFonts w:eastAsiaTheme="minorEastAsia" w:hAnsi="TUOS Blake" w:cs="TUOS Blake"/>
          <w:i/>
          <w:iCs/>
          <w:color w:val="auto"/>
          <w:sz w:val="24"/>
          <w:szCs w:val="24"/>
          <w:bdr w:val="none" w:sz="0" w:space="0" w:color="auto"/>
          <w:lang w:val="en-US"/>
        </w:rPr>
        <w:t>European Respiratory Journal</w:t>
      </w:r>
      <w:r>
        <w:rPr>
          <w:rFonts w:eastAsiaTheme="minorEastAsia" w:hAnsi="TUOS Blake" w:cs="TUOS Blake"/>
          <w:color w:val="auto"/>
          <w:sz w:val="24"/>
          <w:szCs w:val="24"/>
          <w:bdr w:val="none" w:sz="0" w:space="0" w:color="auto"/>
          <w:lang w:val="en-US"/>
        </w:rPr>
        <w:t>, 24(6), pp.1007–1010.</w:t>
      </w:r>
    </w:p>
    <w:p w14:paraId="5E490517" w14:textId="4E71CA5C"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Hoeper, M.M., </w:t>
      </w:r>
      <w:r w:rsidR="002E5A35">
        <w:rPr>
          <w:rFonts w:eastAsiaTheme="minorEastAsia" w:hAnsi="TUOS Blake" w:cs="TUOS Blake"/>
          <w:color w:val="auto"/>
          <w:sz w:val="24"/>
          <w:szCs w:val="24"/>
          <w:bdr w:val="none" w:sz="0" w:space="0" w:color="auto"/>
          <w:lang w:val="en-US"/>
        </w:rPr>
        <w:t>Barst, R.J., Bourge, R.C.</w:t>
      </w:r>
      <w:r>
        <w:rPr>
          <w:rFonts w:eastAsiaTheme="minorEastAsia" w:hAnsi="TUOS Blake" w:cs="TUOS Blake"/>
          <w:color w:val="auto"/>
          <w:sz w:val="24"/>
          <w:szCs w:val="24"/>
          <w:bdr w:val="none" w:sz="0" w:space="0" w:color="auto"/>
          <w:lang w:val="en-US"/>
        </w:rPr>
        <w:t xml:space="preserve">, Feldman, J., Frost, A.E., Galiè, N Gomez Sanchez, M.A., Grimminger, F., Grunig, E., Hassoun, P.M., Morrell, N.W., Peacock, A.J., Satoh, T., Simonneau, G., Tapson, V.F., Torres, F., Lawrence, D., Quinn, D.A and Ghofrani, H.A. 2013. Imatinib mesylate as add-on therapy for pulmonary arterial hypertension: results of the randomized IMPRES study. </w:t>
      </w:r>
      <w:r>
        <w:rPr>
          <w:rFonts w:eastAsiaTheme="minorEastAsia" w:hAnsi="TUOS Blake" w:cs="TUOS Blake"/>
          <w:i/>
          <w:iCs/>
          <w:color w:val="auto"/>
          <w:sz w:val="24"/>
          <w:szCs w:val="24"/>
          <w:bdr w:val="none" w:sz="0" w:space="0" w:color="auto"/>
          <w:lang w:val="en-US"/>
        </w:rPr>
        <w:t>Circulation</w:t>
      </w:r>
      <w:r>
        <w:rPr>
          <w:rFonts w:eastAsiaTheme="minorEastAsia" w:hAnsi="TUOS Blake" w:cs="TUOS Blake"/>
          <w:color w:val="auto"/>
          <w:sz w:val="24"/>
          <w:szCs w:val="24"/>
          <w:bdr w:val="none" w:sz="0" w:space="0" w:color="auto"/>
          <w:lang w:val="en-US"/>
        </w:rPr>
        <w:t>, 127(10), pp.1128–1138.</w:t>
      </w:r>
    </w:p>
    <w:p w14:paraId="32552D61"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Hong, K.-H., Lee, Y.J., Lee, E., Park, S.O., Han, C., Beppu, H., Li, E., Raizada, M.K., Bloch, K.D. and Oh, S.P. 2008. Genetic ablation of the BMPR2 gene in pulmonary endothelium is sufficient to predispose to pulmonary arterial hypertension. </w:t>
      </w:r>
      <w:r>
        <w:rPr>
          <w:rFonts w:eastAsiaTheme="minorEastAsia" w:hAnsi="TUOS Blake" w:cs="TUOS Blake"/>
          <w:i/>
          <w:iCs/>
          <w:color w:val="auto"/>
          <w:sz w:val="24"/>
          <w:szCs w:val="24"/>
          <w:bdr w:val="none" w:sz="0" w:space="0" w:color="auto"/>
          <w:lang w:val="en-US"/>
        </w:rPr>
        <w:t>Circulation</w:t>
      </w:r>
      <w:r>
        <w:rPr>
          <w:rFonts w:eastAsiaTheme="minorEastAsia" w:hAnsi="TUOS Blake" w:cs="TUOS Blake"/>
          <w:color w:val="auto"/>
          <w:sz w:val="24"/>
          <w:szCs w:val="24"/>
          <w:bdr w:val="none" w:sz="0" w:space="0" w:color="auto"/>
          <w:lang w:val="en-US"/>
        </w:rPr>
        <w:t>, 118(7), pp.722–730.</w:t>
      </w:r>
    </w:p>
    <w:p w14:paraId="08BABCE8"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Hoshikawa, Y., Voelkel, N.F., Gesell, T.L., Moore, M.D., Morris, K.G., Alger, L.A., Narumiya, S. and Geraci, M.W. 2001. Prostacyclin receptor-dependent modulation of pulmonary vascular remodeling. </w:t>
      </w:r>
      <w:r>
        <w:rPr>
          <w:rFonts w:eastAsiaTheme="minorEastAsia" w:hAnsi="TUOS Blake" w:cs="TUOS Blake"/>
          <w:i/>
          <w:iCs/>
          <w:color w:val="auto"/>
          <w:sz w:val="24"/>
          <w:szCs w:val="24"/>
          <w:bdr w:val="none" w:sz="0" w:space="0" w:color="auto"/>
          <w:lang w:val="en-US"/>
        </w:rPr>
        <w:t>American journal of respiratory and critical care medicine</w:t>
      </w:r>
      <w:r>
        <w:rPr>
          <w:rFonts w:eastAsiaTheme="minorEastAsia" w:hAnsi="TUOS Blake" w:cs="TUOS Blake"/>
          <w:color w:val="auto"/>
          <w:sz w:val="24"/>
          <w:szCs w:val="24"/>
          <w:bdr w:val="none" w:sz="0" w:space="0" w:color="auto"/>
          <w:lang w:val="en-US"/>
        </w:rPr>
        <w:t>, 164(2), pp.314–318.</w:t>
      </w:r>
    </w:p>
    <w:p w14:paraId="7EEDBB83"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HSCIC, S.C.I.C. 2015. </w:t>
      </w:r>
      <w:r>
        <w:rPr>
          <w:rFonts w:eastAsiaTheme="minorEastAsia" w:hAnsi="TUOS Blake" w:cs="TUOS Blake"/>
          <w:i/>
          <w:iCs/>
          <w:color w:val="auto"/>
          <w:sz w:val="24"/>
          <w:szCs w:val="24"/>
          <w:bdr w:val="none" w:sz="0" w:space="0" w:color="auto"/>
          <w:lang w:val="en-US"/>
        </w:rPr>
        <w:t>National Audit of Pulmonary Hypertension 2014</w:t>
      </w:r>
      <w:r>
        <w:rPr>
          <w:rFonts w:eastAsiaTheme="minorEastAsia" w:hAnsi="TUOS Blake" w:cs="TUOS Blake"/>
          <w:color w:val="auto"/>
          <w:sz w:val="24"/>
          <w:szCs w:val="24"/>
          <w:bdr w:val="none" w:sz="0" w:space="0" w:color="auto"/>
          <w:lang w:val="en-US"/>
        </w:rPr>
        <w:t>. pp.1–38.</w:t>
      </w:r>
    </w:p>
    <w:p w14:paraId="013F8961"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Huang, D.W., Sherman, B.T. and Lempicki, R.A. 2008. Systematic and integrative analysis of large gene lists using DAVID bioinformatics resources. </w:t>
      </w:r>
      <w:r>
        <w:rPr>
          <w:rFonts w:eastAsiaTheme="minorEastAsia" w:hAnsi="TUOS Blake" w:cs="TUOS Blake"/>
          <w:i/>
          <w:iCs/>
          <w:color w:val="auto"/>
          <w:sz w:val="24"/>
          <w:szCs w:val="24"/>
          <w:bdr w:val="none" w:sz="0" w:space="0" w:color="auto"/>
          <w:lang w:val="en-US"/>
        </w:rPr>
        <w:t>Nature Protocols</w:t>
      </w:r>
      <w:r>
        <w:rPr>
          <w:rFonts w:eastAsiaTheme="minorEastAsia" w:hAnsi="TUOS Blake" w:cs="TUOS Blake"/>
          <w:color w:val="auto"/>
          <w:sz w:val="24"/>
          <w:szCs w:val="24"/>
          <w:bdr w:val="none" w:sz="0" w:space="0" w:color="auto"/>
          <w:lang w:val="en-US"/>
        </w:rPr>
        <w:t>, 4(1), pp.44–57.</w:t>
      </w:r>
    </w:p>
    <w:p w14:paraId="7D85FA38"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Humbert, M., Monti, G., Brenot, F., Sitbon, O., Portier, A., Grangeot-Keros, L., Duroux, P., Galanaud, P., Simonneau, G. and Emilie, D. 1995. Increased interleukin-1 and interleukin-6 serum concentrations in severe primary pulmonary hypertension. </w:t>
      </w:r>
      <w:r>
        <w:rPr>
          <w:rFonts w:eastAsiaTheme="minorEastAsia" w:hAnsi="TUOS Blake" w:cs="TUOS Blake"/>
          <w:i/>
          <w:iCs/>
          <w:color w:val="auto"/>
          <w:sz w:val="24"/>
          <w:szCs w:val="24"/>
          <w:bdr w:val="none" w:sz="0" w:space="0" w:color="auto"/>
          <w:lang w:val="en-US"/>
        </w:rPr>
        <w:t>American journal of respiratory and critical care medicine</w:t>
      </w:r>
      <w:r>
        <w:rPr>
          <w:rFonts w:eastAsiaTheme="minorEastAsia" w:hAnsi="TUOS Blake" w:cs="TUOS Blake"/>
          <w:color w:val="auto"/>
          <w:sz w:val="24"/>
          <w:szCs w:val="24"/>
          <w:bdr w:val="none" w:sz="0" w:space="0" w:color="auto"/>
          <w:lang w:val="en-US"/>
        </w:rPr>
        <w:t>, 151(5), pp.1628–1631.</w:t>
      </w:r>
    </w:p>
    <w:p w14:paraId="17DD2817"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Humbert, M., Morrell, N.W., Archer, S.L., Stenmark, K.R., MacLean, M.R., Lang, I.M., Christman, B.W., Weir, E.K., Eickelberg, O., Voelkel, N.F. and Rabinovitch, M. 2004. Cellular and molecular pathobiology of pulmonary arterial hypertension. </w:t>
      </w:r>
      <w:r>
        <w:rPr>
          <w:rFonts w:eastAsiaTheme="minorEastAsia" w:hAnsi="TUOS Blake" w:cs="TUOS Blake"/>
          <w:i/>
          <w:iCs/>
          <w:color w:val="auto"/>
          <w:sz w:val="24"/>
          <w:szCs w:val="24"/>
          <w:bdr w:val="none" w:sz="0" w:space="0" w:color="auto"/>
          <w:lang w:val="en-US"/>
        </w:rPr>
        <w:t>J Am Coll Cardiol</w:t>
      </w:r>
      <w:r>
        <w:rPr>
          <w:rFonts w:eastAsiaTheme="minorEastAsia" w:hAnsi="TUOS Blake" w:cs="TUOS Blake"/>
          <w:color w:val="auto"/>
          <w:sz w:val="24"/>
          <w:szCs w:val="24"/>
          <w:bdr w:val="none" w:sz="0" w:space="0" w:color="auto"/>
          <w:lang w:val="en-US"/>
        </w:rPr>
        <w:t>, 43(12 Suppl S), pp.13S–24S.</w:t>
      </w:r>
    </w:p>
    <w:p w14:paraId="1A57AF08" w14:textId="6C924F08"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Hurdman, J., Condliffe, R., Elliot, C.A., Davies, C., Hill, C., Wild, J.M., Capener, D., Sephton, P., Hamilton, N., Armstrong, I.J., Billings, C., Lawrie, A., Sabroe, I., Akil, M., O'Toole, L. and Kiely, D.G. 2012. ASPIRE registry: Assessing the Spectrum of Pulmonary hypertension Identified at a REferral centre. </w:t>
      </w:r>
      <w:r>
        <w:rPr>
          <w:rFonts w:eastAsiaTheme="minorEastAsia" w:hAnsi="TUOS Blake" w:cs="TUOS Blake"/>
          <w:i/>
          <w:iCs/>
          <w:color w:val="auto"/>
          <w:sz w:val="24"/>
          <w:szCs w:val="24"/>
          <w:bdr w:val="none" w:sz="0" w:space="0" w:color="auto"/>
          <w:lang w:val="en-US"/>
        </w:rPr>
        <w:t>European Respiratory Journal</w:t>
      </w:r>
      <w:r>
        <w:rPr>
          <w:rFonts w:eastAsiaTheme="minorEastAsia" w:hAnsi="TUOS Blake" w:cs="TUOS Blake"/>
          <w:color w:val="auto"/>
          <w:sz w:val="24"/>
          <w:szCs w:val="24"/>
          <w:bdr w:val="none" w:sz="0" w:space="0" w:color="auto"/>
          <w:lang w:val="en-US"/>
        </w:rPr>
        <w:t xml:space="preserve">, [online] 39(4), pp.945–955. </w:t>
      </w:r>
    </w:p>
    <w:p w14:paraId="30E293FC"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Ikeda, Y., Yonemitsu, Y., Kataoka, C., Kitamoto, S., Yamaoka, T., Nishida, K.-I., Takeshita, A., Egashira, K. and Sueishi, K. 2002. Anti-monocyte chemoattractant protein-1 gene therapy attenuates pulmonary hypertension in rats. </w:t>
      </w:r>
      <w:r>
        <w:rPr>
          <w:rFonts w:eastAsiaTheme="minorEastAsia" w:hAnsi="TUOS Blake" w:cs="TUOS Blake"/>
          <w:i/>
          <w:iCs/>
          <w:color w:val="auto"/>
          <w:sz w:val="24"/>
          <w:szCs w:val="24"/>
          <w:bdr w:val="none" w:sz="0" w:space="0" w:color="auto"/>
          <w:lang w:val="en-US"/>
        </w:rPr>
        <w:t>American journal of physiology. Heart and circulatory physiology</w:t>
      </w:r>
      <w:r>
        <w:rPr>
          <w:rFonts w:eastAsiaTheme="minorEastAsia" w:hAnsi="TUOS Blake" w:cs="TUOS Blake"/>
          <w:color w:val="auto"/>
          <w:sz w:val="24"/>
          <w:szCs w:val="24"/>
          <w:bdr w:val="none" w:sz="0" w:space="0" w:color="auto"/>
          <w:lang w:val="en-US"/>
        </w:rPr>
        <w:t>, 283(5), pp.H2021–8.</w:t>
      </w:r>
    </w:p>
    <w:p w14:paraId="7F53E85C"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Interleukin 1 Genetics Consortium 2015. Cardiometabolic effects of genetic upregulation of the interleukin 1 receptor antagonist: a Mendelian randomisation analysis. </w:t>
      </w:r>
      <w:r>
        <w:rPr>
          <w:rFonts w:eastAsiaTheme="minorEastAsia" w:hAnsi="TUOS Blake" w:cs="TUOS Blake"/>
          <w:i/>
          <w:iCs/>
          <w:color w:val="auto"/>
          <w:sz w:val="24"/>
          <w:szCs w:val="24"/>
          <w:bdr w:val="none" w:sz="0" w:space="0" w:color="auto"/>
          <w:lang w:val="en-US"/>
        </w:rPr>
        <w:t>The lancet. Diabetes &amp; endocrinology</w:t>
      </w:r>
      <w:r>
        <w:rPr>
          <w:rFonts w:eastAsiaTheme="minorEastAsia" w:hAnsi="TUOS Blake" w:cs="TUOS Blake"/>
          <w:color w:val="auto"/>
          <w:sz w:val="24"/>
          <w:szCs w:val="24"/>
          <w:bdr w:val="none" w:sz="0" w:space="0" w:color="auto"/>
          <w:lang w:val="en-US"/>
        </w:rPr>
        <w:t>, 3(4), pp.243–253.</w:t>
      </w:r>
    </w:p>
    <w:p w14:paraId="51060C01"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Interleukin-6 Receptor Mendelian Randomisation Analysis (IL6R MR) Consortium 2012. The interleukin-6 receptor as a target for prevention of coronary heart disease: a mendelian randomisation analysis. </w:t>
      </w:r>
      <w:r>
        <w:rPr>
          <w:rFonts w:eastAsiaTheme="minorEastAsia" w:hAnsi="TUOS Blake" w:cs="TUOS Blake"/>
          <w:i/>
          <w:iCs/>
          <w:color w:val="auto"/>
          <w:sz w:val="24"/>
          <w:szCs w:val="24"/>
          <w:bdr w:val="none" w:sz="0" w:space="0" w:color="auto"/>
          <w:lang w:val="en-US"/>
        </w:rPr>
        <w:t>Lancet</w:t>
      </w:r>
      <w:r>
        <w:rPr>
          <w:rFonts w:eastAsiaTheme="minorEastAsia" w:hAnsi="TUOS Blake" w:cs="TUOS Blake"/>
          <w:color w:val="auto"/>
          <w:sz w:val="24"/>
          <w:szCs w:val="24"/>
          <w:bdr w:val="none" w:sz="0" w:space="0" w:color="auto"/>
          <w:lang w:val="en-US"/>
        </w:rPr>
        <w:t>, 379(9822), pp.1214–1224.</w:t>
      </w:r>
    </w:p>
    <w:p w14:paraId="7007627E"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International PPH Consortium, Lane, K.B., Machado, R.D., Pauciulo, M.W., Thomson, J.R., Phillips, J.A., Loyd, J.E., Nichols, W.C. and Trembath, R.C. 2000. Heterozygous germline mutations in BMPR2, encoding a TGF-beta receptor, cause familial primary pulmonary hypertension. </w:t>
      </w:r>
      <w:r>
        <w:rPr>
          <w:rFonts w:eastAsiaTheme="minorEastAsia" w:hAnsi="TUOS Blake" w:cs="TUOS Blake"/>
          <w:i/>
          <w:iCs/>
          <w:color w:val="auto"/>
          <w:sz w:val="24"/>
          <w:szCs w:val="24"/>
          <w:bdr w:val="none" w:sz="0" w:space="0" w:color="auto"/>
          <w:lang w:val="en-US"/>
        </w:rPr>
        <w:t>Nat Genet</w:t>
      </w:r>
      <w:r>
        <w:rPr>
          <w:rFonts w:eastAsiaTheme="minorEastAsia" w:hAnsi="TUOS Blake" w:cs="TUOS Blake"/>
          <w:color w:val="auto"/>
          <w:sz w:val="24"/>
          <w:szCs w:val="24"/>
          <w:bdr w:val="none" w:sz="0" w:space="0" w:color="auto"/>
          <w:lang w:val="en-US"/>
        </w:rPr>
        <w:t>, 26(1), pp.81–84.</w:t>
      </w:r>
    </w:p>
    <w:p w14:paraId="665A7DB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Itoh, A., Nishihira, J., Makita, H., Miyamoto, K., Yamaguchi, E. and Nishimura, M. 2003. Effects of IL-1beta, TNF-alpha, and macrophage migration inhibitory factor on prostacyclin synthesis in rat pulmonary artery smooth muscle cells. </w:t>
      </w:r>
      <w:r>
        <w:rPr>
          <w:rFonts w:eastAsiaTheme="minorEastAsia" w:hAnsi="TUOS Blake" w:cs="TUOS Blake"/>
          <w:i/>
          <w:iCs/>
          <w:color w:val="auto"/>
          <w:sz w:val="24"/>
          <w:szCs w:val="24"/>
          <w:bdr w:val="none" w:sz="0" w:space="0" w:color="auto"/>
          <w:lang w:val="en-US"/>
        </w:rPr>
        <w:t>Respirology (Carlton, Vic.)</w:t>
      </w:r>
      <w:r>
        <w:rPr>
          <w:rFonts w:eastAsiaTheme="minorEastAsia" w:hAnsi="TUOS Blake" w:cs="TUOS Blake"/>
          <w:color w:val="auto"/>
          <w:sz w:val="24"/>
          <w:szCs w:val="24"/>
          <w:bdr w:val="none" w:sz="0" w:space="0" w:color="auto"/>
          <w:lang w:val="en-US"/>
        </w:rPr>
        <w:t>, 8(4), pp.467–472.</w:t>
      </w:r>
    </w:p>
    <w:p w14:paraId="389514AB"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Janssen, H. 2011. A randomized, double-blind, placebo (PLB) controlled safety and anti-viral proof of concept study of miravirsen (MIR), an oligonucleotide targeting miR-122, in treatment naive patients with genotype 1 (GT1) chronic HCV infection. </w:t>
      </w:r>
      <w:r>
        <w:rPr>
          <w:rFonts w:eastAsiaTheme="minorEastAsia" w:hAnsi="TUOS Blake" w:cs="TUOS Blake"/>
          <w:i/>
          <w:iCs/>
          <w:color w:val="auto"/>
          <w:sz w:val="24"/>
          <w:szCs w:val="24"/>
          <w:bdr w:val="none" w:sz="0" w:space="0" w:color="auto"/>
          <w:lang w:val="en-US"/>
        </w:rPr>
        <w:t>Hepatology</w:t>
      </w:r>
      <w:r>
        <w:rPr>
          <w:rFonts w:eastAsiaTheme="minorEastAsia" w:hAnsi="TUOS Blake" w:cs="TUOS Blake"/>
          <w:color w:val="auto"/>
          <w:sz w:val="24"/>
          <w:szCs w:val="24"/>
          <w:bdr w:val="none" w:sz="0" w:space="0" w:color="auto"/>
          <w:lang w:val="en-US"/>
        </w:rPr>
        <w:t>.</w:t>
      </w:r>
    </w:p>
    <w:p w14:paraId="4A46B964"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Janssen, H.L.A., Reesink, H.W., Lawitz, E.J., Zeuzem, S., Rodriguez-Torres, M., Patel, K., van der Meer, A.J., Patick, A.K., Chen, A., Zhou, Y., Persson, R., King, B.D., Kauppinen, S., Levin, A.A. and Hodges, M.R. 2013. Treatment of HCV infection by targeting microRNA. </w:t>
      </w:r>
      <w:r>
        <w:rPr>
          <w:rFonts w:eastAsiaTheme="minorEastAsia" w:hAnsi="TUOS Blake" w:cs="TUOS Blake"/>
          <w:i/>
          <w:iCs/>
          <w:color w:val="auto"/>
          <w:sz w:val="24"/>
          <w:szCs w:val="24"/>
          <w:bdr w:val="none" w:sz="0" w:space="0" w:color="auto"/>
          <w:lang w:val="en-US"/>
        </w:rPr>
        <w:t>The New England journal of medicine</w:t>
      </w:r>
      <w:r>
        <w:rPr>
          <w:rFonts w:eastAsiaTheme="minorEastAsia" w:hAnsi="TUOS Blake" w:cs="TUOS Blake"/>
          <w:color w:val="auto"/>
          <w:sz w:val="24"/>
          <w:szCs w:val="24"/>
          <w:bdr w:val="none" w:sz="0" w:space="0" w:color="auto"/>
          <w:lang w:val="en-US"/>
        </w:rPr>
        <w:t>, 368(18), pp.1685–1694.</w:t>
      </w:r>
    </w:p>
    <w:p w14:paraId="1642FFEE"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Johnson, S.R., Swiston, J.R., Swinton, J.R. and Granton, J.T. 2008. Prognostic factors for survival in scleroderma associated pulmonary arterial hypertension. </w:t>
      </w:r>
      <w:r>
        <w:rPr>
          <w:rFonts w:eastAsiaTheme="minorEastAsia" w:hAnsi="TUOS Blake" w:cs="TUOS Blake"/>
          <w:i/>
          <w:iCs/>
          <w:color w:val="auto"/>
          <w:sz w:val="24"/>
          <w:szCs w:val="24"/>
          <w:bdr w:val="none" w:sz="0" w:space="0" w:color="auto"/>
          <w:lang w:val="en-US"/>
        </w:rPr>
        <w:t>The Journal of rheumatology</w:t>
      </w:r>
      <w:r>
        <w:rPr>
          <w:rFonts w:eastAsiaTheme="minorEastAsia" w:hAnsi="TUOS Blake" w:cs="TUOS Blake"/>
          <w:color w:val="auto"/>
          <w:sz w:val="24"/>
          <w:szCs w:val="24"/>
          <w:bdr w:val="none" w:sz="0" w:space="0" w:color="auto"/>
          <w:lang w:val="en-US"/>
        </w:rPr>
        <w:t>, 35(8), pp.1584–1590.</w:t>
      </w:r>
    </w:p>
    <w:p w14:paraId="236115B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Jones, P.L., Cowan, K.N. and Rabinovitch, M. 1997. Tenascin-C, proliferation and subendothelial fibronectin in progressive pulmonary vascular disease. </w:t>
      </w:r>
      <w:r>
        <w:rPr>
          <w:rFonts w:eastAsiaTheme="minorEastAsia" w:hAnsi="TUOS Blake" w:cs="TUOS Blake"/>
          <w:i/>
          <w:iCs/>
          <w:color w:val="auto"/>
          <w:sz w:val="24"/>
          <w:szCs w:val="24"/>
          <w:bdr w:val="none" w:sz="0" w:space="0" w:color="auto"/>
          <w:lang w:val="en-US"/>
        </w:rPr>
        <w:t>Am J Pathol</w:t>
      </w:r>
      <w:r>
        <w:rPr>
          <w:rFonts w:eastAsiaTheme="minorEastAsia" w:hAnsi="TUOS Blake" w:cs="TUOS Blake"/>
          <w:color w:val="auto"/>
          <w:sz w:val="24"/>
          <w:szCs w:val="24"/>
          <w:bdr w:val="none" w:sz="0" w:space="0" w:color="auto"/>
          <w:lang w:val="en-US"/>
        </w:rPr>
        <w:t>, 150(4), pp.1349–1360.</w:t>
      </w:r>
    </w:p>
    <w:p w14:paraId="5E8A0509"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Kanehisa, M. and Goto, S. 2000. KEGG: kyoto encyclopedia of genes and genomes. </w:t>
      </w:r>
      <w:r>
        <w:rPr>
          <w:rFonts w:eastAsiaTheme="minorEastAsia" w:hAnsi="TUOS Blake" w:cs="TUOS Blake"/>
          <w:i/>
          <w:iCs/>
          <w:color w:val="auto"/>
          <w:sz w:val="24"/>
          <w:szCs w:val="24"/>
          <w:bdr w:val="none" w:sz="0" w:space="0" w:color="auto"/>
          <w:lang w:val="en-US"/>
        </w:rPr>
        <w:t>Nucleic Acids Research</w:t>
      </w:r>
      <w:r>
        <w:rPr>
          <w:rFonts w:eastAsiaTheme="minorEastAsia" w:hAnsi="TUOS Blake" w:cs="TUOS Blake"/>
          <w:color w:val="auto"/>
          <w:sz w:val="24"/>
          <w:szCs w:val="24"/>
          <w:bdr w:val="none" w:sz="0" w:space="0" w:color="auto"/>
          <w:lang w:val="en-US"/>
        </w:rPr>
        <w:t>, 28(1), pp.27–30.</w:t>
      </w:r>
    </w:p>
    <w:p w14:paraId="6FF00D06"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Kanehisa, M., Goto, S., Sato, Y., Kawashima, M., Furumichi, M. and Tanabe, M. 2013. Data, information, knowledge and principle: back to metabolism in KEGG. </w:t>
      </w:r>
      <w:r>
        <w:rPr>
          <w:rFonts w:eastAsiaTheme="minorEastAsia" w:hAnsi="TUOS Blake" w:cs="TUOS Blake"/>
          <w:i/>
          <w:iCs/>
          <w:color w:val="auto"/>
          <w:sz w:val="24"/>
          <w:szCs w:val="24"/>
          <w:bdr w:val="none" w:sz="0" w:space="0" w:color="auto"/>
          <w:lang w:val="en-US"/>
        </w:rPr>
        <w:t>Nucleic Acids Research</w:t>
      </w:r>
      <w:r>
        <w:rPr>
          <w:rFonts w:eastAsiaTheme="minorEastAsia" w:hAnsi="TUOS Blake" w:cs="TUOS Blake"/>
          <w:color w:val="auto"/>
          <w:sz w:val="24"/>
          <w:szCs w:val="24"/>
          <w:bdr w:val="none" w:sz="0" w:space="0" w:color="auto"/>
          <w:lang w:val="en-US"/>
        </w:rPr>
        <w:t>, 42(D1), pp.D199–D205.</w:t>
      </w:r>
    </w:p>
    <w:p w14:paraId="67308874"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Kawaguchi, Y., Tochimoto, A., Hara, M., Kawamoto, M., Sugiura, T., Katsumata, Y., Okada, J., Kondo, H., Okubo, M. and Kamatani, N. 2006. NOS2 polymorphisms associated with the susceptibility to pulmonary arterial hypertension with systemic sclerosis: contribution to the transcriptional activity. </w:t>
      </w:r>
      <w:r>
        <w:rPr>
          <w:rFonts w:eastAsiaTheme="minorEastAsia" w:hAnsi="TUOS Blake" w:cs="TUOS Blake"/>
          <w:i/>
          <w:iCs/>
          <w:color w:val="auto"/>
          <w:sz w:val="24"/>
          <w:szCs w:val="24"/>
          <w:bdr w:val="none" w:sz="0" w:space="0" w:color="auto"/>
          <w:lang w:val="en-US"/>
        </w:rPr>
        <w:t>Arthritis research &amp; therapy</w:t>
      </w:r>
      <w:r>
        <w:rPr>
          <w:rFonts w:eastAsiaTheme="minorEastAsia" w:hAnsi="TUOS Blake" w:cs="TUOS Blake"/>
          <w:color w:val="auto"/>
          <w:sz w:val="24"/>
          <w:szCs w:val="24"/>
          <w:bdr w:val="none" w:sz="0" w:space="0" w:color="auto"/>
          <w:lang w:val="en-US"/>
        </w:rPr>
        <w:t>, 8(4), p.R104.</w:t>
      </w:r>
    </w:p>
    <w:p w14:paraId="4BEFABEC"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Kawut, S.M., Krowka, M.J., Trotter, J.F., Roberts, K.E., Benza, R.L., Badesch, D.B., Taichman, D.B., Horn, E.M., Zacks, S., Kaplowitz, N., Brown, R.S.J. and Fallon, M.B. 2008. Clinical risk factors for portopulmonary hypertension. </w:t>
      </w:r>
      <w:r>
        <w:rPr>
          <w:rFonts w:eastAsiaTheme="minorEastAsia" w:hAnsi="TUOS Blake" w:cs="TUOS Blake"/>
          <w:i/>
          <w:iCs/>
          <w:color w:val="auto"/>
          <w:sz w:val="24"/>
          <w:szCs w:val="24"/>
          <w:bdr w:val="none" w:sz="0" w:space="0" w:color="auto"/>
          <w:lang w:val="en-US"/>
        </w:rPr>
        <w:t>Hepatology</w:t>
      </w:r>
      <w:r>
        <w:rPr>
          <w:rFonts w:eastAsiaTheme="minorEastAsia" w:hAnsi="TUOS Blake" w:cs="TUOS Blake"/>
          <w:color w:val="auto"/>
          <w:sz w:val="24"/>
          <w:szCs w:val="24"/>
          <w:bdr w:val="none" w:sz="0" w:space="0" w:color="auto"/>
          <w:lang w:val="en-US"/>
        </w:rPr>
        <w:t>, 48(1), pp.196–203.</w:t>
      </w:r>
    </w:p>
    <w:p w14:paraId="44A35826"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Keegan, A., Morecroft, I., Smillie, D., Hicks, M.N. and MacLean, M.R. 2001. Contribution of the 5-HT(1B) receptor to hypoxia-induced pulmonary hypertension: converging evidence using 5-HT(1B)-receptor knockout mice and the 5-HT(1B/1D)-receptor antagonist GR127935. </w:t>
      </w:r>
      <w:r>
        <w:rPr>
          <w:rFonts w:eastAsiaTheme="minorEastAsia" w:hAnsi="TUOS Blake" w:cs="TUOS Blake"/>
          <w:i/>
          <w:iCs/>
          <w:color w:val="auto"/>
          <w:sz w:val="24"/>
          <w:szCs w:val="24"/>
          <w:bdr w:val="none" w:sz="0" w:space="0" w:color="auto"/>
          <w:lang w:val="en-US"/>
        </w:rPr>
        <w:t>Circulation research</w:t>
      </w:r>
      <w:r>
        <w:rPr>
          <w:rFonts w:eastAsiaTheme="minorEastAsia" w:hAnsi="TUOS Blake" w:cs="TUOS Blake"/>
          <w:color w:val="auto"/>
          <w:sz w:val="24"/>
          <w:szCs w:val="24"/>
          <w:bdr w:val="none" w:sz="0" w:space="0" w:color="auto"/>
          <w:lang w:val="en-US"/>
        </w:rPr>
        <w:t>, 89(12), pp.1231–1239.</w:t>
      </w:r>
    </w:p>
    <w:p w14:paraId="4979745C"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Khera, A.V. and Rader, D.J. 2009. Discovery and validation of new molecular targets in treating dyslipidemia: the role of human genetics. </w:t>
      </w:r>
      <w:r>
        <w:rPr>
          <w:rFonts w:eastAsiaTheme="minorEastAsia" w:hAnsi="TUOS Blake" w:cs="TUOS Blake"/>
          <w:i/>
          <w:iCs/>
          <w:color w:val="auto"/>
          <w:sz w:val="24"/>
          <w:szCs w:val="24"/>
          <w:bdr w:val="none" w:sz="0" w:space="0" w:color="auto"/>
          <w:lang w:val="en-US"/>
        </w:rPr>
        <w:t>Trends in Cardiovascular Medicine</w:t>
      </w:r>
      <w:r>
        <w:rPr>
          <w:rFonts w:eastAsiaTheme="minorEastAsia" w:hAnsi="TUOS Blake" w:cs="TUOS Blake"/>
          <w:color w:val="auto"/>
          <w:sz w:val="24"/>
          <w:szCs w:val="24"/>
          <w:bdr w:val="none" w:sz="0" w:space="0" w:color="auto"/>
          <w:lang w:val="en-US"/>
        </w:rPr>
        <w:t>, 19(6), pp.195–201.</w:t>
      </w:r>
    </w:p>
    <w:p w14:paraId="5371BCFF"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Kiely, D.G., Elliot, C.A., Sabroe, I. and Condliffe, R. 2013. Pulmonary hypertension: diagnosis and management. </w:t>
      </w:r>
      <w:r>
        <w:rPr>
          <w:rFonts w:eastAsiaTheme="minorEastAsia" w:hAnsi="TUOS Blake" w:cs="TUOS Blake"/>
          <w:i/>
          <w:iCs/>
          <w:color w:val="auto"/>
          <w:sz w:val="24"/>
          <w:szCs w:val="24"/>
          <w:bdr w:val="none" w:sz="0" w:space="0" w:color="auto"/>
          <w:lang w:val="en-US"/>
        </w:rPr>
        <w:t>BMJ</w:t>
      </w:r>
      <w:r>
        <w:rPr>
          <w:rFonts w:eastAsiaTheme="minorEastAsia" w:hAnsi="TUOS Blake" w:cs="TUOS Blake"/>
          <w:color w:val="auto"/>
          <w:sz w:val="24"/>
          <w:szCs w:val="24"/>
          <w:bdr w:val="none" w:sz="0" w:space="0" w:color="auto"/>
          <w:lang w:val="en-US"/>
        </w:rPr>
        <w:t>, 346, p.346.</w:t>
      </w:r>
    </w:p>
    <w:p w14:paraId="4D6C58BB"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Kim, J., Kang, Y., Kojima, Y., Lighthouse, J.K., Hu, X., Aldred, M.A., McLean, D.L., Park, H., Comhair, S.A., Greif, D.M., Erzurum, S.C. and Chun, H.J. 2013. An endothelial apelin-FGF link mediated by miR-424 and miR-503 is disrupted in pulmonary arterial hypertension. </w:t>
      </w:r>
      <w:r>
        <w:rPr>
          <w:rFonts w:eastAsiaTheme="minorEastAsia" w:hAnsi="TUOS Blake" w:cs="TUOS Blake"/>
          <w:i/>
          <w:iCs/>
          <w:color w:val="auto"/>
          <w:sz w:val="24"/>
          <w:szCs w:val="24"/>
          <w:bdr w:val="none" w:sz="0" w:space="0" w:color="auto"/>
          <w:lang w:val="en-US"/>
        </w:rPr>
        <w:t>Nature Medicine</w:t>
      </w:r>
      <w:r>
        <w:rPr>
          <w:rFonts w:eastAsiaTheme="minorEastAsia" w:hAnsi="TUOS Blake" w:cs="TUOS Blake"/>
          <w:color w:val="auto"/>
          <w:sz w:val="24"/>
          <w:szCs w:val="24"/>
          <w:bdr w:val="none" w:sz="0" w:space="0" w:color="auto"/>
          <w:lang w:val="en-US"/>
        </w:rPr>
        <w:t>, 19(1), pp.74–82.</w:t>
      </w:r>
    </w:p>
    <w:p w14:paraId="5094CC75"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Kugathasan, L., Dutly, A.E., Zhao, Y.D., Deng, Y., Robb, M.J., Keshavjee, S. and Stewart, D.J. 2005. Role of angiopoietin-1 in experimental and human pulmonary arterial hypertension. </w:t>
      </w:r>
      <w:r>
        <w:rPr>
          <w:rFonts w:eastAsiaTheme="minorEastAsia" w:hAnsi="TUOS Blake" w:cs="TUOS Blake"/>
          <w:i/>
          <w:iCs/>
          <w:color w:val="auto"/>
          <w:sz w:val="24"/>
          <w:szCs w:val="24"/>
          <w:bdr w:val="none" w:sz="0" w:space="0" w:color="auto"/>
          <w:lang w:val="en-US"/>
        </w:rPr>
        <w:t>Chest</w:t>
      </w:r>
      <w:r>
        <w:rPr>
          <w:rFonts w:eastAsiaTheme="minorEastAsia" w:hAnsi="TUOS Blake" w:cs="TUOS Blake"/>
          <w:color w:val="auto"/>
          <w:sz w:val="24"/>
          <w:szCs w:val="24"/>
          <w:bdr w:val="none" w:sz="0" w:space="0" w:color="auto"/>
          <w:lang w:val="en-US"/>
        </w:rPr>
        <w:t>, 128(6 Suppl), pp.633S–642S.</w:t>
      </w:r>
    </w:p>
    <w:p w14:paraId="77748C20"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Kwei, K.A., Shain, A.H., Bair, R., Montgomery, K., Karikari, C.A., van de Rijn, M., Hidalgo, M., Maitra, A., Bashyam, M.D. and Pollack, J.R. 2011. SMURF1 Amplification Promotes Invasiveness in Pancreatic Cancer. </w:t>
      </w:r>
      <w:r>
        <w:rPr>
          <w:rFonts w:eastAsiaTheme="minorEastAsia" w:hAnsi="TUOS Blake" w:cs="TUOS Blake"/>
          <w:i/>
          <w:iCs/>
          <w:color w:val="auto"/>
          <w:sz w:val="24"/>
          <w:szCs w:val="24"/>
          <w:bdr w:val="none" w:sz="0" w:space="0" w:color="auto"/>
          <w:lang w:val="en-US"/>
        </w:rPr>
        <w:t>PLoS ONE</w:t>
      </w:r>
      <w:r>
        <w:rPr>
          <w:rFonts w:eastAsiaTheme="minorEastAsia" w:hAnsi="TUOS Blake" w:cs="TUOS Blake"/>
          <w:color w:val="auto"/>
          <w:sz w:val="24"/>
          <w:szCs w:val="24"/>
          <w:bdr w:val="none" w:sz="0" w:space="0" w:color="auto"/>
          <w:lang w:val="en-US"/>
        </w:rPr>
        <w:t>, 6(8), p.e23924.</w:t>
      </w:r>
    </w:p>
    <w:p w14:paraId="4D30AFD8"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Launay, J.-M., Herve, P., Peoc'h, K., Tournois, C., Callebert, J., Nebigil, C.G., Etienne, N., Drouet, L., Humbert, M., Simonneau, G. and Maroteaux, L. 2002. Function of the serotonin 5-hydroxytryptamine 2B receptor in pulmonary hypertension. </w:t>
      </w:r>
      <w:r>
        <w:rPr>
          <w:rFonts w:eastAsiaTheme="minorEastAsia" w:hAnsi="TUOS Blake" w:cs="TUOS Blake"/>
          <w:i/>
          <w:iCs/>
          <w:color w:val="auto"/>
          <w:sz w:val="24"/>
          <w:szCs w:val="24"/>
          <w:bdr w:val="none" w:sz="0" w:space="0" w:color="auto"/>
          <w:lang w:val="en-US"/>
        </w:rPr>
        <w:t>Nat Med</w:t>
      </w:r>
      <w:r>
        <w:rPr>
          <w:rFonts w:eastAsiaTheme="minorEastAsia" w:hAnsi="TUOS Blake" w:cs="TUOS Blake"/>
          <w:color w:val="auto"/>
          <w:sz w:val="24"/>
          <w:szCs w:val="24"/>
          <w:bdr w:val="none" w:sz="0" w:space="0" w:color="auto"/>
          <w:lang w:val="en-US"/>
        </w:rPr>
        <w:t>, 8(10), pp.1129–1135.</w:t>
      </w:r>
    </w:p>
    <w:p w14:paraId="5FD6D3FF"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Lawrie, A., Hameed, A.G., Chamberlain, J., Arnold, N., Kennerley, A., Hopkinson, K., Pickworth, J., Kiely, D.G., Crossman, D.C. and Francis, S.E. 2011. Paigen diet-fed apolipoprotein E knockout mice develop severe pulmonary hypertension in an interleukin-1-dependent manner. </w:t>
      </w:r>
      <w:r>
        <w:rPr>
          <w:rFonts w:eastAsiaTheme="minorEastAsia" w:hAnsi="TUOS Blake" w:cs="TUOS Blake"/>
          <w:i/>
          <w:iCs/>
          <w:color w:val="auto"/>
          <w:sz w:val="24"/>
          <w:szCs w:val="24"/>
          <w:bdr w:val="none" w:sz="0" w:space="0" w:color="auto"/>
          <w:lang w:val="en-US"/>
        </w:rPr>
        <w:t>Am J Pathol</w:t>
      </w:r>
      <w:r>
        <w:rPr>
          <w:rFonts w:eastAsiaTheme="minorEastAsia" w:hAnsi="TUOS Blake" w:cs="TUOS Blake"/>
          <w:color w:val="auto"/>
          <w:sz w:val="24"/>
          <w:szCs w:val="24"/>
          <w:bdr w:val="none" w:sz="0" w:space="0" w:color="auto"/>
          <w:lang w:val="en-US"/>
        </w:rPr>
        <w:t>, 179(4), pp.1693–1705.</w:t>
      </w:r>
    </w:p>
    <w:p w14:paraId="4F8FD85E"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Lawrie, A., Waterman, E., Southwood, M., Evans, D., Suntharalingam, J., Francis, S., Crossman, D., Croucher, P., Morrell, N. and Newman, C. 2008. Evidence of a role for osteoprotegerin in the pathogenesis of pulmonary arterial hypertension. </w:t>
      </w:r>
      <w:r>
        <w:rPr>
          <w:rFonts w:eastAsiaTheme="minorEastAsia" w:hAnsi="TUOS Blake" w:cs="TUOS Blake"/>
          <w:i/>
          <w:iCs/>
          <w:color w:val="auto"/>
          <w:sz w:val="24"/>
          <w:szCs w:val="24"/>
          <w:bdr w:val="none" w:sz="0" w:space="0" w:color="auto"/>
          <w:lang w:val="en-US"/>
        </w:rPr>
        <w:t>Am J Pathol</w:t>
      </w:r>
      <w:r>
        <w:rPr>
          <w:rFonts w:eastAsiaTheme="minorEastAsia" w:hAnsi="TUOS Blake" w:cs="TUOS Blake"/>
          <w:color w:val="auto"/>
          <w:sz w:val="24"/>
          <w:szCs w:val="24"/>
          <w:bdr w:val="none" w:sz="0" w:space="0" w:color="auto"/>
          <w:lang w:val="en-US"/>
        </w:rPr>
        <w:t>, 172(1), pp.256–264.</w:t>
      </w:r>
    </w:p>
    <w:p w14:paraId="5C6C7C37"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Lee, R.C., Feinbaum, R.L. and Ambros, V. 1993. The C. elegans heterochronic gene lin-4 encodes small RNAs with antisense complementarity to lin-14. </w:t>
      </w:r>
      <w:r>
        <w:rPr>
          <w:rFonts w:eastAsiaTheme="minorEastAsia" w:hAnsi="TUOS Blake" w:cs="TUOS Blake"/>
          <w:i/>
          <w:iCs/>
          <w:color w:val="auto"/>
          <w:sz w:val="24"/>
          <w:szCs w:val="24"/>
          <w:bdr w:val="none" w:sz="0" w:space="0" w:color="auto"/>
          <w:lang w:val="en-US"/>
        </w:rPr>
        <w:t>Cell</w:t>
      </w:r>
      <w:r>
        <w:rPr>
          <w:rFonts w:eastAsiaTheme="minorEastAsia" w:hAnsi="TUOS Blake" w:cs="TUOS Blake"/>
          <w:color w:val="auto"/>
          <w:sz w:val="24"/>
          <w:szCs w:val="24"/>
          <w:bdr w:val="none" w:sz="0" w:space="0" w:color="auto"/>
          <w:lang w:val="en-US"/>
        </w:rPr>
        <w:t>, 75(5), pp.843–854.</w:t>
      </w:r>
    </w:p>
    <w:p w14:paraId="48E643AA"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Lewis, B.P., Burge, C.B. and Bartel, D.P. 2005. Conserved seed pairing, often flanked by adenosines, indicates that thousands of human genes are microRNA targets. </w:t>
      </w:r>
      <w:r>
        <w:rPr>
          <w:rFonts w:eastAsiaTheme="minorEastAsia" w:hAnsi="TUOS Blake" w:cs="TUOS Blake"/>
          <w:i/>
          <w:iCs/>
          <w:color w:val="auto"/>
          <w:sz w:val="24"/>
          <w:szCs w:val="24"/>
          <w:bdr w:val="none" w:sz="0" w:space="0" w:color="auto"/>
          <w:lang w:val="en-US"/>
        </w:rPr>
        <w:t>Cell</w:t>
      </w:r>
      <w:r>
        <w:rPr>
          <w:rFonts w:eastAsiaTheme="minorEastAsia" w:hAnsi="TUOS Blake" w:cs="TUOS Blake"/>
          <w:color w:val="auto"/>
          <w:sz w:val="24"/>
          <w:szCs w:val="24"/>
          <w:bdr w:val="none" w:sz="0" w:space="0" w:color="auto"/>
          <w:lang w:val="en-US"/>
        </w:rPr>
        <w:t>, 120(1), pp.15–20.</w:t>
      </w:r>
    </w:p>
    <w:p w14:paraId="44BEA9FF"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Li, Q., Yao, Y., Eades, G., Liu, Z., Zhang, Y. and Zhou, Q. 2013. Downregulation of miR-140 promotes cancer stem cell formation in basal-like early stage breast cancer. </w:t>
      </w:r>
      <w:r>
        <w:rPr>
          <w:rFonts w:eastAsiaTheme="minorEastAsia" w:hAnsi="TUOS Blake" w:cs="TUOS Blake"/>
          <w:i/>
          <w:iCs/>
          <w:color w:val="auto"/>
          <w:sz w:val="24"/>
          <w:szCs w:val="24"/>
          <w:bdr w:val="none" w:sz="0" w:space="0" w:color="auto"/>
          <w:lang w:val="en-US"/>
        </w:rPr>
        <w:t>Oncogene</w:t>
      </w:r>
      <w:r>
        <w:rPr>
          <w:rFonts w:eastAsiaTheme="minorEastAsia" w:hAnsi="TUOS Blake" w:cs="TUOS Blake"/>
          <w:color w:val="auto"/>
          <w:sz w:val="24"/>
          <w:szCs w:val="24"/>
          <w:bdr w:val="none" w:sz="0" w:space="0" w:color="auto"/>
          <w:lang w:val="en-US"/>
        </w:rPr>
        <w:t>, 33(20), pp.2589–2600.</w:t>
      </w:r>
    </w:p>
    <w:p w14:paraId="618C8249"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Licata, L., Briganti, L., Peluso, D., Perfetto, L., Iannuccelli, M., Galeota, E., Sacco, F., Palma, A., Nardozza, A.P., Santonico, E., Castagnoli, L. and Cesareni, G. 2012. MINT, the molecular interaction database: 2012 update. </w:t>
      </w:r>
      <w:r>
        <w:rPr>
          <w:rFonts w:eastAsiaTheme="minorEastAsia" w:hAnsi="TUOS Blake" w:cs="TUOS Blake"/>
          <w:i/>
          <w:iCs/>
          <w:color w:val="auto"/>
          <w:sz w:val="24"/>
          <w:szCs w:val="24"/>
          <w:bdr w:val="none" w:sz="0" w:space="0" w:color="auto"/>
          <w:lang w:val="en-US"/>
        </w:rPr>
        <w:t>Nucleic Acids Research</w:t>
      </w:r>
      <w:r>
        <w:rPr>
          <w:rFonts w:eastAsiaTheme="minorEastAsia" w:hAnsi="TUOS Blake" w:cs="TUOS Blake"/>
          <w:color w:val="auto"/>
          <w:sz w:val="24"/>
          <w:szCs w:val="24"/>
          <w:bdr w:val="none" w:sz="0" w:space="0" w:color="auto"/>
          <w:lang w:val="en-US"/>
        </w:rPr>
        <w:t>, 40(Database issue), pp.D857–61.</w:t>
      </w:r>
    </w:p>
    <w:p w14:paraId="666F24E0"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Liu, W. and Saint, D.A. 2002. A New Quantitative Method of Real Time Reverse Transcription Polymerase Chain Reaction Assay Based on Simulation of Polymerase Chain Reaction Kinetics. </w:t>
      </w:r>
      <w:r>
        <w:rPr>
          <w:rFonts w:eastAsiaTheme="minorEastAsia" w:hAnsi="TUOS Blake" w:cs="TUOS Blake"/>
          <w:i/>
          <w:iCs/>
          <w:color w:val="auto"/>
          <w:sz w:val="24"/>
          <w:szCs w:val="24"/>
          <w:bdr w:val="none" w:sz="0" w:space="0" w:color="auto"/>
          <w:lang w:val="en-US"/>
        </w:rPr>
        <w:t>Analytical Biochemistry</w:t>
      </w:r>
      <w:r>
        <w:rPr>
          <w:rFonts w:eastAsiaTheme="minorEastAsia" w:hAnsi="TUOS Blake" w:cs="TUOS Blake"/>
          <w:color w:val="auto"/>
          <w:sz w:val="24"/>
          <w:szCs w:val="24"/>
          <w:bdr w:val="none" w:sz="0" w:space="0" w:color="auto"/>
          <w:lang w:val="en-US"/>
        </w:rPr>
        <w:t>, 302(1), pp.52–59.</w:t>
      </w:r>
    </w:p>
    <w:p w14:paraId="50E696F7"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Liu, Z., Shen, J., Pu, K., Katus, H.A., Plöger, F., Tiefenbacher, C.P., Chen, X. and Braun, T. 2009. GDF5 and BMP2 inhibit apoptosis via activation of BMPR2 and subsequent stabilization of XIAP. </w:t>
      </w:r>
      <w:r>
        <w:rPr>
          <w:rFonts w:eastAsiaTheme="minorEastAsia" w:hAnsi="TUOS Blake" w:cs="TUOS Blake"/>
          <w:i/>
          <w:iCs/>
          <w:color w:val="auto"/>
          <w:sz w:val="24"/>
          <w:szCs w:val="24"/>
          <w:bdr w:val="none" w:sz="0" w:space="0" w:color="auto"/>
          <w:lang w:val="en-US"/>
        </w:rPr>
        <w:t>Biochimica et biophysica acta</w:t>
      </w:r>
      <w:r>
        <w:rPr>
          <w:rFonts w:eastAsiaTheme="minorEastAsia" w:hAnsi="TUOS Blake" w:cs="TUOS Blake"/>
          <w:color w:val="auto"/>
          <w:sz w:val="24"/>
          <w:szCs w:val="24"/>
          <w:bdr w:val="none" w:sz="0" w:space="0" w:color="auto"/>
          <w:lang w:val="en-US"/>
        </w:rPr>
        <w:t>, 1793(12), pp.1819–1827.</w:t>
      </w:r>
    </w:p>
    <w:p w14:paraId="393A69A8"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Livak, K.J. and Schmittgen, T.D. 2001. Analysis of Relative Gene Expression Data Using Real-Time Quantitative PCR and the 2−</w:t>
      </w:r>
      <w:r>
        <w:rPr>
          <w:rFonts w:ascii="Times New Roman" w:eastAsiaTheme="minorEastAsia" w:hAnsi="Times New Roman" w:cs="Times New Roman"/>
          <w:color w:val="auto"/>
          <w:sz w:val="24"/>
          <w:szCs w:val="24"/>
          <w:bdr w:val="none" w:sz="0" w:space="0" w:color="auto"/>
          <w:lang w:val="en-US"/>
        </w:rPr>
        <w:t>ΔΔ</w:t>
      </w:r>
      <w:r>
        <w:rPr>
          <w:rFonts w:eastAsiaTheme="minorEastAsia" w:hAnsi="TUOS Blake" w:cs="TUOS Blake"/>
          <w:color w:val="auto"/>
          <w:sz w:val="24"/>
          <w:szCs w:val="24"/>
          <w:bdr w:val="none" w:sz="0" w:space="0" w:color="auto"/>
          <w:lang w:val="en-US"/>
        </w:rPr>
        <w:t xml:space="preserve">CT Method. </w:t>
      </w:r>
      <w:r>
        <w:rPr>
          <w:rFonts w:eastAsiaTheme="minorEastAsia" w:hAnsi="TUOS Blake" w:cs="TUOS Blake"/>
          <w:i/>
          <w:iCs/>
          <w:color w:val="auto"/>
          <w:sz w:val="24"/>
          <w:szCs w:val="24"/>
          <w:bdr w:val="none" w:sz="0" w:space="0" w:color="auto"/>
          <w:lang w:val="en-US"/>
        </w:rPr>
        <w:t>Methods</w:t>
      </w:r>
      <w:r>
        <w:rPr>
          <w:rFonts w:eastAsiaTheme="minorEastAsia" w:hAnsi="TUOS Blake" w:cs="TUOS Blake"/>
          <w:color w:val="auto"/>
          <w:sz w:val="24"/>
          <w:szCs w:val="24"/>
          <w:bdr w:val="none" w:sz="0" w:space="0" w:color="auto"/>
          <w:lang w:val="en-US"/>
        </w:rPr>
        <w:t>, 25(4), pp.402–408.</w:t>
      </w:r>
    </w:p>
    <w:p w14:paraId="10F42967"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Llorca, O., Trujillo, A., Blanco, F.J. and Bernabeu, C. 2007. Structural Model of Human Endoglin, a Transmembrane Receptor Responsible for Hereditary Hemorrhagic Telangiectasia. </w:t>
      </w:r>
      <w:r>
        <w:rPr>
          <w:rFonts w:eastAsiaTheme="minorEastAsia" w:hAnsi="TUOS Blake" w:cs="TUOS Blake"/>
          <w:i/>
          <w:iCs/>
          <w:color w:val="auto"/>
          <w:sz w:val="24"/>
          <w:szCs w:val="24"/>
          <w:bdr w:val="none" w:sz="0" w:space="0" w:color="auto"/>
          <w:lang w:val="en-US"/>
        </w:rPr>
        <w:t>Journal of Molecular Biology</w:t>
      </w:r>
      <w:r>
        <w:rPr>
          <w:rFonts w:eastAsiaTheme="minorEastAsia" w:hAnsi="TUOS Blake" w:cs="TUOS Blake"/>
          <w:color w:val="auto"/>
          <w:sz w:val="24"/>
          <w:szCs w:val="24"/>
          <w:bdr w:val="none" w:sz="0" w:space="0" w:color="auto"/>
          <w:lang w:val="en-US"/>
        </w:rPr>
        <w:t>, 365(3), pp.694–705.</w:t>
      </w:r>
    </w:p>
    <w:p w14:paraId="01E4FFF5"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Long, L., Ormiston, M.L., Yang, X., Southwood, M., Graf, S., Machado, R.D., Mueller, M., Kinzel, B., Yung, L.M., Wilkinson, J.M., Moore, S.D., Drake, K.M., Aldred, M.A., Yu, P.B., Upton, P.D. and Morrell, N.W. 2015. Selective enhancement of endothelial BMPR-II with BMP9 reverses pulmonary arterial hypertension. </w:t>
      </w:r>
      <w:r>
        <w:rPr>
          <w:rFonts w:eastAsiaTheme="minorEastAsia" w:hAnsi="TUOS Blake" w:cs="TUOS Blake"/>
          <w:i/>
          <w:iCs/>
          <w:color w:val="auto"/>
          <w:sz w:val="24"/>
          <w:szCs w:val="24"/>
          <w:bdr w:val="none" w:sz="0" w:space="0" w:color="auto"/>
          <w:lang w:val="en-US"/>
        </w:rPr>
        <w:t>Nature Medicine</w:t>
      </w:r>
      <w:r>
        <w:rPr>
          <w:rFonts w:eastAsiaTheme="minorEastAsia" w:hAnsi="TUOS Blake" w:cs="TUOS Blake"/>
          <w:color w:val="auto"/>
          <w:sz w:val="24"/>
          <w:szCs w:val="24"/>
          <w:bdr w:val="none" w:sz="0" w:space="0" w:color="auto"/>
          <w:lang w:val="en-US"/>
        </w:rPr>
        <w:t>, 21(7), pp.777–785.</w:t>
      </w:r>
    </w:p>
    <w:p w14:paraId="493BFB9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Long, L., Yang, X., Southwood, M., Lu, J., Marciniak, S.J., Dunmore, B.J. and Morrell, N.W. 2013. Chloroquine Prevents Progression of Experimental Pulmonary Hypertension via Inhibition of Autophagy and Lysosomal Bone Morphogenetic Protein Type II Receptor Degradation. </w:t>
      </w:r>
      <w:r>
        <w:rPr>
          <w:rFonts w:eastAsiaTheme="minorEastAsia" w:hAnsi="TUOS Blake" w:cs="TUOS Blake"/>
          <w:i/>
          <w:iCs/>
          <w:color w:val="auto"/>
          <w:sz w:val="24"/>
          <w:szCs w:val="24"/>
          <w:bdr w:val="none" w:sz="0" w:space="0" w:color="auto"/>
          <w:lang w:val="en-US"/>
        </w:rPr>
        <w:t>Circulation research</w:t>
      </w:r>
      <w:r>
        <w:rPr>
          <w:rFonts w:eastAsiaTheme="minorEastAsia" w:hAnsi="TUOS Blake" w:cs="TUOS Blake"/>
          <w:color w:val="auto"/>
          <w:sz w:val="24"/>
          <w:szCs w:val="24"/>
          <w:bdr w:val="none" w:sz="0" w:space="0" w:color="auto"/>
          <w:lang w:val="en-US"/>
        </w:rPr>
        <w:t>, 112(8), pp.1159–1170.</w:t>
      </w:r>
    </w:p>
    <w:p w14:paraId="1D2EF845"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Lorenzen, J.M., Nickel, N., Krämer, R., Golpon, H., Westerkamp, V., Olsson, K.M., Haller, H. and Hoeper, M.M. 2011. Osteopontin in patients with idiopathic pulmonary hypertension. </w:t>
      </w:r>
      <w:r>
        <w:rPr>
          <w:rFonts w:eastAsiaTheme="minorEastAsia" w:hAnsi="TUOS Blake" w:cs="TUOS Blake"/>
          <w:i/>
          <w:iCs/>
          <w:color w:val="auto"/>
          <w:sz w:val="24"/>
          <w:szCs w:val="24"/>
          <w:bdr w:val="none" w:sz="0" w:space="0" w:color="auto"/>
          <w:lang w:val="en-US"/>
        </w:rPr>
        <w:t>Chest</w:t>
      </w:r>
      <w:r>
        <w:rPr>
          <w:rFonts w:eastAsiaTheme="minorEastAsia" w:hAnsi="TUOS Blake" w:cs="TUOS Blake"/>
          <w:color w:val="auto"/>
          <w:sz w:val="24"/>
          <w:szCs w:val="24"/>
          <w:bdr w:val="none" w:sz="0" w:space="0" w:color="auto"/>
          <w:lang w:val="en-US"/>
        </w:rPr>
        <w:t>, 139(5), pp.1010–1017.</w:t>
      </w:r>
    </w:p>
    <w:p w14:paraId="2DF72C95"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Ma, L., Roman-Campos, D., Austin, E.D., Eyries, M., Sampson, K.S., Soubrier, F., Germain, M., Trégouët, D.-A., Borczuk, A., Rosenzweig, E.B., Girerd, B., Montani, D., Humbert, M., Loyd, J.E., Kass, R.S. and Chung, W.K. 2013. A novel channelopathy in pulmonary arterial hypertension. </w:t>
      </w:r>
      <w:r>
        <w:rPr>
          <w:rFonts w:eastAsiaTheme="minorEastAsia" w:hAnsi="TUOS Blake" w:cs="TUOS Blake"/>
          <w:i/>
          <w:iCs/>
          <w:color w:val="auto"/>
          <w:sz w:val="24"/>
          <w:szCs w:val="24"/>
          <w:bdr w:val="none" w:sz="0" w:space="0" w:color="auto"/>
          <w:lang w:val="en-US"/>
        </w:rPr>
        <w:t>The New England journal of medicine</w:t>
      </w:r>
      <w:r>
        <w:rPr>
          <w:rFonts w:eastAsiaTheme="minorEastAsia" w:hAnsi="TUOS Blake" w:cs="TUOS Blake"/>
          <w:color w:val="auto"/>
          <w:sz w:val="24"/>
          <w:szCs w:val="24"/>
          <w:bdr w:val="none" w:sz="0" w:space="0" w:color="auto"/>
          <w:lang w:val="en-US"/>
        </w:rPr>
        <w:t>, 369(4), pp.351–361.</w:t>
      </w:r>
    </w:p>
    <w:p w14:paraId="7E762ED6"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Macchia, A., Marchioli, R., Marfisi, R., Scarano, M., Levantesi, G., Tavazzi, L. and Tognoni, G. 2007. A meta-analysis of trials of pulmonary hypertension: A clinical condition looking for drugs and research methodology. </w:t>
      </w:r>
      <w:r>
        <w:rPr>
          <w:rFonts w:eastAsiaTheme="minorEastAsia" w:hAnsi="TUOS Blake" w:cs="TUOS Blake"/>
          <w:i/>
          <w:iCs/>
          <w:color w:val="auto"/>
          <w:sz w:val="24"/>
          <w:szCs w:val="24"/>
          <w:bdr w:val="none" w:sz="0" w:space="0" w:color="auto"/>
          <w:lang w:val="en-US"/>
        </w:rPr>
        <w:t>American Heart Journal</w:t>
      </w:r>
      <w:r>
        <w:rPr>
          <w:rFonts w:eastAsiaTheme="minorEastAsia" w:hAnsi="TUOS Blake" w:cs="TUOS Blake"/>
          <w:color w:val="auto"/>
          <w:sz w:val="24"/>
          <w:szCs w:val="24"/>
          <w:bdr w:val="none" w:sz="0" w:space="0" w:color="auto"/>
          <w:lang w:val="en-US"/>
        </w:rPr>
        <w:t>, 153(6), pp.1037–1047.</w:t>
      </w:r>
    </w:p>
    <w:p w14:paraId="16EFB85D"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Machado, R.D. 2005. Investigation of Second Genetic Hits at the BMPR2 Locus as a Modulator of Disease Progression in Familial Pulmonary Arterial Hypertension. </w:t>
      </w:r>
      <w:r>
        <w:rPr>
          <w:rFonts w:eastAsiaTheme="minorEastAsia" w:hAnsi="TUOS Blake" w:cs="TUOS Blake"/>
          <w:i/>
          <w:iCs/>
          <w:color w:val="auto"/>
          <w:sz w:val="24"/>
          <w:szCs w:val="24"/>
          <w:bdr w:val="none" w:sz="0" w:space="0" w:color="auto"/>
          <w:lang w:val="en-US"/>
        </w:rPr>
        <w:t>Circulation</w:t>
      </w:r>
      <w:r>
        <w:rPr>
          <w:rFonts w:eastAsiaTheme="minorEastAsia" w:hAnsi="TUOS Blake" w:cs="TUOS Blake"/>
          <w:color w:val="auto"/>
          <w:sz w:val="24"/>
          <w:szCs w:val="24"/>
          <w:bdr w:val="none" w:sz="0" w:space="0" w:color="auto"/>
          <w:lang w:val="en-US"/>
        </w:rPr>
        <w:t>, 111(5), pp.607–613.</w:t>
      </w:r>
    </w:p>
    <w:p w14:paraId="05807B91"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Machado, R.D., Pauciulo, M.W., Thomson, J.R., Lane, K.B., Morgan, N.V., Wheeler, L., Phillips, J.A.3., Newman, J., Williams, D., Galie, N., Manes, A., McNeil, K., Yacoub, M., Mikhail, G., Rogers, P., Corris, P., Humbert, M., Donnai, D., Martensson, G., Tranebjaerg, L., Loyd, J.E., Trembath, R.C. and Nichols, W.C. 2001. BMPR2 haploinsufficiency as the inherited molecular mechanism for primary pulmonary hypertension. </w:t>
      </w:r>
      <w:r>
        <w:rPr>
          <w:rFonts w:eastAsiaTheme="minorEastAsia" w:hAnsi="TUOS Blake" w:cs="TUOS Blake"/>
          <w:i/>
          <w:iCs/>
          <w:color w:val="auto"/>
          <w:sz w:val="24"/>
          <w:szCs w:val="24"/>
          <w:bdr w:val="none" w:sz="0" w:space="0" w:color="auto"/>
          <w:lang w:val="en-US"/>
        </w:rPr>
        <w:t>American journal of human genetics</w:t>
      </w:r>
      <w:r>
        <w:rPr>
          <w:rFonts w:eastAsiaTheme="minorEastAsia" w:hAnsi="TUOS Blake" w:cs="TUOS Blake"/>
          <w:color w:val="auto"/>
          <w:sz w:val="24"/>
          <w:szCs w:val="24"/>
          <w:bdr w:val="none" w:sz="0" w:space="0" w:color="auto"/>
          <w:lang w:val="en-US"/>
        </w:rPr>
        <w:t>, 68(1), pp.92–102.</w:t>
      </w:r>
    </w:p>
    <w:p w14:paraId="2D110A7F"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Machado, R.D., Rudarakanchana, N., Atkinson, C., Flanagan, J.A., Harrison, R., Morrell, N.W. and Trembath, R.C. 2003. Functional interaction between BMPR-II and Tctex-1, a light chain of Dynein, is isoform-specific and disrupted by mutations underlying primary pulmonary hypertension. </w:t>
      </w:r>
      <w:r>
        <w:rPr>
          <w:rFonts w:eastAsiaTheme="minorEastAsia" w:hAnsi="TUOS Blake" w:cs="TUOS Blake"/>
          <w:i/>
          <w:iCs/>
          <w:color w:val="auto"/>
          <w:sz w:val="24"/>
          <w:szCs w:val="24"/>
          <w:bdr w:val="none" w:sz="0" w:space="0" w:color="auto"/>
          <w:lang w:val="en-US"/>
        </w:rPr>
        <w:t>Human molecular genetics</w:t>
      </w:r>
      <w:r>
        <w:rPr>
          <w:rFonts w:eastAsiaTheme="minorEastAsia" w:hAnsi="TUOS Blake" w:cs="TUOS Blake"/>
          <w:color w:val="auto"/>
          <w:sz w:val="24"/>
          <w:szCs w:val="24"/>
          <w:bdr w:val="none" w:sz="0" w:space="0" w:color="auto"/>
          <w:lang w:val="en-US"/>
        </w:rPr>
        <w:t>, 12(24), pp.3277–3286.</w:t>
      </w:r>
    </w:p>
    <w:p w14:paraId="01CC730C"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MacLean, M.R. 2007. Pulmonary hypertension and the serotonin hypothesis: where are we now? </w:t>
      </w:r>
      <w:r>
        <w:rPr>
          <w:rFonts w:eastAsiaTheme="minorEastAsia" w:hAnsi="TUOS Blake" w:cs="TUOS Blake"/>
          <w:i/>
          <w:iCs/>
          <w:color w:val="auto"/>
          <w:sz w:val="24"/>
          <w:szCs w:val="24"/>
          <w:bdr w:val="none" w:sz="0" w:space="0" w:color="auto"/>
          <w:lang w:val="en-US"/>
        </w:rPr>
        <w:t>International Journal of Clinical Practice</w:t>
      </w:r>
      <w:r>
        <w:rPr>
          <w:rFonts w:eastAsiaTheme="minorEastAsia" w:hAnsi="TUOS Blake" w:cs="TUOS Blake"/>
          <w:color w:val="auto"/>
          <w:sz w:val="24"/>
          <w:szCs w:val="24"/>
          <w:bdr w:val="none" w:sz="0" w:space="0" w:color="auto"/>
          <w:lang w:val="en-US"/>
        </w:rPr>
        <w:t>, 61, pp.27–31.</w:t>
      </w:r>
    </w:p>
    <w:p w14:paraId="1B663CB9"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MacLean, M.R. and Dempsie, Y. 2010. The serotonin hypothesis of pulmonary hypertension revisited. </w:t>
      </w:r>
      <w:r>
        <w:rPr>
          <w:rFonts w:eastAsiaTheme="minorEastAsia" w:hAnsi="TUOS Blake" w:cs="TUOS Blake"/>
          <w:i/>
          <w:iCs/>
          <w:color w:val="auto"/>
          <w:sz w:val="24"/>
          <w:szCs w:val="24"/>
          <w:bdr w:val="none" w:sz="0" w:space="0" w:color="auto"/>
          <w:lang w:val="en-US"/>
        </w:rPr>
        <w:t>Advances in experimental medicine and biology</w:t>
      </w:r>
      <w:r>
        <w:rPr>
          <w:rFonts w:eastAsiaTheme="minorEastAsia" w:hAnsi="TUOS Blake" w:cs="TUOS Blake"/>
          <w:color w:val="auto"/>
          <w:sz w:val="24"/>
          <w:szCs w:val="24"/>
          <w:bdr w:val="none" w:sz="0" w:space="0" w:color="auto"/>
          <w:lang w:val="en-US"/>
        </w:rPr>
        <w:t>, 661, pp.309–322.</w:t>
      </w:r>
    </w:p>
    <w:p w14:paraId="3C3442E0"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Madjdpour, C., Jewell, U.R., Kneller, S., Ziegler, U., Schwendener, R., Booy, C., Klausli, L., Pasch, T., Schimmer, R.C. and Beck-Schimmer, B. 2003. Decreased alveolar oxygen induces lung inflammation. </w:t>
      </w:r>
      <w:r>
        <w:rPr>
          <w:rFonts w:eastAsiaTheme="minorEastAsia" w:hAnsi="TUOS Blake" w:cs="TUOS Blake"/>
          <w:i/>
          <w:iCs/>
          <w:color w:val="auto"/>
          <w:sz w:val="24"/>
          <w:szCs w:val="24"/>
          <w:bdr w:val="none" w:sz="0" w:space="0" w:color="auto"/>
          <w:lang w:val="en-US"/>
        </w:rPr>
        <w:t>American journal of physiology. Lung cellular and molecular physiology</w:t>
      </w:r>
      <w:r>
        <w:rPr>
          <w:rFonts w:eastAsiaTheme="minorEastAsia" w:hAnsi="TUOS Blake" w:cs="TUOS Blake"/>
          <w:color w:val="auto"/>
          <w:sz w:val="24"/>
          <w:szCs w:val="24"/>
          <w:bdr w:val="none" w:sz="0" w:space="0" w:color="auto"/>
          <w:lang w:val="en-US"/>
        </w:rPr>
        <w:t>, 284(2), pp.L360–7.</w:t>
      </w:r>
    </w:p>
    <w:p w14:paraId="3BF668A9"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Maniatis, N.A., Shinin, V., Schraufnagel, D.E., Okada, S., Vogel, S.M., Malik, A.B. and Minshall, R.D. 2008. Increased pulmonary vascular resistance and defective pulmonary artery filling in caveolin-1-/- mice. </w:t>
      </w:r>
      <w:r>
        <w:rPr>
          <w:rFonts w:eastAsiaTheme="minorEastAsia" w:hAnsi="TUOS Blake" w:cs="TUOS Blake"/>
          <w:i/>
          <w:iCs/>
          <w:color w:val="auto"/>
          <w:sz w:val="24"/>
          <w:szCs w:val="24"/>
          <w:bdr w:val="none" w:sz="0" w:space="0" w:color="auto"/>
          <w:lang w:val="en-US"/>
        </w:rPr>
        <w:t>American journal of physiology. Lung cellular and molecular physiology</w:t>
      </w:r>
      <w:r>
        <w:rPr>
          <w:rFonts w:eastAsiaTheme="minorEastAsia" w:hAnsi="TUOS Blake" w:cs="TUOS Blake"/>
          <w:color w:val="auto"/>
          <w:sz w:val="24"/>
          <w:szCs w:val="24"/>
          <w:bdr w:val="none" w:sz="0" w:space="0" w:color="auto"/>
          <w:lang w:val="en-US"/>
        </w:rPr>
        <w:t>, 294(5), pp.L865–L873.</w:t>
      </w:r>
    </w:p>
    <w:p w14:paraId="7719FAB3"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Massague, J., Seoane, J. and Wotton, D. 2005. Smad transcription factors. </w:t>
      </w:r>
      <w:r>
        <w:rPr>
          <w:rFonts w:eastAsiaTheme="minorEastAsia" w:hAnsi="TUOS Blake" w:cs="TUOS Blake"/>
          <w:i/>
          <w:iCs/>
          <w:color w:val="auto"/>
          <w:sz w:val="24"/>
          <w:szCs w:val="24"/>
          <w:bdr w:val="none" w:sz="0" w:space="0" w:color="auto"/>
          <w:lang w:val="en-US"/>
        </w:rPr>
        <w:t>Genes &amp; Development</w:t>
      </w:r>
      <w:r>
        <w:rPr>
          <w:rFonts w:eastAsiaTheme="minorEastAsia" w:hAnsi="TUOS Blake" w:cs="TUOS Blake"/>
          <w:color w:val="auto"/>
          <w:sz w:val="24"/>
          <w:szCs w:val="24"/>
          <w:bdr w:val="none" w:sz="0" w:space="0" w:color="auto"/>
          <w:lang w:val="en-US"/>
        </w:rPr>
        <w:t>, 19(23), pp.2783–2810.</w:t>
      </w:r>
    </w:p>
    <w:p w14:paraId="3AB3A707"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Mata-Greenwood, E., Meyrick, B., Soifer, S.J., Fineman, J.R. and Black, S.M. 2003. Expression of VEGF and its receptors Flt-1 and Flk-1/KDR is altered in lambs with increased pulmonary blood flow and pulmonary hypertension. </w:t>
      </w:r>
      <w:r>
        <w:rPr>
          <w:rFonts w:eastAsiaTheme="minorEastAsia" w:hAnsi="TUOS Blake" w:cs="TUOS Blake"/>
          <w:i/>
          <w:iCs/>
          <w:color w:val="auto"/>
          <w:sz w:val="24"/>
          <w:szCs w:val="24"/>
          <w:bdr w:val="none" w:sz="0" w:space="0" w:color="auto"/>
          <w:lang w:val="en-US"/>
        </w:rPr>
        <w:t>American journal of physiology. Lung cellular and molecular physiology</w:t>
      </w:r>
      <w:r>
        <w:rPr>
          <w:rFonts w:eastAsiaTheme="minorEastAsia" w:hAnsi="TUOS Blake" w:cs="TUOS Blake"/>
          <w:color w:val="auto"/>
          <w:sz w:val="24"/>
          <w:szCs w:val="24"/>
          <w:bdr w:val="none" w:sz="0" w:space="0" w:color="auto"/>
          <w:lang w:val="en-US"/>
        </w:rPr>
        <w:t>, 285(1), pp.L222–31.</w:t>
      </w:r>
    </w:p>
    <w:p w14:paraId="191B9714"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Matys, V. 2003. TRANSFAC(R): transcriptional regulation, from patterns to profiles. </w:t>
      </w:r>
      <w:r>
        <w:rPr>
          <w:rFonts w:eastAsiaTheme="minorEastAsia" w:hAnsi="TUOS Blake" w:cs="TUOS Blake"/>
          <w:i/>
          <w:iCs/>
          <w:color w:val="auto"/>
          <w:sz w:val="24"/>
          <w:szCs w:val="24"/>
          <w:bdr w:val="none" w:sz="0" w:space="0" w:color="auto"/>
          <w:lang w:val="en-US"/>
        </w:rPr>
        <w:t>Nucleic Acids Research</w:t>
      </w:r>
      <w:r>
        <w:rPr>
          <w:rFonts w:eastAsiaTheme="minorEastAsia" w:hAnsi="TUOS Blake" w:cs="TUOS Blake"/>
          <w:color w:val="auto"/>
          <w:sz w:val="24"/>
          <w:szCs w:val="24"/>
          <w:bdr w:val="none" w:sz="0" w:space="0" w:color="auto"/>
          <w:lang w:val="en-US"/>
        </w:rPr>
        <w:t>, 31(1), pp.374–378.</w:t>
      </w:r>
    </w:p>
    <w:p w14:paraId="527FA47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McLaughlin, V.V., Archer, S.L., Badesch, D.B., Barst, R.J., Farber, H.W., Lindner, J.R., Mathier, M.A., McGoon, M.D., Park, M.H., Rosenson, R.S., Rubin, L.J., Tapson, V.F. and Varga, J. 2009. ACCF/AHA 2009 Expert Consensus Document on Pulmonary Hypertension. </w:t>
      </w:r>
      <w:r>
        <w:rPr>
          <w:rFonts w:eastAsiaTheme="minorEastAsia" w:hAnsi="TUOS Blake" w:cs="TUOS Blake"/>
          <w:i/>
          <w:iCs/>
          <w:color w:val="auto"/>
          <w:sz w:val="24"/>
          <w:szCs w:val="24"/>
          <w:bdr w:val="none" w:sz="0" w:space="0" w:color="auto"/>
          <w:lang w:val="en-US"/>
        </w:rPr>
        <w:t>Journal of the American College of Cardiology</w:t>
      </w:r>
      <w:r>
        <w:rPr>
          <w:rFonts w:eastAsiaTheme="minorEastAsia" w:hAnsi="TUOS Blake" w:cs="TUOS Blake"/>
          <w:color w:val="auto"/>
          <w:sz w:val="24"/>
          <w:szCs w:val="24"/>
          <w:bdr w:val="none" w:sz="0" w:space="0" w:color="auto"/>
          <w:lang w:val="en-US"/>
        </w:rPr>
        <w:t>, 53(17), pp.1573–1619.</w:t>
      </w:r>
    </w:p>
    <w:p w14:paraId="05D47C83"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McMurtry, I.F., Abe, K., Ota, H., Fagan, K.A. and Oka, M. 2010. Rho kinase-mediated vasoconstriction in pulmonary hypertension. </w:t>
      </w:r>
      <w:r>
        <w:rPr>
          <w:rFonts w:eastAsiaTheme="minorEastAsia" w:hAnsi="TUOS Blake" w:cs="TUOS Blake"/>
          <w:i/>
          <w:iCs/>
          <w:color w:val="auto"/>
          <w:sz w:val="24"/>
          <w:szCs w:val="24"/>
          <w:bdr w:val="none" w:sz="0" w:space="0" w:color="auto"/>
          <w:lang w:val="en-US"/>
        </w:rPr>
        <w:t>Advances in experimental medicine and biology</w:t>
      </w:r>
      <w:r>
        <w:rPr>
          <w:rFonts w:eastAsiaTheme="minorEastAsia" w:hAnsi="TUOS Blake" w:cs="TUOS Blake"/>
          <w:color w:val="auto"/>
          <w:sz w:val="24"/>
          <w:szCs w:val="24"/>
          <w:bdr w:val="none" w:sz="0" w:space="0" w:color="auto"/>
          <w:lang w:val="en-US"/>
        </w:rPr>
        <w:t>, 661, pp.299–308.</w:t>
      </w:r>
    </w:p>
    <w:p w14:paraId="43B971ED"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McMurtry, M.S. 2004. Dichloroacetate Prevents and Reverses Pulmonary Hypertension by Inducing Pulmonary Artery Smooth Muscle Cell Apoptosis. </w:t>
      </w:r>
      <w:r>
        <w:rPr>
          <w:rFonts w:eastAsiaTheme="minorEastAsia" w:hAnsi="TUOS Blake" w:cs="TUOS Blake"/>
          <w:i/>
          <w:iCs/>
          <w:color w:val="auto"/>
          <w:sz w:val="24"/>
          <w:szCs w:val="24"/>
          <w:bdr w:val="none" w:sz="0" w:space="0" w:color="auto"/>
          <w:lang w:val="en-US"/>
        </w:rPr>
        <w:t>Circulation research</w:t>
      </w:r>
      <w:r>
        <w:rPr>
          <w:rFonts w:eastAsiaTheme="minorEastAsia" w:hAnsi="TUOS Blake" w:cs="TUOS Blake"/>
          <w:color w:val="auto"/>
          <w:sz w:val="24"/>
          <w:szCs w:val="24"/>
          <w:bdr w:val="none" w:sz="0" w:space="0" w:color="auto"/>
          <w:lang w:val="en-US"/>
        </w:rPr>
        <w:t>, 95(8), pp.830–840.</w:t>
      </w:r>
    </w:p>
    <w:p w14:paraId="3C545DC0"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Michelakis, E.D., Wilkins, M.R. and Rabinovitch, M. 2008. Emerging Concepts and Translational Priorities in Pulmonary Arterial Hypertension. </w:t>
      </w:r>
      <w:r>
        <w:rPr>
          <w:rFonts w:eastAsiaTheme="minorEastAsia" w:hAnsi="TUOS Blake" w:cs="TUOS Blake"/>
          <w:i/>
          <w:iCs/>
          <w:color w:val="auto"/>
          <w:sz w:val="24"/>
          <w:szCs w:val="24"/>
          <w:bdr w:val="none" w:sz="0" w:space="0" w:color="auto"/>
          <w:lang w:val="en-US"/>
        </w:rPr>
        <w:t>Circulation</w:t>
      </w:r>
      <w:r>
        <w:rPr>
          <w:rFonts w:eastAsiaTheme="minorEastAsia" w:hAnsi="TUOS Blake" w:cs="TUOS Blake"/>
          <w:color w:val="auto"/>
          <w:sz w:val="24"/>
          <w:szCs w:val="24"/>
          <w:bdr w:val="none" w:sz="0" w:space="0" w:color="auto"/>
          <w:lang w:val="en-US"/>
        </w:rPr>
        <w:t>, 118(14), pp.1486–1495.</w:t>
      </w:r>
    </w:p>
    <w:p w14:paraId="0B9D61A0"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Miyaki, S., Nakasa, T., Otsuki, S., Grogan, S.P., Higashiyama, R., Inoue, A., Kato, Y., Sato, T., Lotz, M.K. and Asahara, H. 2009. MicroRNA-140 is expressed in differentiated human articular chondrocytes and modulates interleukin-1 responses. </w:t>
      </w:r>
      <w:r>
        <w:rPr>
          <w:rFonts w:eastAsiaTheme="minorEastAsia" w:hAnsi="TUOS Blake" w:cs="TUOS Blake"/>
          <w:i/>
          <w:iCs/>
          <w:color w:val="auto"/>
          <w:sz w:val="24"/>
          <w:szCs w:val="24"/>
          <w:bdr w:val="none" w:sz="0" w:space="0" w:color="auto"/>
          <w:lang w:val="en-US"/>
        </w:rPr>
        <w:t>Arthritis &amp; Rheumatism</w:t>
      </w:r>
      <w:r>
        <w:rPr>
          <w:rFonts w:eastAsiaTheme="minorEastAsia" w:hAnsi="TUOS Blake" w:cs="TUOS Blake"/>
          <w:color w:val="auto"/>
          <w:sz w:val="24"/>
          <w:szCs w:val="24"/>
          <w:bdr w:val="none" w:sz="0" w:space="0" w:color="auto"/>
          <w:lang w:val="en-US"/>
        </w:rPr>
        <w:t>, 60(9), pp.2723–2730.</w:t>
      </w:r>
    </w:p>
    <w:p w14:paraId="2FB6E68E"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Montgomery, R.L., Hullinger, T.G., Semus, H.M., Dickinson, B.A., Seto, A.G., Lynch, J.M., Stack, C., Latimer, P.A., Olson, E.N. and van Rooij, E. 2011. Therapeutic Inhibition of miR-208a Improves Cardiac Function and Survival During Heart Failure. </w:t>
      </w:r>
      <w:r>
        <w:rPr>
          <w:rFonts w:eastAsiaTheme="minorEastAsia" w:hAnsi="TUOS Blake" w:cs="TUOS Blake"/>
          <w:i/>
          <w:iCs/>
          <w:color w:val="auto"/>
          <w:sz w:val="24"/>
          <w:szCs w:val="24"/>
          <w:bdr w:val="none" w:sz="0" w:space="0" w:color="auto"/>
          <w:lang w:val="en-US"/>
        </w:rPr>
        <w:t>Circulation</w:t>
      </w:r>
      <w:r>
        <w:rPr>
          <w:rFonts w:eastAsiaTheme="minorEastAsia" w:hAnsi="TUOS Blake" w:cs="TUOS Blake"/>
          <w:color w:val="auto"/>
          <w:sz w:val="24"/>
          <w:szCs w:val="24"/>
          <w:bdr w:val="none" w:sz="0" w:space="0" w:color="auto"/>
          <w:lang w:val="en-US"/>
        </w:rPr>
        <w:t>, 124(14), pp.1537–1547.</w:t>
      </w:r>
    </w:p>
    <w:p w14:paraId="16B7AE9B"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Morrell, N.W. 2010. Role of bone morphogenetic protein receptors in the development of pulmonary arterial hypertension. </w:t>
      </w:r>
      <w:r>
        <w:rPr>
          <w:rFonts w:eastAsiaTheme="minorEastAsia" w:hAnsi="TUOS Blake" w:cs="TUOS Blake"/>
          <w:i/>
          <w:iCs/>
          <w:color w:val="auto"/>
          <w:sz w:val="24"/>
          <w:szCs w:val="24"/>
          <w:bdr w:val="none" w:sz="0" w:space="0" w:color="auto"/>
          <w:lang w:val="en-US"/>
        </w:rPr>
        <w:t>Advances in experimental medicine and biology</w:t>
      </w:r>
      <w:r>
        <w:rPr>
          <w:rFonts w:eastAsiaTheme="minorEastAsia" w:hAnsi="TUOS Blake" w:cs="TUOS Blake"/>
          <w:color w:val="auto"/>
          <w:sz w:val="24"/>
          <w:szCs w:val="24"/>
          <w:bdr w:val="none" w:sz="0" w:space="0" w:color="auto"/>
          <w:lang w:val="en-US"/>
        </w:rPr>
        <w:t>, 661, pp.251–264.</w:t>
      </w:r>
    </w:p>
    <w:p w14:paraId="1FB21BB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Morrell, N.W., Adnot, S., Archer, S.L., Dupuis, J., Jones, P.L., MacLean, M.R., McMurtry, I.F., Stenmark, K.R., Thistlethwaite, P.A., Weissmann, N., Yuan, J.X.-J. and Weir, E.K. 2009. Cellular and molecular basis of pulmonary arterial hypertension. </w:t>
      </w:r>
      <w:r>
        <w:rPr>
          <w:rFonts w:eastAsiaTheme="minorEastAsia" w:hAnsi="TUOS Blake" w:cs="TUOS Blake"/>
          <w:i/>
          <w:iCs/>
          <w:color w:val="auto"/>
          <w:sz w:val="24"/>
          <w:szCs w:val="24"/>
          <w:bdr w:val="none" w:sz="0" w:space="0" w:color="auto"/>
          <w:lang w:val="en-US"/>
        </w:rPr>
        <w:t>J Am Coll Cardiol</w:t>
      </w:r>
      <w:r>
        <w:rPr>
          <w:rFonts w:eastAsiaTheme="minorEastAsia" w:hAnsi="TUOS Blake" w:cs="TUOS Blake"/>
          <w:color w:val="auto"/>
          <w:sz w:val="24"/>
          <w:szCs w:val="24"/>
          <w:bdr w:val="none" w:sz="0" w:space="0" w:color="auto"/>
          <w:lang w:val="en-US"/>
        </w:rPr>
        <w:t>, 54(1 Suppl), pp.S20–31.</w:t>
      </w:r>
    </w:p>
    <w:p w14:paraId="0EDD35A9"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Morrell, N.W., Yang, X., Upton, P.D., Jourdan, K.B., Morgan, N., Sheares, K.K. and Trembath, R.C. 2001. Altered growth responses of pulmonary artery smooth muscle cells from patients with primary pulmonary hypertension to transforming growth factor-beta(1) and bone morphogenetic proteins. </w:t>
      </w:r>
      <w:r>
        <w:rPr>
          <w:rFonts w:eastAsiaTheme="minorEastAsia" w:hAnsi="TUOS Blake" w:cs="TUOS Blake"/>
          <w:i/>
          <w:iCs/>
          <w:color w:val="auto"/>
          <w:sz w:val="24"/>
          <w:szCs w:val="24"/>
          <w:bdr w:val="none" w:sz="0" w:space="0" w:color="auto"/>
          <w:lang w:val="en-US"/>
        </w:rPr>
        <w:t>Circulation</w:t>
      </w:r>
      <w:r>
        <w:rPr>
          <w:rFonts w:eastAsiaTheme="minorEastAsia" w:hAnsi="TUOS Blake" w:cs="TUOS Blake"/>
          <w:color w:val="auto"/>
          <w:sz w:val="24"/>
          <w:szCs w:val="24"/>
          <w:bdr w:val="none" w:sz="0" w:space="0" w:color="auto"/>
          <w:lang w:val="en-US"/>
        </w:rPr>
        <w:t>, 104(7), pp.790–795.</w:t>
      </w:r>
    </w:p>
    <w:p w14:paraId="57605E7F" w14:textId="648D73C2"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Morton, A.C., Rothman, A.M.K., Greenwood, J.P., Gunn, J., Chase, A., Clarke, B., Hall, A.S., Fox, K., Foley, C., Banya, W., Wang, D., Flather, M.D. and Crossman, D.C. 2014. The effect of interleukin-1 receptor antagonist therapy on markers of inflammation in non-ST elevation acute coronary syndromes: the MRC-ILA Heart Study. </w:t>
      </w:r>
      <w:r>
        <w:rPr>
          <w:rFonts w:eastAsiaTheme="minorEastAsia" w:hAnsi="TUOS Blake" w:cs="TUOS Blake"/>
          <w:i/>
          <w:iCs/>
          <w:color w:val="auto"/>
          <w:sz w:val="24"/>
          <w:szCs w:val="24"/>
          <w:bdr w:val="none" w:sz="0" w:space="0" w:color="auto"/>
          <w:lang w:val="en-US"/>
        </w:rPr>
        <w:t>Eur Heart J</w:t>
      </w:r>
      <w:r>
        <w:rPr>
          <w:rFonts w:eastAsiaTheme="minorEastAsia" w:hAnsi="TUOS Blake" w:cs="TUOS Blake"/>
          <w:color w:val="auto"/>
          <w:sz w:val="24"/>
          <w:szCs w:val="24"/>
          <w:bdr w:val="none" w:sz="0" w:space="0" w:color="auto"/>
          <w:lang w:val="en-US"/>
        </w:rPr>
        <w:t>.</w:t>
      </w:r>
      <w:r w:rsidR="00D45784">
        <w:rPr>
          <w:rFonts w:eastAsiaTheme="minorEastAsia" w:hAnsi="TUOS Blake" w:cs="TUOS Blake"/>
          <w:color w:val="auto"/>
          <w:sz w:val="24"/>
          <w:szCs w:val="24"/>
          <w:bdr w:val="none" w:sz="0" w:space="0" w:color="auto"/>
          <w:lang w:val="en-US"/>
        </w:rPr>
        <w:t xml:space="preserve"> </w:t>
      </w:r>
      <w:r w:rsidR="00D45784" w:rsidRPr="00D45784">
        <w:rPr>
          <w:rFonts w:eastAsiaTheme="minorEastAsia" w:hAnsi="TUOS Blake" w:cs="TUOS Blake"/>
          <w:color w:val="auto"/>
          <w:sz w:val="24"/>
          <w:szCs w:val="24"/>
          <w:bdr w:val="none" w:sz="0" w:space="0" w:color="auto"/>
          <w:lang w:val="en-US"/>
        </w:rPr>
        <w:t>doi:10.1093/eurheartj/ehu272</w:t>
      </w:r>
    </w:p>
    <w:p w14:paraId="271620A1"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Morty, R.E., Nejman, B., Kwapiszewska, G., Hecker, M., Zakrzewicz, A., Kouri, F.M., Peters, D.M., Dumitrascu, R., Seeger, W., Knaus, P., Schermuly, R.T. and Eickelberg, O. 2007. Dysregulated bone morphogenetic protein signaling in monocrotaline-induced pulmonary arterial hypertension. </w:t>
      </w:r>
      <w:r>
        <w:rPr>
          <w:rFonts w:eastAsiaTheme="minorEastAsia" w:hAnsi="TUOS Blake" w:cs="TUOS Blake"/>
          <w:i/>
          <w:iCs/>
          <w:color w:val="auto"/>
          <w:sz w:val="24"/>
          <w:szCs w:val="24"/>
          <w:bdr w:val="none" w:sz="0" w:space="0" w:color="auto"/>
          <w:lang w:val="en-US"/>
        </w:rPr>
        <w:t>Arteriosclerosis, Thrombosis, and Vascular Biology</w:t>
      </w:r>
      <w:r>
        <w:rPr>
          <w:rFonts w:eastAsiaTheme="minorEastAsia" w:hAnsi="TUOS Blake" w:cs="TUOS Blake"/>
          <w:color w:val="auto"/>
          <w:sz w:val="24"/>
          <w:szCs w:val="24"/>
          <w:bdr w:val="none" w:sz="0" w:space="0" w:color="auto"/>
          <w:lang w:val="en-US"/>
        </w:rPr>
        <w:t>, 27(5), pp.1072–1078.</w:t>
      </w:r>
    </w:p>
    <w:p w14:paraId="16EE88F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Murakami, K., Mathew, R., Huang, J., Farahani, R., Peng, H., Olson, S. and Etlinger, J. 2010. Smurf1 ubiquitin ligase causes downregulation of BMP receptors and is induced in monocrotaline and hypoxia models of pulmonary arterial hypertension. </w:t>
      </w:r>
      <w:r>
        <w:rPr>
          <w:rFonts w:eastAsiaTheme="minorEastAsia" w:hAnsi="TUOS Blake" w:cs="TUOS Blake"/>
          <w:i/>
          <w:iCs/>
          <w:color w:val="auto"/>
          <w:sz w:val="24"/>
          <w:szCs w:val="24"/>
          <w:bdr w:val="none" w:sz="0" w:space="0" w:color="auto"/>
          <w:lang w:val="en-US"/>
        </w:rPr>
        <w:t>Experimental Biology and Medicine</w:t>
      </w:r>
      <w:r>
        <w:rPr>
          <w:rFonts w:eastAsiaTheme="minorEastAsia" w:hAnsi="TUOS Blake" w:cs="TUOS Blake"/>
          <w:color w:val="auto"/>
          <w:sz w:val="24"/>
          <w:szCs w:val="24"/>
          <w:bdr w:val="none" w:sz="0" w:space="0" w:color="auto"/>
          <w:lang w:val="en-US"/>
        </w:rPr>
        <w:t>, 235(7), pp.805–813.</w:t>
      </w:r>
    </w:p>
    <w:p w14:paraId="58087831"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Murray, F., MacLean, M.R. and Pyne, N.J. 2002. Increased expression of the cGMP-inhibited cAMP-specific (PDE3) and cGMP binding cGMP-specific (PDE5) phosphodiesterases in models of pulmonary hypertension. </w:t>
      </w:r>
      <w:r>
        <w:rPr>
          <w:rFonts w:eastAsiaTheme="minorEastAsia" w:hAnsi="TUOS Blake" w:cs="TUOS Blake"/>
          <w:i/>
          <w:iCs/>
          <w:color w:val="auto"/>
          <w:sz w:val="24"/>
          <w:szCs w:val="24"/>
          <w:bdr w:val="none" w:sz="0" w:space="0" w:color="auto"/>
          <w:lang w:val="en-US"/>
        </w:rPr>
        <w:t>British Journal of Pharmacology</w:t>
      </w:r>
      <w:r>
        <w:rPr>
          <w:rFonts w:eastAsiaTheme="minorEastAsia" w:hAnsi="TUOS Blake" w:cs="TUOS Blake"/>
          <w:color w:val="auto"/>
          <w:sz w:val="24"/>
          <w:szCs w:val="24"/>
          <w:bdr w:val="none" w:sz="0" w:space="0" w:color="auto"/>
          <w:lang w:val="en-US"/>
        </w:rPr>
        <w:t>, 137(8), pp.1187–1194.</w:t>
      </w:r>
    </w:p>
    <w:p w14:paraId="57F7C631"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Nemenoff, R.A., Simpson, P.A., Furgeson, S.B., Kaplan-Albuquerque, N., Crossno, J., Garl, P.J., Cooper, J. and Weiser-Evans, M.C.M. 2008. Targeted deletion of PTEN in smooth muscle cells results in vascular remodeling and recruitment of progenitor cells through induction of stromal cell-derived factor-1alpha. </w:t>
      </w:r>
      <w:r>
        <w:rPr>
          <w:rFonts w:eastAsiaTheme="minorEastAsia" w:hAnsi="TUOS Blake" w:cs="TUOS Blake"/>
          <w:i/>
          <w:iCs/>
          <w:color w:val="auto"/>
          <w:sz w:val="24"/>
          <w:szCs w:val="24"/>
          <w:bdr w:val="none" w:sz="0" w:space="0" w:color="auto"/>
          <w:lang w:val="en-US"/>
        </w:rPr>
        <w:t>Circulation research</w:t>
      </w:r>
      <w:r>
        <w:rPr>
          <w:rFonts w:eastAsiaTheme="minorEastAsia" w:hAnsi="TUOS Blake" w:cs="TUOS Blake"/>
          <w:color w:val="auto"/>
          <w:sz w:val="24"/>
          <w:szCs w:val="24"/>
          <w:bdr w:val="none" w:sz="0" w:space="0" w:color="auto"/>
          <w:lang w:val="en-US"/>
        </w:rPr>
        <w:t>, 102(9), pp.1036–1045.</w:t>
      </w:r>
    </w:p>
    <w:p w14:paraId="577B3033"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Newman, M.A. and Hammond, S.M. 2010. Emerging paradigms of regulated microRNA processing. </w:t>
      </w:r>
      <w:r>
        <w:rPr>
          <w:rFonts w:eastAsiaTheme="minorEastAsia" w:hAnsi="TUOS Blake" w:cs="TUOS Blake"/>
          <w:i/>
          <w:iCs/>
          <w:color w:val="auto"/>
          <w:sz w:val="24"/>
          <w:szCs w:val="24"/>
          <w:bdr w:val="none" w:sz="0" w:space="0" w:color="auto"/>
          <w:lang w:val="en-US"/>
        </w:rPr>
        <w:t>Genes &amp; Development</w:t>
      </w:r>
      <w:r>
        <w:rPr>
          <w:rFonts w:eastAsiaTheme="minorEastAsia" w:hAnsi="TUOS Blake" w:cs="TUOS Blake"/>
          <w:color w:val="auto"/>
          <w:sz w:val="24"/>
          <w:szCs w:val="24"/>
          <w:bdr w:val="none" w:sz="0" w:space="0" w:color="auto"/>
          <w:lang w:val="en-US"/>
        </w:rPr>
        <w:t>, 24(11), pp.1086–1092.</w:t>
      </w:r>
    </w:p>
    <w:p w14:paraId="2BF4EBAC"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nockengost, S. 2009. T042-NanoDrop-Spectrophotometers-Nucleic-Acid-Purity-Ratios.pub. pp.1–2.</w:t>
      </w:r>
    </w:p>
    <w:p w14:paraId="6E01E279"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Olschewski, H., Simonneau, G., Galiè, N., Higenbottam, T., Naeije, R., Rubin, L.J., Nikkho, S., Speich, R., Hoeper, M.M., Behr, J., Winkler, J., Sitbon, O., Popov, W., Ghofrani, H.A., Manes, A., Kiely, D.G., Ewert, R., Meyer, A., Corris, P.A., Delcroix, M., Gomez-Sanchez, M., Siedentop, H. and Seeger, W. 2002. Inhaled iloprost for severe pulmonary hypertension. </w:t>
      </w:r>
      <w:r>
        <w:rPr>
          <w:rFonts w:eastAsiaTheme="minorEastAsia" w:hAnsi="TUOS Blake" w:cs="TUOS Blake"/>
          <w:i/>
          <w:iCs/>
          <w:color w:val="auto"/>
          <w:sz w:val="24"/>
          <w:szCs w:val="24"/>
          <w:bdr w:val="none" w:sz="0" w:space="0" w:color="auto"/>
          <w:lang w:val="en-US"/>
        </w:rPr>
        <w:t>New England Journal of Medicine</w:t>
      </w:r>
      <w:r>
        <w:rPr>
          <w:rFonts w:eastAsiaTheme="minorEastAsia" w:hAnsi="TUOS Blake" w:cs="TUOS Blake"/>
          <w:color w:val="auto"/>
          <w:sz w:val="24"/>
          <w:szCs w:val="24"/>
          <w:bdr w:val="none" w:sz="0" w:space="0" w:color="auto"/>
          <w:lang w:val="en-US"/>
        </w:rPr>
        <w:t>, 347(5), pp.322–329.</w:t>
      </w:r>
    </w:p>
    <w:p w14:paraId="595A369D"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Ozsolak, F., Poling, L.L., Wang, Z., Liu, H., Liu, X.S., Roeder, R.G., Zhang, X., Song, J.S. and Fisher, D.E. 2008. Chromatin structure analyses identify miRNA promoters. </w:t>
      </w:r>
      <w:r>
        <w:rPr>
          <w:rFonts w:eastAsiaTheme="minorEastAsia" w:hAnsi="TUOS Blake" w:cs="TUOS Blake"/>
          <w:i/>
          <w:iCs/>
          <w:color w:val="auto"/>
          <w:sz w:val="24"/>
          <w:szCs w:val="24"/>
          <w:bdr w:val="none" w:sz="0" w:space="0" w:color="auto"/>
          <w:lang w:val="en-US"/>
        </w:rPr>
        <w:t>Genes &amp; Development</w:t>
      </w:r>
      <w:r>
        <w:rPr>
          <w:rFonts w:eastAsiaTheme="minorEastAsia" w:hAnsi="TUOS Blake" w:cs="TUOS Blake"/>
          <w:color w:val="auto"/>
          <w:sz w:val="24"/>
          <w:szCs w:val="24"/>
          <w:bdr w:val="none" w:sz="0" w:space="0" w:color="auto"/>
          <w:lang w:val="en-US"/>
        </w:rPr>
        <w:t>, 22(22), pp.3172–3183.</w:t>
      </w:r>
    </w:p>
    <w:p w14:paraId="74EE0C35"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Pan, J.G. and Mak, T.W. 2007. Metabolic targeting as an anticancer strategy: dawn of a new era? </w:t>
      </w:r>
      <w:r>
        <w:rPr>
          <w:rFonts w:eastAsiaTheme="minorEastAsia" w:hAnsi="TUOS Blake" w:cs="TUOS Blake"/>
          <w:i/>
          <w:iCs/>
          <w:color w:val="auto"/>
          <w:sz w:val="24"/>
          <w:szCs w:val="24"/>
          <w:bdr w:val="none" w:sz="0" w:space="0" w:color="auto"/>
          <w:lang w:val="en-US"/>
        </w:rPr>
        <w:t>Science's STKE : signal transduction knowledge environment</w:t>
      </w:r>
      <w:r>
        <w:rPr>
          <w:rFonts w:eastAsiaTheme="minorEastAsia" w:hAnsi="TUOS Blake" w:cs="TUOS Blake"/>
          <w:color w:val="auto"/>
          <w:sz w:val="24"/>
          <w:szCs w:val="24"/>
          <w:bdr w:val="none" w:sz="0" w:space="0" w:color="auto"/>
          <w:lang w:val="en-US"/>
        </w:rPr>
        <w:t>, 2007(381), p.pe14.</w:t>
      </w:r>
    </w:p>
    <w:p w14:paraId="6B575206"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Parikh, V.N., Jin, R.C., Rabello, S., Gulbahce, N., White, K., Hale, A., Cottrill, K.A., Shaik, R.S., Waxman, A.B., Zhang, Y.-Y., Maron, B.A., Hartner, J.C., Fujiwara, Y., Orkin, S.H., Haley, K.J., Barabási, A.-L., Loscalzo, J. and Chan, S.Y. 2012. MicroRNA-21 integrates pathogenic signaling to control pulmonary hypertension: results of a network bioinformatics approach. </w:t>
      </w:r>
      <w:r>
        <w:rPr>
          <w:rFonts w:eastAsiaTheme="minorEastAsia" w:hAnsi="TUOS Blake" w:cs="TUOS Blake"/>
          <w:i/>
          <w:iCs/>
          <w:color w:val="auto"/>
          <w:sz w:val="24"/>
          <w:szCs w:val="24"/>
          <w:bdr w:val="none" w:sz="0" w:space="0" w:color="auto"/>
          <w:lang w:val="en-US"/>
        </w:rPr>
        <w:t>Circulation</w:t>
      </w:r>
      <w:r>
        <w:rPr>
          <w:rFonts w:eastAsiaTheme="minorEastAsia" w:hAnsi="TUOS Blake" w:cs="TUOS Blake"/>
          <w:color w:val="auto"/>
          <w:sz w:val="24"/>
          <w:szCs w:val="24"/>
          <w:bdr w:val="none" w:sz="0" w:space="0" w:color="auto"/>
          <w:lang w:val="en-US"/>
        </w:rPr>
        <w:t>, 125(12), pp.1520–1532.</w:t>
      </w:r>
    </w:p>
    <w:p w14:paraId="0FF2AB4A"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Pasquinelli, A.E. 2012. Non-coding RNA: MicroRNAs and their targets: recognition, regulation and an emerging reciprocal relationship. </w:t>
      </w:r>
      <w:r>
        <w:rPr>
          <w:rFonts w:eastAsiaTheme="minorEastAsia" w:hAnsi="TUOS Blake" w:cs="TUOS Blake"/>
          <w:i/>
          <w:iCs/>
          <w:color w:val="auto"/>
          <w:sz w:val="24"/>
          <w:szCs w:val="24"/>
          <w:bdr w:val="none" w:sz="0" w:space="0" w:color="auto"/>
          <w:lang w:val="en-US"/>
        </w:rPr>
        <w:t>Nature Publishing Group</w:t>
      </w:r>
      <w:r>
        <w:rPr>
          <w:rFonts w:eastAsiaTheme="minorEastAsia" w:hAnsi="TUOS Blake" w:cs="TUOS Blake"/>
          <w:color w:val="auto"/>
          <w:sz w:val="24"/>
          <w:szCs w:val="24"/>
          <w:bdr w:val="none" w:sz="0" w:space="0" w:color="auto"/>
          <w:lang w:val="en-US"/>
        </w:rPr>
        <w:t>, 13(4), pp.271–282.</w:t>
      </w:r>
    </w:p>
    <w:p w14:paraId="6BA1FA24"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Peacock, A.J., Naeije, R. and Rubin, L.J. 2011. </w:t>
      </w:r>
      <w:r>
        <w:rPr>
          <w:rFonts w:eastAsiaTheme="minorEastAsia" w:hAnsi="TUOS Blake" w:cs="TUOS Blake"/>
          <w:i/>
          <w:iCs/>
          <w:color w:val="auto"/>
          <w:sz w:val="24"/>
          <w:szCs w:val="24"/>
          <w:bdr w:val="none" w:sz="0" w:space="0" w:color="auto"/>
          <w:lang w:val="en-US"/>
        </w:rPr>
        <w:t>Pulmonary Circulation</w:t>
      </w:r>
      <w:r>
        <w:rPr>
          <w:rFonts w:eastAsiaTheme="minorEastAsia" w:hAnsi="TUOS Blake" w:cs="TUOS Blake"/>
          <w:color w:val="auto"/>
          <w:sz w:val="24"/>
          <w:szCs w:val="24"/>
          <w:bdr w:val="none" w:sz="0" w:space="0" w:color="auto"/>
          <w:lang w:val="en-US"/>
        </w:rPr>
        <w:t>. CRC Press.</w:t>
      </w:r>
    </w:p>
    <w:p w14:paraId="40062320"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Pendergrass, S.A., Hayes, E., Farina, G., Lemaire, R., Farber, H.W., Whitfield, M.L. and Lafyatis, R. 2010. Limited systemic sclerosis patients with pulmonary arterial hypertension show biomarkers of inflammation and vascular injury. </w:t>
      </w:r>
      <w:r>
        <w:rPr>
          <w:rFonts w:eastAsiaTheme="minorEastAsia" w:hAnsi="TUOS Blake" w:cs="TUOS Blake"/>
          <w:i/>
          <w:iCs/>
          <w:color w:val="auto"/>
          <w:sz w:val="24"/>
          <w:szCs w:val="24"/>
          <w:bdr w:val="none" w:sz="0" w:space="0" w:color="auto"/>
          <w:lang w:val="en-US"/>
        </w:rPr>
        <w:t>PLoS ONE</w:t>
      </w:r>
      <w:r>
        <w:rPr>
          <w:rFonts w:eastAsiaTheme="minorEastAsia" w:hAnsi="TUOS Blake" w:cs="TUOS Blake"/>
          <w:color w:val="auto"/>
          <w:sz w:val="24"/>
          <w:szCs w:val="24"/>
          <w:bdr w:val="none" w:sz="0" w:space="0" w:color="auto"/>
          <w:lang w:val="en-US"/>
        </w:rPr>
        <w:t>, 5(8), p.e12106.</w:t>
      </w:r>
    </w:p>
    <w:p w14:paraId="467E59C4"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Perkett, E.A., Lyons, R.M., Moses, H.L., Brigham, K.L. and Meyrick, B. 1990. Transforming growth factor-beta activity in sheep lung lymph during the development of pulmonary hypertension. </w:t>
      </w:r>
      <w:r>
        <w:rPr>
          <w:rFonts w:eastAsiaTheme="minorEastAsia" w:hAnsi="TUOS Blake" w:cs="TUOS Blake"/>
          <w:i/>
          <w:iCs/>
          <w:color w:val="auto"/>
          <w:sz w:val="24"/>
          <w:szCs w:val="24"/>
          <w:bdr w:val="none" w:sz="0" w:space="0" w:color="auto"/>
          <w:lang w:val="en-US"/>
        </w:rPr>
        <w:t>The Journal of Clinical Investigation</w:t>
      </w:r>
      <w:r>
        <w:rPr>
          <w:rFonts w:eastAsiaTheme="minorEastAsia" w:hAnsi="TUOS Blake" w:cs="TUOS Blake"/>
          <w:color w:val="auto"/>
          <w:sz w:val="24"/>
          <w:szCs w:val="24"/>
          <w:bdr w:val="none" w:sz="0" w:space="0" w:color="auto"/>
          <w:lang w:val="en-US"/>
        </w:rPr>
        <w:t>, 86(5), pp.1459–1464.</w:t>
      </w:r>
    </w:p>
    <w:p w14:paraId="7846978E" w14:textId="50B2623E"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Perros, F., Dorfmuller, P., Souza, R., Durand-Gasselin, I., Godot, V., Capel, F., Adnot, S., Eddahibi, S., Mazmanian, M., Fadel, E., Herve, P., Simonneau, G., Emilie, D. and Humbert, M. 2007a. Fractalkine-induced smooth muscle cell proliferation in pulmonary hypertension. </w:t>
      </w:r>
      <w:r>
        <w:rPr>
          <w:rFonts w:eastAsiaTheme="minorEastAsia" w:hAnsi="TUOS Blake" w:cs="TUOS Blake"/>
          <w:i/>
          <w:iCs/>
          <w:color w:val="auto"/>
          <w:sz w:val="24"/>
          <w:szCs w:val="24"/>
          <w:bdr w:val="none" w:sz="0" w:space="0" w:color="auto"/>
          <w:lang w:val="en-US"/>
        </w:rPr>
        <w:t>The Europ</w:t>
      </w:r>
      <w:r w:rsidR="00D955AF">
        <w:rPr>
          <w:rFonts w:eastAsiaTheme="minorEastAsia" w:hAnsi="TUOS Blake" w:cs="TUOS Blake"/>
          <w:i/>
          <w:iCs/>
          <w:color w:val="auto"/>
          <w:sz w:val="24"/>
          <w:szCs w:val="24"/>
          <w:bdr w:val="none" w:sz="0" w:space="0" w:color="auto"/>
          <w:lang w:val="en-US"/>
        </w:rPr>
        <w:t xml:space="preserve">ean respiratory journal, </w:t>
      </w:r>
      <w:r>
        <w:rPr>
          <w:rFonts w:eastAsiaTheme="minorEastAsia" w:hAnsi="TUOS Blake" w:cs="TUOS Blake"/>
          <w:color w:val="auto"/>
          <w:sz w:val="24"/>
          <w:szCs w:val="24"/>
          <w:bdr w:val="none" w:sz="0" w:space="0" w:color="auto"/>
          <w:lang w:val="en-US"/>
        </w:rPr>
        <w:t>29(5), pp.937–943.</w:t>
      </w:r>
    </w:p>
    <w:p w14:paraId="47311D3E" w14:textId="033471F3"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Perros, F., Dorfmuller, P., Souza, R., Durand-Gasselin, I., Mussot, S., Mazmanian, M., Herve, P., Emilie, D., Simonneau, G. and Humbert, M. 2007b. Dendritic cell recruitment in lesions of human and experimental pulmonary hypertension. </w:t>
      </w:r>
      <w:r>
        <w:rPr>
          <w:rFonts w:eastAsiaTheme="minorEastAsia" w:hAnsi="TUOS Blake" w:cs="TUOS Blake"/>
          <w:i/>
          <w:iCs/>
          <w:color w:val="auto"/>
          <w:sz w:val="24"/>
          <w:szCs w:val="24"/>
          <w:bdr w:val="none" w:sz="0" w:space="0" w:color="auto"/>
          <w:lang w:val="en-US"/>
        </w:rPr>
        <w:t>The European respiratory journal</w:t>
      </w:r>
      <w:r w:rsidR="00D955AF">
        <w:rPr>
          <w:rFonts w:eastAsiaTheme="minorEastAsia" w:hAnsi="TUOS Blake" w:cs="TUOS Blake"/>
          <w:i/>
          <w:iCs/>
          <w:color w:val="auto"/>
          <w:sz w:val="24"/>
          <w:szCs w:val="24"/>
          <w:bdr w:val="none" w:sz="0" w:space="0" w:color="auto"/>
          <w:lang w:val="en-US"/>
        </w:rPr>
        <w:t>,</w:t>
      </w:r>
      <w:r>
        <w:rPr>
          <w:rFonts w:eastAsiaTheme="minorEastAsia" w:hAnsi="TUOS Blake" w:cs="TUOS Blake"/>
          <w:color w:val="auto"/>
          <w:sz w:val="24"/>
          <w:szCs w:val="24"/>
          <w:bdr w:val="none" w:sz="0" w:space="0" w:color="auto"/>
          <w:lang w:val="en-US"/>
        </w:rPr>
        <w:t xml:space="preserve"> 29(3), pp.462–468.</w:t>
      </w:r>
    </w:p>
    <w:p w14:paraId="423BBAB3"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Platoshyn, O., Golovina, V.A., Bailey, C.L., Limsuwan, A., Krick, S., Juhaszova, M., Seiden, J.E., Rubin, L.J. and Yuan, J.X. 2000. Sustained membrane depolarization and pulmonary artery smooth muscle cell proliferation. </w:t>
      </w:r>
      <w:r>
        <w:rPr>
          <w:rFonts w:eastAsiaTheme="minorEastAsia" w:hAnsi="TUOS Blake" w:cs="TUOS Blake"/>
          <w:i/>
          <w:iCs/>
          <w:color w:val="auto"/>
          <w:sz w:val="24"/>
          <w:szCs w:val="24"/>
          <w:bdr w:val="none" w:sz="0" w:space="0" w:color="auto"/>
          <w:lang w:val="en-US"/>
        </w:rPr>
        <w:t>American journal of physiology. Cell physiology</w:t>
      </w:r>
      <w:r>
        <w:rPr>
          <w:rFonts w:eastAsiaTheme="minorEastAsia" w:hAnsi="TUOS Blake" w:cs="TUOS Blake"/>
          <w:color w:val="auto"/>
          <w:sz w:val="24"/>
          <w:szCs w:val="24"/>
          <w:bdr w:val="none" w:sz="0" w:space="0" w:color="auto"/>
          <w:lang w:val="en-US"/>
        </w:rPr>
        <w:t>, 279(5), pp.C1540–9.</w:t>
      </w:r>
    </w:p>
    <w:p w14:paraId="08764371"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Pokreisz, P., Marsboom, G. and Janssens, S. 2007. Pressure overload-induced right ventricular dysfunction and remodelling in experimental pulmonary hypertension: the right heart revisited. </w:t>
      </w:r>
      <w:r>
        <w:rPr>
          <w:rFonts w:eastAsiaTheme="minorEastAsia" w:hAnsi="TUOS Blake" w:cs="TUOS Blake"/>
          <w:i/>
          <w:iCs/>
          <w:color w:val="auto"/>
          <w:sz w:val="24"/>
          <w:szCs w:val="24"/>
          <w:bdr w:val="none" w:sz="0" w:space="0" w:color="auto"/>
          <w:lang w:val="en-US"/>
        </w:rPr>
        <w:t>European Heart Journal Supplements</w:t>
      </w:r>
      <w:r>
        <w:rPr>
          <w:rFonts w:eastAsiaTheme="minorEastAsia" w:hAnsi="TUOS Blake" w:cs="TUOS Blake"/>
          <w:color w:val="auto"/>
          <w:sz w:val="24"/>
          <w:szCs w:val="24"/>
          <w:bdr w:val="none" w:sz="0" w:space="0" w:color="auto"/>
          <w:lang w:val="en-US"/>
        </w:rPr>
        <w:t>, 9(Suppl H), pp.H75–H84.</w:t>
      </w:r>
    </w:p>
    <w:p w14:paraId="3C05F46F"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Pulido, T., Adzerikho, I., Channick, R.N., Delcroix, M., Galiè, N., Ghofrani, H.A., Jansa, P., Jing, Z.-C., Le Brun, F.-O., Mehta, S., Mittelholzer, C.M., Perchenet, L., Sastry, B.K.S., Sitbon, O., Souza, R., Torbicki, A., Zeng, X., Rubin, L.J. and Simonneau, G. 2013. Macitentan and Morbidity and Mortality in Pulmonary Arterial Hypertension. </w:t>
      </w:r>
      <w:r>
        <w:rPr>
          <w:rFonts w:eastAsiaTheme="minorEastAsia" w:hAnsi="TUOS Blake" w:cs="TUOS Blake"/>
          <w:i/>
          <w:iCs/>
          <w:color w:val="auto"/>
          <w:sz w:val="24"/>
          <w:szCs w:val="24"/>
          <w:bdr w:val="none" w:sz="0" w:space="0" w:color="auto"/>
          <w:lang w:val="en-US"/>
        </w:rPr>
        <w:t>The New England journal of medicine</w:t>
      </w:r>
      <w:r>
        <w:rPr>
          <w:rFonts w:eastAsiaTheme="minorEastAsia" w:hAnsi="TUOS Blake" w:cs="TUOS Blake"/>
          <w:color w:val="auto"/>
          <w:sz w:val="24"/>
          <w:szCs w:val="24"/>
          <w:bdr w:val="none" w:sz="0" w:space="0" w:color="auto"/>
          <w:lang w:val="en-US"/>
        </w:rPr>
        <w:t>, 369(9), pp.809–818.</w:t>
      </w:r>
    </w:p>
    <w:p w14:paraId="4B7F0A8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Pullamsetti, S.S., Doebele, C., Fischer, A., Savai, R., Kojonazarov, B., Dahal, B.K., Ghofrani, H.A., Weissmann, N., Grimminger, F., Bonauer, A., Seeger, W., Zeiher, A.M., Dimmeler, S. and Schermuly, R.T. 2012. Inhibition of MicroRNA-17 Improves Lung and Heart Function in Experimental Pulmonary Hypertension. </w:t>
      </w:r>
      <w:r>
        <w:rPr>
          <w:rFonts w:eastAsiaTheme="minorEastAsia" w:hAnsi="TUOS Blake" w:cs="TUOS Blake"/>
          <w:i/>
          <w:iCs/>
          <w:color w:val="auto"/>
          <w:sz w:val="24"/>
          <w:szCs w:val="24"/>
          <w:bdr w:val="none" w:sz="0" w:space="0" w:color="auto"/>
          <w:lang w:val="en-US"/>
        </w:rPr>
        <w:t>American journal of respiratory and critical care medicine</w:t>
      </w:r>
      <w:r>
        <w:rPr>
          <w:rFonts w:eastAsiaTheme="minorEastAsia" w:hAnsi="TUOS Blake" w:cs="TUOS Blake"/>
          <w:color w:val="auto"/>
          <w:sz w:val="24"/>
          <w:szCs w:val="24"/>
          <w:bdr w:val="none" w:sz="0" w:space="0" w:color="auto"/>
          <w:lang w:val="en-US"/>
        </w:rPr>
        <w:t>, 185(4), pp.409–419.</w:t>
      </w:r>
    </w:p>
    <w:p w14:paraId="63C3024E"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Rabinovitch, M. 2012. Molecular pathogenesis of pulmonary arterial hypertension. </w:t>
      </w:r>
      <w:r>
        <w:rPr>
          <w:rFonts w:eastAsiaTheme="minorEastAsia" w:hAnsi="TUOS Blake" w:cs="TUOS Blake"/>
          <w:i/>
          <w:iCs/>
          <w:color w:val="auto"/>
          <w:sz w:val="24"/>
          <w:szCs w:val="24"/>
          <w:bdr w:val="none" w:sz="0" w:space="0" w:color="auto"/>
          <w:lang w:val="en-US"/>
        </w:rPr>
        <w:t>The Journal of Clinical Investigation</w:t>
      </w:r>
      <w:r>
        <w:rPr>
          <w:rFonts w:eastAsiaTheme="minorEastAsia" w:hAnsi="TUOS Blake" w:cs="TUOS Blake"/>
          <w:color w:val="auto"/>
          <w:sz w:val="24"/>
          <w:szCs w:val="24"/>
          <w:bdr w:val="none" w:sz="0" w:space="0" w:color="auto"/>
          <w:lang w:val="en-US"/>
        </w:rPr>
        <w:t>, 122(12), pp.4306–4313.</w:t>
      </w:r>
    </w:p>
    <w:p w14:paraId="4B3C4573"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Rabinovitch, M., Bothwell, T., Hayakawa, B.N., Williams, W.G., Trusler, G.A., Rowe, R.D., Olley, P.M. and Cutz, E. 1986. Pulmonary artery endothelial abnormalities in patients with congenital heart defects and pulmonary hypertension. A correlation of light with scanning electron microscopy and transmission electron microscopy. </w:t>
      </w:r>
      <w:r>
        <w:rPr>
          <w:rFonts w:eastAsiaTheme="minorEastAsia" w:hAnsi="TUOS Blake" w:cs="TUOS Blake"/>
          <w:i/>
          <w:iCs/>
          <w:color w:val="auto"/>
          <w:sz w:val="24"/>
          <w:szCs w:val="24"/>
          <w:bdr w:val="none" w:sz="0" w:space="0" w:color="auto"/>
          <w:lang w:val="en-US"/>
        </w:rPr>
        <w:t>Laboratory investigation; a journal of technical methods and pathology</w:t>
      </w:r>
      <w:r>
        <w:rPr>
          <w:rFonts w:eastAsiaTheme="minorEastAsia" w:hAnsi="TUOS Blake" w:cs="TUOS Blake"/>
          <w:color w:val="auto"/>
          <w:sz w:val="24"/>
          <w:szCs w:val="24"/>
          <w:bdr w:val="none" w:sz="0" w:space="0" w:color="auto"/>
          <w:lang w:val="en-US"/>
        </w:rPr>
        <w:t>, 55(6), pp.632–653.</w:t>
      </w:r>
    </w:p>
    <w:p w14:paraId="624121D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Rayner, K.J., Esau, C.C., Hussain, F.N., McDaniel, A.L., Marshall, S.M., van Gils, J.M., Ray, T.D., Sheedy, F.J., Goedeke, L., Liu, X., Khatsenko, O.G., Kaimal, V., Lees, C.J., Fernández-Hernando, C., Fisher, E.A., Temel, R.E. and Moore, K.J. 2011a. Inhibition of miR-33a/b in non-human primates raises plasma HDL and lowers VLDL triglycerides. </w:t>
      </w:r>
      <w:r>
        <w:rPr>
          <w:rFonts w:eastAsiaTheme="minorEastAsia" w:hAnsi="TUOS Blake" w:cs="TUOS Blake"/>
          <w:i/>
          <w:iCs/>
          <w:color w:val="auto"/>
          <w:sz w:val="24"/>
          <w:szCs w:val="24"/>
          <w:bdr w:val="none" w:sz="0" w:space="0" w:color="auto"/>
          <w:lang w:val="en-US"/>
        </w:rPr>
        <w:t>Nature</w:t>
      </w:r>
      <w:r>
        <w:rPr>
          <w:rFonts w:eastAsiaTheme="minorEastAsia" w:hAnsi="TUOS Blake" w:cs="TUOS Blake"/>
          <w:color w:val="auto"/>
          <w:sz w:val="24"/>
          <w:szCs w:val="24"/>
          <w:bdr w:val="none" w:sz="0" w:space="0" w:color="auto"/>
          <w:lang w:val="en-US"/>
        </w:rPr>
        <w:t>, 478(7369), pp.404–407.</w:t>
      </w:r>
    </w:p>
    <w:p w14:paraId="77BB5558"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Rayner, K.J., Sheedy, F.J., Esau, C.C., Hussain, F.N., Temel, R.E., Parathath, S., van Gils, J.M., Rayner, A.J., Chang, A.N., Suárez, Y., Fernández-Hernando, C., Fisher, E.A. and Moore, K.J. 2011b. Antagonism of miR-33 in mice promotes reverse cholesterol transport and regression of atherosclerosis. </w:t>
      </w:r>
      <w:r>
        <w:rPr>
          <w:rFonts w:eastAsiaTheme="minorEastAsia" w:hAnsi="TUOS Blake" w:cs="TUOS Blake"/>
          <w:i/>
          <w:iCs/>
          <w:color w:val="auto"/>
          <w:sz w:val="24"/>
          <w:szCs w:val="24"/>
          <w:bdr w:val="none" w:sz="0" w:space="0" w:color="auto"/>
          <w:lang w:val="en-US"/>
        </w:rPr>
        <w:t>The Journal of Clinical Investigation</w:t>
      </w:r>
      <w:r>
        <w:rPr>
          <w:rFonts w:eastAsiaTheme="minorEastAsia" w:hAnsi="TUOS Blake" w:cs="TUOS Blake"/>
          <w:color w:val="auto"/>
          <w:sz w:val="24"/>
          <w:szCs w:val="24"/>
          <w:bdr w:val="none" w:sz="0" w:space="0" w:color="auto"/>
          <w:lang w:val="en-US"/>
        </w:rPr>
        <w:t>, 121(7), pp.2921–2931.</w:t>
      </w:r>
    </w:p>
    <w:p w14:paraId="68C60BED"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Reynolds, A.M., Holmes, M.D., Danilov, S.M. and Reynolds, P.N. 2012. Targeted gene delivery of BMPR2 attenuates pulmonary hypertension. </w:t>
      </w:r>
      <w:r>
        <w:rPr>
          <w:rFonts w:eastAsiaTheme="minorEastAsia" w:hAnsi="TUOS Blake" w:cs="TUOS Blake"/>
          <w:i/>
          <w:iCs/>
          <w:color w:val="auto"/>
          <w:sz w:val="24"/>
          <w:szCs w:val="24"/>
          <w:bdr w:val="none" w:sz="0" w:space="0" w:color="auto"/>
          <w:lang w:val="en-US"/>
        </w:rPr>
        <w:t>The European respiratory journal : official journal of the European Society for Clinical Respiratory Physiology</w:t>
      </w:r>
      <w:r>
        <w:rPr>
          <w:rFonts w:eastAsiaTheme="minorEastAsia" w:hAnsi="TUOS Blake" w:cs="TUOS Blake"/>
          <w:color w:val="auto"/>
          <w:sz w:val="24"/>
          <w:szCs w:val="24"/>
          <w:bdr w:val="none" w:sz="0" w:space="0" w:color="auto"/>
          <w:lang w:val="en-US"/>
        </w:rPr>
        <w:t>, 39(2), pp.329–343.</w:t>
      </w:r>
    </w:p>
    <w:p w14:paraId="10C45FCA"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Reynolds, A.M., Xia, W., Holmes, M.D., Hodge, S.J., Danilov, S., Curiel, D.T., Morrell, N.W. and Reynolds, P.N. 2007. Bone morphogenetic protein type 2 receptor gene therapy attenuates hypoxic pulmonary hypertension. </w:t>
      </w:r>
      <w:r>
        <w:rPr>
          <w:rFonts w:eastAsiaTheme="minorEastAsia" w:hAnsi="TUOS Blake" w:cs="TUOS Blake"/>
          <w:i/>
          <w:iCs/>
          <w:color w:val="auto"/>
          <w:sz w:val="24"/>
          <w:szCs w:val="24"/>
          <w:bdr w:val="none" w:sz="0" w:space="0" w:color="auto"/>
          <w:lang w:val="en-US"/>
        </w:rPr>
        <w:t>American journal of physiology. Lung cellular and molecular physiology</w:t>
      </w:r>
      <w:r>
        <w:rPr>
          <w:rFonts w:eastAsiaTheme="minorEastAsia" w:hAnsi="TUOS Blake" w:cs="TUOS Blake"/>
          <w:color w:val="auto"/>
          <w:sz w:val="24"/>
          <w:szCs w:val="24"/>
          <w:bdr w:val="none" w:sz="0" w:space="0" w:color="auto"/>
          <w:lang w:val="en-US"/>
        </w:rPr>
        <w:t>, 292(5), pp.L1182–L1192.</w:t>
      </w:r>
    </w:p>
    <w:p w14:paraId="589B6FF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Rhodes, C.J., Wharton, J., Boon, R.A., Roexe, T., Tsang, H., Wojciak-Stothard, B., Chakrabarti, A., Howard, L.S., Gibbs, J.S.R., Lawrie, A., Condliffe, R., Elliot, C.A., Kiely, D.G., Huson, L., Ghofrani, H.A., Tiede, H., Schermuly, R., Zeiher, A.M., Dimmeler S and Wilkins, M.R. 2012. Reduced miR-150 is Associated with Poor Survival in Pulmonary Arterial Hypertension. </w:t>
      </w:r>
      <w:r>
        <w:rPr>
          <w:rFonts w:eastAsiaTheme="minorEastAsia" w:hAnsi="TUOS Blake" w:cs="TUOS Blake"/>
          <w:i/>
          <w:iCs/>
          <w:color w:val="auto"/>
          <w:sz w:val="24"/>
          <w:szCs w:val="24"/>
          <w:bdr w:val="none" w:sz="0" w:space="0" w:color="auto"/>
          <w:lang w:val="en-US"/>
        </w:rPr>
        <w:t>American journal of respiratory and critical care medicine</w:t>
      </w:r>
      <w:r>
        <w:rPr>
          <w:rFonts w:eastAsiaTheme="minorEastAsia" w:hAnsi="TUOS Blake" w:cs="TUOS Blake"/>
          <w:color w:val="auto"/>
          <w:sz w:val="24"/>
          <w:szCs w:val="24"/>
          <w:bdr w:val="none" w:sz="0" w:space="0" w:color="auto"/>
          <w:lang w:val="en-US"/>
        </w:rPr>
        <w:t>, 187(3), pp.294–302.</w:t>
      </w:r>
    </w:p>
    <w:p w14:paraId="5E226D28"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Rich, S. and Brundage, B.H. 1987. High-dose calcium channel-blocking therapy for primary pulmonary hypertension: evidence for long-term reduction in pulmonary arterial pressure and regression of right ventricular hypertrophy. </w:t>
      </w:r>
      <w:r>
        <w:rPr>
          <w:rFonts w:eastAsiaTheme="minorEastAsia" w:hAnsi="TUOS Blake" w:cs="TUOS Blake"/>
          <w:i/>
          <w:iCs/>
          <w:color w:val="auto"/>
          <w:sz w:val="24"/>
          <w:szCs w:val="24"/>
          <w:bdr w:val="none" w:sz="0" w:space="0" w:color="auto"/>
          <w:lang w:val="en-US"/>
        </w:rPr>
        <w:t>Circulation</w:t>
      </w:r>
      <w:r>
        <w:rPr>
          <w:rFonts w:eastAsiaTheme="minorEastAsia" w:hAnsi="TUOS Blake" w:cs="TUOS Blake"/>
          <w:color w:val="auto"/>
          <w:sz w:val="24"/>
          <w:szCs w:val="24"/>
          <w:bdr w:val="none" w:sz="0" w:space="0" w:color="auto"/>
          <w:lang w:val="en-US"/>
        </w:rPr>
        <w:t>, 76(1), pp.135–141.</w:t>
      </w:r>
    </w:p>
    <w:p w14:paraId="69C273FE"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Richter, A., Yeager, M.E., Zaiman, A., Cool, C.D., Voelkel, N.F. and Tuder, R.M. 2004. Impaired transforming growth factor-beta signaling in idiopathic pulmonary arterial hypertension. </w:t>
      </w:r>
      <w:r>
        <w:rPr>
          <w:rFonts w:eastAsiaTheme="minorEastAsia" w:hAnsi="TUOS Blake" w:cs="TUOS Blake"/>
          <w:i/>
          <w:iCs/>
          <w:color w:val="auto"/>
          <w:sz w:val="24"/>
          <w:szCs w:val="24"/>
          <w:bdr w:val="none" w:sz="0" w:space="0" w:color="auto"/>
          <w:lang w:val="en-US"/>
        </w:rPr>
        <w:t>American journal of respiratory and critical care medicine</w:t>
      </w:r>
      <w:r>
        <w:rPr>
          <w:rFonts w:eastAsiaTheme="minorEastAsia" w:hAnsi="TUOS Blake" w:cs="TUOS Blake"/>
          <w:color w:val="auto"/>
          <w:sz w:val="24"/>
          <w:szCs w:val="24"/>
          <w:bdr w:val="none" w:sz="0" w:space="0" w:color="auto"/>
          <w:lang w:val="en-US"/>
        </w:rPr>
        <w:t>, 170(12), pp.1340–1348.</w:t>
      </w:r>
    </w:p>
    <w:p w14:paraId="63E8B6A8"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Ritchie, M.E., Phipson, B., Wu, D., Hu, Y., Law, C.W., Shi, W. and Smyth, G.K. 2015. limma powers differential expression analyses for RNA-sequencing and microarray studies. </w:t>
      </w:r>
      <w:r>
        <w:rPr>
          <w:rFonts w:eastAsiaTheme="minorEastAsia" w:hAnsi="TUOS Blake" w:cs="TUOS Blake"/>
          <w:i/>
          <w:iCs/>
          <w:color w:val="auto"/>
          <w:sz w:val="24"/>
          <w:szCs w:val="24"/>
          <w:bdr w:val="none" w:sz="0" w:space="0" w:color="auto"/>
          <w:lang w:val="en-US"/>
        </w:rPr>
        <w:t>Nucleic Acids Research</w:t>
      </w:r>
      <w:r>
        <w:rPr>
          <w:rFonts w:eastAsiaTheme="minorEastAsia" w:hAnsi="TUOS Blake" w:cs="TUOS Blake"/>
          <w:color w:val="auto"/>
          <w:sz w:val="24"/>
          <w:szCs w:val="24"/>
          <w:bdr w:val="none" w:sz="0" w:space="0" w:color="auto"/>
          <w:lang w:val="en-US"/>
        </w:rPr>
        <w:t>, 43(7), pp.e47–e47.</w:t>
      </w:r>
    </w:p>
    <w:p w14:paraId="71B42DA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Rosenberg, H.C. and Rabinovitch, M. 1988. Endothelial injury and vascular reactivity in monocrotaline pulmonary hypertension. </w:t>
      </w:r>
      <w:r>
        <w:rPr>
          <w:rFonts w:eastAsiaTheme="minorEastAsia" w:hAnsi="TUOS Blake" w:cs="TUOS Blake"/>
          <w:i/>
          <w:iCs/>
          <w:color w:val="auto"/>
          <w:sz w:val="24"/>
          <w:szCs w:val="24"/>
          <w:bdr w:val="none" w:sz="0" w:space="0" w:color="auto"/>
          <w:lang w:val="en-US"/>
        </w:rPr>
        <w:t>The American journal of physiology</w:t>
      </w:r>
      <w:r>
        <w:rPr>
          <w:rFonts w:eastAsiaTheme="minorEastAsia" w:hAnsi="TUOS Blake" w:cs="TUOS Blake"/>
          <w:color w:val="auto"/>
          <w:sz w:val="24"/>
          <w:szCs w:val="24"/>
          <w:bdr w:val="none" w:sz="0" w:space="0" w:color="auto"/>
          <w:lang w:val="en-US"/>
        </w:rPr>
        <w:t>, 255(6 Pt 2), pp.H1484–91.</w:t>
      </w:r>
    </w:p>
    <w:p w14:paraId="2847A18E"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Rosenzweig, B.L., Imamura, T., Okadome, T., Cox, G.N., Yamashita, H., Dijke, ten, P., Heldin, C.H. and Miyazono, K. 1995. Cloning and characterization of a human type II receptor for bone morphogenetic proteins. </w:t>
      </w:r>
      <w:r>
        <w:rPr>
          <w:rFonts w:eastAsiaTheme="minorEastAsia" w:hAnsi="TUOS Blake" w:cs="TUOS Blake"/>
          <w:i/>
          <w:iCs/>
          <w:color w:val="auto"/>
          <w:sz w:val="24"/>
          <w:szCs w:val="24"/>
          <w:bdr w:val="none" w:sz="0" w:space="0" w:color="auto"/>
          <w:lang w:val="en-US"/>
        </w:rPr>
        <w:t>Proc Natl Acad Sci U S A</w:t>
      </w:r>
      <w:r>
        <w:rPr>
          <w:rFonts w:eastAsiaTheme="minorEastAsia" w:hAnsi="TUOS Blake" w:cs="TUOS Blake"/>
          <w:color w:val="auto"/>
          <w:sz w:val="24"/>
          <w:szCs w:val="24"/>
          <w:bdr w:val="none" w:sz="0" w:space="0" w:color="auto"/>
          <w:lang w:val="en-US"/>
        </w:rPr>
        <w:t>, 92(17), pp.7632–7636.</w:t>
      </w:r>
    </w:p>
    <w:p w14:paraId="5F0D883F"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Rothman, A.M.K., Chico, T.J.A. and Lawrie, A. 2014. </w:t>
      </w:r>
      <w:r>
        <w:rPr>
          <w:rFonts w:eastAsiaTheme="minorEastAsia" w:hAnsi="TUOS Blake" w:cs="TUOS Blake"/>
          <w:i/>
          <w:iCs/>
          <w:color w:val="auto"/>
          <w:sz w:val="24"/>
          <w:szCs w:val="24"/>
          <w:bdr w:val="none" w:sz="0" w:space="0" w:color="auto"/>
          <w:lang w:val="en-US"/>
        </w:rPr>
        <w:t>MicroRNA in Pulmonary Vascular Disease</w:t>
      </w:r>
      <w:r>
        <w:rPr>
          <w:rFonts w:eastAsiaTheme="minorEastAsia" w:hAnsi="TUOS Blake" w:cs="TUOS Blake"/>
          <w:color w:val="auto"/>
          <w:sz w:val="24"/>
          <w:szCs w:val="24"/>
          <w:bdr w:val="none" w:sz="0" w:space="0" w:color="auto"/>
          <w:lang w:val="en-US"/>
        </w:rPr>
        <w:t xml:space="preserve">. 1st ed. </w:t>
      </w:r>
      <w:r>
        <w:rPr>
          <w:rFonts w:eastAsiaTheme="minorEastAsia" w:hAnsi="TUOS Blake" w:cs="TUOS Blake"/>
          <w:i/>
          <w:iCs/>
          <w:color w:val="auto"/>
          <w:sz w:val="24"/>
          <w:szCs w:val="24"/>
          <w:bdr w:val="none" w:sz="0" w:space="0" w:color="auto"/>
          <w:lang w:val="en-US"/>
        </w:rPr>
        <w:t>Genetics of Cardiovascular Disease</w:t>
      </w:r>
      <w:r>
        <w:rPr>
          <w:rFonts w:eastAsiaTheme="minorEastAsia" w:hAnsi="TUOS Blake" w:cs="TUOS Blake"/>
          <w:color w:val="auto"/>
          <w:sz w:val="24"/>
          <w:szCs w:val="24"/>
          <w:bdr w:val="none" w:sz="0" w:space="0" w:color="auto"/>
          <w:lang w:val="en-US"/>
        </w:rPr>
        <w:t>, Elsevier Inc., pp.43–63.</w:t>
      </w:r>
    </w:p>
    <w:p w14:paraId="2530B38D"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Rual, J.-F., Venkatesan, K., Hao, T., Hirozane-Kishikawa, T., Dricot, A., Li, N., Berriz, G.F., Gibbons, F.D., Dreze, M., Ayivi-Guedehoussou, N., Klitgord, N., Simon, C., Boxem, M., Milstein, S., Rosenberg, J., Goldberg, D.S., Zhang, L.V., Wong, S.L., Franklin, G., Li, S., Albala, J.S., Lim, J., Fraughton, C., Llamosas, E., Cevik, S., Bex, C., Lamesch, P., Sikorski, R.S., Vandenhaute, J., Zoghbi, H.Y., Smolyar, A., Bosak, S., Sequerra, R., Doucette-Stamm, L., Cusick, M.E., Hill, D.E., Roth, F.P. and Vidal, M. 2005. Towards a proteome-scale map of the human protein–protein interaction network. </w:t>
      </w:r>
      <w:r>
        <w:rPr>
          <w:rFonts w:eastAsiaTheme="minorEastAsia" w:hAnsi="TUOS Blake" w:cs="TUOS Blake"/>
          <w:i/>
          <w:iCs/>
          <w:color w:val="auto"/>
          <w:sz w:val="24"/>
          <w:szCs w:val="24"/>
          <w:bdr w:val="none" w:sz="0" w:space="0" w:color="auto"/>
          <w:lang w:val="en-US"/>
        </w:rPr>
        <w:t>Nature</w:t>
      </w:r>
      <w:r>
        <w:rPr>
          <w:rFonts w:eastAsiaTheme="minorEastAsia" w:hAnsi="TUOS Blake" w:cs="TUOS Blake"/>
          <w:color w:val="auto"/>
          <w:sz w:val="24"/>
          <w:szCs w:val="24"/>
          <w:bdr w:val="none" w:sz="0" w:space="0" w:color="auto"/>
          <w:lang w:val="en-US"/>
        </w:rPr>
        <w:t>, 437(7062), pp.1173–1178.</w:t>
      </w:r>
    </w:p>
    <w:p w14:paraId="5864F9D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Rubin, L.J., Badesch, D.B., Barst, R.J., Galiè, N., Black, C.M., Keogh, A., Pulido, T., Frost, A., Roux, S., Leconte, I., Landzberg, M. and Simonneau, G. 2002. Bosentan therapy for pulmonary arterial hypertension. </w:t>
      </w:r>
      <w:r>
        <w:rPr>
          <w:rFonts w:eastAsiaTheme="minorEastAsia" w:hAnsi="TUOS Blake" w:cs="TUOS Blake"/>
          <w:i/>
          <w:iCs/>
          <w:color w:val="auto"/>
          <w:sz w:val="24"/>
          <w:szCs w:val="24"/>
          <w:bdr w:val="none" w:sz="0" w:space="0" w:color="auto"/>
          <w:lang w:val="en-US"/>
        </w:rPr>
        <w:t>New England Journal of Medicine</w:t>
      </w:r>
      <w:r>
        <w:rPr>
          <w:rFonts w:eastAsiaTheme="minorEastAsia" w:hAnsi="TUOS Blake" w:cs="TUOS Blake"/>
          <w:color w:val="auto"/>
          <w:sz w:val="24"/>
          <w:szCs w:val="24"/>
          <w:bdr w:val="none" w:sz="0" w:space="0" w:color="auto"/>
          <w:lang w:val="en-US"/>
        </w:rPr>
        <w:t>, 346(12), pp.896–903.</w:t>
      </w:r>
    </w:p>
    <w:p w14:paraId="34D0BFB6"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Rubin, L.J., Groves, B.M., Reeves, J.T., Frosolono, M., Handel, F. and Cato, A.E. 1982. Prostacyclin-induced acute pulmonary vasodilation in primary pulmonary hypertension. </w:t>
      </w:r>
      <w:r>
        <w:rPr>
          <w:rFonts w:eastAsiaTheme="minorEastAsia" w:hAnsi="TUOS Blake" w:cs="TUOS Blake"/>
          <w:i/>
          <w:iCs/>
          <w:color w:val="auto"/>
          <w:sz w:val="24"/>
          <w:szCs w:val="24"/>
          <w:bdr w:val="none" w:sz="0" w:space="0" w:color="auto"/>
          <w:lang w:val="en-US"/>
        </w:rPr>
        <w:t>Circulation</w:t>
      </w:r>
      <w:r>
        <w:rPr>
          <w:rFonts w:eastAsiaTheme="minorEastAsia" w:hAnsi="TUOS Blake" w:cs="TUOS Blake"/>
          <w:color w:val="auto"/>
          <w:sz w:val="24"/>
          <w:szCs w:val="24"/>
          <w:bdr w:val="none" w:sz="0" w:space="0" w:color="auto"/>
          <w:lang w:val="en-US"/>
        </w:rPr>
        <w:t>, 66(2), pp.334–338.</w:t>
      </w:r>
    </w:p>
    <w:p w14:paraId="47577B77"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Sahara, M., Sata, M., Morita, T., Nakamura, K., Hirata, Y. and Nagai, R. 2007. Diverse contribution of bone marrow-derived cells to vascular remodeling associated with pulmonary arterial hypertension and arterial neointimal formation. </w:t>
      </w:r>
      <w:r>
        <w:rPr>
          <w:rFonts w:eastAsiaTheme="minorEastAsia" w:hAnsi="TUOS Blake" w:cs="TUOS Blake"/>
          <w:i/>
          <w:iCs/>
          <w:color w:val="auto"/>
          <w:sz w:val="24"/>
          <w:szCs w:val="24"/>
          <w:bdr w:val="none" w:sz="0" w:space="0" w:color="auto"/>
          <w:lang w:val="en-US"/>
        </w:rPr>
        <w:t>Circulation</w:t>
      </w:r>
      <w:r>
        <w:rPr>
          <w:rFonts w:eastAsiaTheme="minorEastAsia" w:hAnsi="TUOS Blake" w:cs="TUOS Blake"/>
          <w:color w:val="auto"/>
          <w:sz w:val="24"/>
          <w:szCs w:val="24"/>
          <w:bdr w:val="none" w:sz="0" w:space="0" w:color="auto"/>
          <w:lang w:val="en-US"/>
        </w:rPr>
        <w:t>, 115(4), pp.509–517.</w:t>
      </w:r>
    </w:p>
    <w:p w14:paraId="02284F9D"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Said, S.I. 2008. The vasoactive intestinal peptide gene is a key modulator of pulmonary vascular remodeling and inflammation. </w:t>
      </w:r>
      <w:r>
        <w:rPr>
          <w:rFonts w:eastAsiaTheme="minorEastAsia" w:hAnsi="TUOS Blake" w:cs="TUOS Blake"/>
          <w:i/>
          <w:iCs/>
          <w:color w:val="auto"/>
          <w:sz w:val="24"/>
          <w:szCs w:val="24"/>
          <w:bdr w:val="none" w:sz="0" w:space="0" w:color="auto"/>
          <w:lang w:val="en-US"/>
        </w:rPr>
        <w:t>Annals of the New York Academy of Sciences</w:t>
      </w:r>
      <w:r>
        <w:rPr>
          <w:rFonts w:eastAsiaTheme="minorEastAsia" w:hAnsi="TUOS Blake" w:cs="TUOS Blake"/>
          <w:color w:val="auto"/>
          <w:sz w:val="24"/>
          <w:szCs w:val="24"/>
          <w:bdr w:val="none" w:sz="0" w:space="0" w:color="auto"/>
          <w:lang w:val="en-US"/>
        </w:rPr>
        <w:t>, 1144, pp.148–153.</w:t>
      </w:r>
    </w:p>
    <w:p w14:paraId="5F82E32B"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Sakamaki, F., Kyotani, S., Nagaya, N., Sato, N., Oya, H., Satoh, T. and Nakanishi, N. 2000. Increased plasma P-selectin and decreased thrombomodulin in pulmonary arterial hypertension were improved by continuous prostacyclin therapy. </w:t>
      </w:r>
      <w:r>
        <w:rPr>
          <w:rFonts w:eastAsiaTheme="minorEastAsia" w:hAnsi="TUOS Blake" w:cs="TUOS Blake"/>
          <w:i/>
          <w:iCs/>
          <w:color w:val="auto"/>
          <w:sz w:val="24"/>
          <w:szCs w:val="24"/>
          <w:bdr w:val="none" w:sz="0" w:space="0" w:color="auto"/>
          <w:lang w:val="en-US"/>
        </w:rPr>
        <w:t>Circulation</w:t>
      </w:r>
      <w:r>
        <w:rPr>
          <w:rFonts w:eastAsiaTheme="minorEastAsia" w:hAnsi="TUOS Blake" w:cs="TUOS Blake"/>
          <w:color w:val="auto"/>
          <w:sz w:val="24"/>
          <w:szCs w:val="24"/>
          <w:bdr w:val="none" w:sz="0" w:space="0" w:color="auto"/>
          <w:lang w:val="en-US"/>
        </w:rPr>
        <w:t>, 102(22), pp.2720–2725.</w:t>
      </w:r>
    </w:p>
    <w:p w14:paraId="3B51DE1D"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Savai, R., Al-Tamari, H.M., Sedding, D., Kojonazarov, B., Muecke, C., Teske, R., Capecchi, M.R., Weissmann, N., Grimminger, F., Seeger, W., Schermuly, R.T. and Pullamsetti, S.S. 2014. Pro-proliferative and inflammatory signaling converge on FoxO1 transcription factor in pulmonary hypertension. </w:t>
      </w:r>
      <w:r>
        <w:rPr>
          <w:rFonts w:eastAsiaTheme="minorEastAsia" w:hAnsi="TUOS Blake" w:cs="TUOS Blake"/>
          <w:i/>
          <w:iCs/>
          <w:color w:val="auto"/>
          <w:sz w:val="24"/>
          <w:szCs w:val="24"/>
          <w:bdr w:val="none" w:sz="0" w:space="0" w:color="auto"/>
          <w:lang w:val="en-US"/>
        </w:rPr>
        <w:t>Nature Publishing Group</w:t>
      </w:r>
      <w:r>
        <w:rPr>
          <w:rFonts w:eastAsiaTheme="minorEastAsia" w:hAnsi="TUOS Blake" w:cs="TUOS Blake"/>
          <w:color w:val="auto"/>
          <w:sz w:val="24"/>
          <w:szCs w:val="24"/>
          <w:bdr w:val="none" w:sz="0" w:space="0" w:color="auto"/>
          <w:lang w:val="en-US"/>
        </w:rPr>
        <w:t>, 20(11), pp.1289–1300.</w:t>
      </w:r>
    </w:p>
    <w:p w14:paraId="4EC2C1D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Sawada, H., Mitani, Y., Maruyama, J., Jiang, B.H., Ikeyama, Y., Dida, F.A., Yamamoto, H., Imanaka-Yoshida, K., Shimpo, H., Mizoguchi, A., Maruyama, K. and Komada, Y. 2007. A nuclear factor-kappaB inhibitor pyrrolidine dithiocarbamate ameliorates pulmonary hypertension in rats. </w:t>
      </w:r>
      <w:r>
        <w:rPr>
          <w:rFonts w:eastAsiaTheme="minorEastAsia" w:hAnsi="TUOS Blake" w:cs="TUOS Blake"/>
          <w:i/>
          <w:iCs/>
          <w:color w:val="auto"/>
          <w:sz w:val="24"/>
          <w:szCs w:val="24"/>
          <w:bdr w:val="none" w:sz="0" w:space="0" w:color="auto"/>
          <w:lang w:val="en-US"/>
        </w:rPr>
        <w:t>Chest</w:t>
      </w:r>
      <w:r>
        <w:rPr>
          <w:rFonts w:eastAsiaTheme="minorEastAsia" w:hAnsi="TUOS Blake" w:cs="TUOS Blake"/>
          <w:color w:val="auto"/>
          <w:sz w:val="24"/>
          <w:szCs w:val="24"/>
          <w:bdr w:val="none" w:sz="0" w:space="0" w:color="auto"/>
          <w:lang w:val="en-US"/>
        </w:rPr>
        <w:t>, 132(4), pp.1265–1274.</w:t>
      </w:r>
    </w:p>
    <w:p w14:paraId="2092737A"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Schermuly, R.T., Dony, E., Ghofrani, H.A., Pullamsetti, S., Savai, R., Roth, M., Sydykov, A., Lai, Y.J., Weissmann, N., Seeger, W. and Grimminger, F. 2005. Reversal of experimental pulmonary hypertension by PDGF inhibition. </w:t>
      </w:r>
      <w:r>
        <w:rPr>
          <w:rFonts w:eastAsiaTheme="minorEastAsia" w:hAnsi="TUOS Blake" w:cs="TUOS Blake"/>
          <w:i/>
          <w:iCs/>
          <w:color w:val="auto"/>
          <w:sz w:val="24"/>
          <w:szCs w:val="24"/>
          <w:bdr w:val="none" w:sz="0" w:space="0" w:color="auto"/>
          <w:lang w:val="en-US"/>
        </w:rPr>
        <w:t>The Journal of Clinical Investigation</w:t>
      </w:r>
      <w:r>
        <w:rPr>
          <w:rFonts w:eastAsiaTheme="minorEastAsia" w:hAnsi="TUOS Blake" w:cs="TUOS Blake"/>
          <w:color w:val="auto"/>
          <w:sz w:val="24"/>
          <w:szCs w:val="24"/>
          <w:bdr w:val="none" w:sz="0" w:space="0" w:color="auto"/>
          <w:lang w:val="en-US"/>
        </w:rPr>
        <w:t>, 115(10), pp.2811–2821.</w:t>
      </w:r>
    </w:p>
    <w:p w14:paraId="2D64CF29"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Schermuly, R.T., Ghofrani, H.A., Wilkins, M.R. and Grimminger, F. 2011. Mechanisms of disease: pulmonary arterial hypertension. </w:t>
      </w:r>
      <w:r>
        <w:rPr>
          <w:rFonts w:eastAsiaTheme="minorEastAsia" w:hAnsi="TUOS Blake" w:cs="TUOS Blake"/>
          <w:i/>
          <w:iCs/>
          <w:color w:val="auto"/>
          <w:sz w:val="24"/>
          <w:szCs w:val="24"/>
          <w:bdr w:val="none" w:sz="0" w:space="0" w:color="auto"/>
          <w:lang w:val="en-US"/>
        </w:rPr>
        <w:t>Nature Reviews Cardiology</w:t>
      </w:r>
      <w:r>
        <w:rPr>
          <w:rFonts w:eastAsiaTheme="minorEastAsia" w:hAnsi="TUOS Blake" w:cs="TUOS Blake"/>
          <w:color w:val="auto"/>
          <w:sz w:val="24"/>
          <w:szCs w:val="24"/>
          <w:bdr w:val="none" w:sz="0" w:space="0" w:color="auto"/>
          <w:lang w:val="en-US"/>
        </w:rPr>
        <w:t>, 8(8), pp.443–455.</w:t>
      </w:r>
    </w:p>
    <w:p w14:paraId="0F6C287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Schermuly, R.T., Kreisselmeier, K.P., Ghofrani, H.A., Yilmaz, H., Butrous, G., Ermert, L., Ermert, M., Weissmann, N., Rose, F., Guenther, A., Walmrath, D., Seeger, W. and Grimminger, F. 2004. Chronic Sildenafil Treatment Inhibits Monocrotaline-induced Pulmonary Hypertension in Rats. </w:t>
      </w:r>
      <w:r>
        <w:rPr>
          <w:rFonts w:eastAsiaTheme="minorEastAsia" w:hAnsi="TUOS Blake" w:cs="TUOS Blake"/>
          <w:i/>
          <w:iCs/>
          <w:color w:val="auto"/>
          <w:sz w:val="24"/>
          <w:szCs w:val="24"/>
          <w:bdr w:val="none" w:sz="0" w:space="0" w:color="auto"/>
          <w:lang w:val="en-US"/>
        </w:rPr>
        <w:t>American journal of respiratory and critical care medicine</w:t>
      </w:r>
      <w:r>
        <w:rPr>
          <w:rFonts w:eastAsiaTheme="minorEastAsia" w:hAnsi="TUOS Blake" w:cs="TUOS Blake"/>
          <w:color w:val="auto"/>
          <w:sz w:val="24"/>
          <w:szCs w:val="24"/>
          <w:bdr w:val="none" w:sz="0" w:space="0" w:color="auto"/>
          <w:lang w:val="en-US"/>
        </w:rPr>
        <w:t>, 169(1), pp.39–45.</w:t>
      </w:r>
    </w:p>
    <w:p w14:paraId="43585B01"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Schermuly, R.T., Pullamsetti, S.S., Kwapiszewska, G., Dumitrascu, R., Tian, X., Weissmann, N., Ghofrani, H.A., Kaulen, C., Dunkern, T., Schudt, C., Voswinckel, R., Zhou, J., Samidurai, A., Klepetko, W., Paddenberg, R., Kummer, W., Seeger, W. and Grimminger, F. 2007. Phosphodiesterase 1 upregulation in pulmonary arterial hypertension: target for reverse-remodeling therapy. </w:t>
      </w:r>
      <w:r>
        <w:rPr>
          <w:rFonts w:eastAsiaTheme="minorEastAsia" w:hAnsi="TUOS Blake" w:cs="TUOS Blake"/>
          <w:i/>
          <w:iCs/>
          <w:color w:val="auto"/>
          <w:sz w:val="24"/>
          <w:szCs w:val="24"/>
          <w:bdr w:val="none" w:sz="0" w:space="0" w:color="auto"/>
          <w:lang w:val="en-US"/>
        </w:rPr>
        <w:t>Circulation</w:t>
      </w:r>
      <w:r>
        <w:rPr>
          <w:rFonts w:eastAsiaTheme="minorEastAsia" w:hAnsi="TUOS Blake" w:cs="TUOS Blake"/>
          <w:color w:val="auto"/>
          <w:sz w:val="24"/>
          <w:szCs w:val="24"/>
          <w:bdr w:val="none" w:sz="0" w:space="0" w:color="auto"/>
          <w:lang w:val="en-US"/>
        </w:rPr>
        <w:t>, 115(17), pp.2331–2339.</w:t>
      </w:r>
    </w:p>
    <w:p w14:paraId="2FA81B0B"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Schermuly, R.T., Stasch, J.-P., Pullamsetti, S.S., Middendorff, R., Müller, D., Schlüter, K.-D., Dingendorf, A., Hackemack, S., Kolosionek, E., Kaulen, C., Dumitrascu, R., Weissmann, N., Mittendorf, J., Klepetko, W., Seeger, W., Ghofrani, H.A. and Grimminger, F. 2008. Expression and function of soluble guanylate cyclase in pulmonary arterial hypertension. </w:t>
      </w:r>
      <w:r>
        <w:rPr>
          <w:rFonts w:eastAsiaTheme="minorEastAsia" w:hAnsi="TUOS Blake" w:cs="TUOS Blake"/>
          <w:i/>
          <w:iCs/>
          <w:color w:val="auto"/>
          <w:sz w:val="24"/>
          <w:szCs w:val="24"/>
          <w:bdr w:val="none" w:sz="0" w:space="0" w:color="auto"/>
          <w:lang w:val="en-US"/>
        </w:rPr>
        <w:t>European Respiratory Journal</w:t>
      </w:r>
      <w:r>
        <w:rPr>
          <w:rFonts w:eastAsiaTheme="minorEastAsia" w:hAnsi="TUOS Blake" w:cs="TUOS Blake"/>
          <w:color w:val="auto"/>
          <w:sz w:val="24"/>
          <w:szCs w:val="24"/>
          <w:bdr w:val="none" w:sz="0" w:space="0" w:color="auto"/>
          <w:lang w:val="en-US"/>
        </w:rPr>
        <w:t>, 32(4), pp.881–891.</w:t>
      </w:r>
    </w:p>
    <w:p w14:paraId="5F223B21"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Schlosser, K., Taha, M., Deng, Y., Jiang, B. and Stewart, D.J. 2015. Discordant Regulation of microRNA Between Multiple Experimental Models and Human Pulmonary Hypertension. </w:t>
      </w:r>
      <w:r>
        <w:rPr>
          <w:rFonts w:eastAsiaTheme="minorEastAsia" w:hAnsi="TUOS Blake" w:cs="TUOS Blake"/>
          <w:i/>
          <w:iCs/>
          <w:color w:val="auto"/>
          <w:sz w:val="24"/>
          <w:szCs w:val="24"/>
          <w:bdr w:val="none" w:sz="0" w:space="0" w:color="auto"/>
          <w:lang w:val="en-US"/>
        </w:rPr>
        <w:t>Chest</w:t>
      </w:r>
      <w:r>
        <w:rPr>
          <w:rFonts w:eastAsiaTheme="minorEastAsia" w:hAnsi="TUOS Blake" w:cs="TUOS Blake"/>
          <w:color w:val="auto"/>
          <w:sz w:val="24"/>
          <w:szCs w:val="24"/>
          <w:bdr w:val="none" w:sz="0" w:space="0" w:color="auto"/>
          <w:lang w:val="en-US"/>
        </w:rPr>
        <w:t>, 148(2), pp.481–490.</w:t>
      </w:r>
    </w:p>
    <w:p w14:paraId="3F433B6D" w14:textId="41B80EDE"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Schraufnagel, D.E. and Kell, B. 2010. </w:t>
      </w:r>
      <w:r>
        <w:rPr>
          <w:rFonts w:eastAsiaTheme="minorEastAsia" w:hAnsi="TUOS Blake" w:cs="TUOS Blake"/>
          <w:i/>
          <w:iCs/>
          <w:color w:val="auto"/>
          <w:sz w:val="24"/>
          <w:szCs w:val="24"/>
          <w:bdr w:val="none" w:sz="0" w:space="0" w:color="auto"/>
          <w:lang w:val="en-US"/>
        </w:rPr>
        <w:t>Breathing in America : diseases, progress, and hope</w:t>
      </w:r>
      <w:r>
        <w:rPr>
          <w:rFonts w:eastAsiaTheme="minorEastAsia" w:hAnsi="TUOS Blake" w:cs="TUOS Blake"/>
          <w:color w:val="auto"/>
          <w:sz w:val="24"/>
          <w:szCs w:val="24"/>
          <w:bdr w:val="none" w:sz="0" w:space="0" w:color="auto"/>
          <w:lang w:val="en-US"/>
        </w:rPr>
        <w:t xml:space="preserve">. American Thoracic Society. </w:t>
      </w:r>
    </w:p>
    <w:p w14:paraId="114BA7A8"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Shannon, P., Markiel, A., Ozier, O., Baliga, N.S., Wang, J.T., Ramage, D., Amin, N., Schwikowski, B. and Ideker, T. 2003. Cytoscape: a software environment for integrated models of biomolecular interaction networks. </w:t>
      </w:r>
      <w:r>
        <w:rPr>
          <w:rFonts w:eastAsiaTheme="minorEastAsia" w:hAnsi="TUOS Blake" w:cs="TUOS Blake"/>
          <w:i/>
          <w:iCs/>
          <w:color w:val="auto"/>
          <w:sz w:val="24"/>
          <w:szCs w:val="24"/>
          <w:bdr w:val="none" w:sz="0" w:space="0" w:color="auto"/>
          <w:lang w:val="en-US"/>
        </w:rPr>
        <w:t>Genome Research</w:t>
      </w:r>
      <w:r>
        <w:rPr>
          <w:rFonts w:eastAsiaTheme="minorEastAsia" w:hAnsi="TUOS Blake" w:cs="TUOS Blake"/>
          <w:color w:val="auto"/>
          <w:sz w:val="24"/>
          <w:szCs w:val="24"/>
          <w:bdr w:val="none" w:sz="0" w:space="0" w:color="auto"/>
          <w:lang w:val="en-US"/>
        </w:rPr>
        <w:t>, 13(11), pp.2498–2504.</w:t>
      </w:r>
    </w:p>
    <w:p w14:paraId="1E6B9074"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Shi, W., Chen, H., Sun, J., Chen, C., Zhao, J., Wang, Y.-L., Anderson, K.D. and Warburton, D. 2004. Overexpression of Smurf1 negatively regulates mouse embryonic lung branching morphogenesis by specifically reducing Smad1 and Smad5 proteins. </w:t>
      </w:r>
      <w:r>
        <w:rPr>
          <w:rFonts w:eastAsiaTheme="minorEastAsia" w:hAnsi="TUOS Blake" w:cs="TUOS Blake"/>
          <w:i/>
          <w:iCs/>
          <w:color w:val="auto"/>
          <w:sz w:val="24"/>
          <w:szCs w:val="24"/>
          <w:bdr w:val="none" w:sz="0" w:space="0" w:color="auto"/>
          <w:lang w:val="en-US"/>
        </w:rPr>
        <w:t>American journal of physiology. Lung cellular and molecular physiology</w:t>
      </w:r>
      <w:r>
        <w:rPr>
          <w:rFonts w:eastAsiaTheme="minorEastAsia" w:hAnsi="TUOS Blake" w:cs="TUOS Blake"/>
          <w:color w:val="auto"/>
          <w:sz w:val="24"/>
          <w:szCs w:val="24"/>
          <w:bdr w:val="none" w:sz="0" w:space="0" w:color="auto"/>
          <w:lang w:val="en-US"/>
        </w:rPr>
        <w:t>, 286(2), pp.L293–300.</w:t>
      </w:r>
    </w:p>
    <w:p w14:paraId="1F91835D"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Shintani, M., Yagi, H., Nakayama, T., Saji, T. and Matsuoka, R. 2009. A new nonsense mutation of SMAD8 associated with pulmonary arterial hypertension. </w:t>
      </w:r>
      <w:r>
        <w:rPr>
          <w:rFonts w:eastAsiaTheme="minorEastAsia" w:hAnsi="TUOS Blake" w:cs="TUOS Blake"/>
          <w:i/>
          <w:iCs/>
          <w:color w:val="auto"/>
          <w:sz w:val="24"/>
          <w:szCs w:val="24"/>
          <w:bdr w:val="none" w:sz="0" w:space="0" w:color="auto"/>
          <w:lang w:val="en-US"/>
        </w:rPr>
        <w:t>Journal of medical genetics</w:t>
      </w:r>
      <w:r>
        <w:rPr>
          <w:rFonts w:eastAsiaTheme="minorEastAsia" w:hAnsi="TUOS Blake" w:cs="TUOS Blake"/>
          <w:color w:val="auto"/>
          <w:sz w:val="24"/>
          <w:szCs w:val="24"/>
          <w:bdr w:val="none" w:sz="0" w:space="0" w:color="auto"/>
          <w:lang w:val="en-US"/>
        </w:rPr>
        <w:t>, 46(5), pp.331–337.</w:t>
      </w:r>
    </w:p>
    <w:p w14:paraId="2C695CBB"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Shovlin, C.L. 2010. Hereditary haemorrhagic telangiectasia: pathophysiology, diagnosis and treatment. </w:t>
      </w:r>
      <w:r>
        <w:rPr>
          <w:rFonts w:eastAsiaTheme="minorEastAsia" w:hAnsi="TUOS Blake" w:cs="TUOS Blake"/>
          <w:i/>
          <w:iCs/>
          <w:color w:val="auto"/>
          <w:sz w:val="24"/>
          <w:szCs w:val="24"/>
          <w:bdr w:val="none" w:sz="0" w:space="0" w:color="auto"/>
          <w:lang w:val="en-US"/>
        </w:rPr>
        <w:t>Blood reviews</w:t>
      </w:r>
      <w:r>
        <w:rPr>
          <w:rFonts w:eastAsiaTheme="minorEastAsia" w:hAnsi="TUOS Blake" w:cs="TUOS Blake"/>
          <w:color w:val="auto"/>
          <w:sz w:val="24"/>
          <w:szCs w:val="24"/>
          <w:bdr w:val="none" w:sz="0" w:space="0" w:color="auto"/>
          <w:lang w:val="en-US"/>
        </w:rPr>
        <w:t>, 24(6), pp.203–219.</w:t>
      </w:r>
    </w:p>
    <w:p w14:paraId="61173285"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Simonneau, G., Gatzoulis, M.A., Adatia, I., Celermajer, D., Denton, C., Ghofrani, A., Sanchez, M.A.G., Kumar, R.K., Landzberg, M., Machado, R.F., Olschewski, H., Robbins, I.M. and Souza, R. 2013. Updated Clinical Classification of Pulmonary Hypertension. </w:t>
      </w:r>
      <w:r>
        <w:rPr>
          <w:rFonts w:eastAsiaTheme="minorEastAsia" w:hAnsi="TUOS Blake" w:cs="TUOS Blake"/>
          <w:i/>
          <w:iCs/>
          <w:color w:val="auto"/>
          <w:sz w:val="24"/>
          <w:szCs w:val="24"/>
          <w:bdr w:val="none" w:sz="0" w:space="0" w:color="auto"/>
          <w:lang w:val="en-US"/>
        </w:rPr>
        <w:t>J Am Coll Cardiol</w:t>
      </w:r>
      <w:r>
        <w:rPr>
          <w:rFonts w:eastAsiaTheme="minorEastAsia" w:hAnsi="TUOS Blake" w:cs="TUOS Blake"/>
          <w:color w:val="auto"/>
          <w:sz w:val="24"/>
          <w:szCs w:val="24"/>
          <w:bdr w:val="none" w:sz="0" w:space="0" w:color="auto"/>
          <w:lang w:val="en-US"/>
        </w:rPr>
        <w:t>, 62(S), pp.D34–D41.</w:t>
      </w:r>
    </w:p>
    <w:p w14:paraId="51FA082F"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Simonneau, G., Robbins, I.M., Beghetti, M., Channick, R.N., Delcroix, M., Denton, C.P., Elliott, C.G., Gaine, S.P., Gladwin, M.T., Jing, Z.-C., Krowka, M.J., Langleben, D., Nakanishi, N. and Souza, R. 2009. Updated clinical classification of pulmonary hypertension. </w:t>
      </w:r>
      <w:r>
        <w:rPr>
          <w:rFonts w:eastAsiaTheme="minorEastAsia" w:hAnsi="TUOS Blake" w:cs="TUOS Blake"/>
          <w:i/>
          <w:iCs/>
          <w:color w:val="auto"/>
          <w:sz w:val="24"/>
          <w:szCs w:val="24"/>
          <w:bdr w:val="none" w:sz="0" w:space="0" w:color="auto"/>
          <w:lang w:val="en-US"/>
        </w:rPr>
        <w:t>J Am Coll Cardiol</w:t>
      </w:r>
      <w:r>
        <w:rPr>
          <w:rFonts w:eastAsiaTheme="minorEastAsia" w:hAnsi="TUOS Blake" w:cs="TUOS Blake"/>
          <w:color w:val="auto"/>
          <w:sz w:val="24"/>
          <w:szCs w:val="24"/>
          <w:bdr w:val="none" w:sz="0" w:space="0" w:color="auto"/>
          <w:lang w:val="en-US"/>
        </w:rPr>
        <w:t>, 54(1 Suppl), pp.S43–54.</w:t>
      </w:r>
    </w:p>
    <w:p w14:paraId="0018D42F"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Sitbon, O., Channick, R., Chin, K.M., Frey, A., Gaine, S., Galiè, N., Ghofrani, H.A., Hoeper, M.M., Lang, I.M., Preiss, R., Rubin, L.J., Di Scala, L., Tapson, V., Adzerikho, I., Liu, J., Moiseeva, O., Zeng, X., Simonneau, G. and McLaughlin, V.V. 2015. Selexipag for the Treatment of Pulmonary Arterial Hypertension. </w:t>
      </w:r>
      <w:r>
        <w:rPr>
          <w:rFonts w:eastAsiaTheme="minorEastAsia" w:hAnsi="TUOS Blake" w:cs="TUOS Blake"/>
          <w:i/>
          <w:iCs/>
          <w:color w:val="auto"/>
          <w:sz w:val="24"/>
          <w:szCs w:val="24"/>
          <w:bdr w:val="none" w:sz="0" w:space="0" w:color="auto"/>
          <w:lang w:val="en-US"/>
        </w:rPr>
        <w:t>New England Journal of Medicine</w:t>
      </w:r>
      <w:r>
        <w:rPr>
          <w:rFonts w:eastAsiaTheme="minorEastAsia" w:hAnsi="TUOS Blake" w:cs="TUOS Blake"/>
          <w:color w:val="auto"/>
          <w:sz w:val="24"/>
          <w:szCs w:val="24"/>
          <w:bdr w:val="none" w:sz="0" w:space="0" w:color="auto"/>
          <w:lang w:val="en-US"/>
        </w:rPr>
        <w:t>, 373(26), pp.2522–2533.</w:t>
      </w:r>
    </w:p>
    <w:p w14:paraId="5390D22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Sitbon, O., Humbert, M., Jaïs, X., Ioos, V., Hamid, A.M., Provencher, S., Garcia, G., Parent, F., Hervé, P. and Simonneau, G. 2005. Long-term response to calcium channel blockers in idiopathic pulmonary arterial hypertension. </w:t>
      </w:r>
      <w:r>
        <w:rPr>
          <w:rFonts w:eastAsiaTheme="minorEastAsia" w:hAnsi="TUOS Blake" w:cs="TUOS Blake"/>
          <w:i/>
          <w:iCs/>
          <w:color w:val="auto"/>
          <w:sz w:val="24"/>
          <w:szCs w:val="24"/>
          <w:bdr w:val="none" w:sz="0" w:space="0" w:color="auto"/>
          <w:lang w:val="en-US"/>
        </w:rPr>
        <w:t>Circulation</w:t>
      </w:r>
      <w:r>
        <w:rPr>
          <w:rFonts w:eastAsiaTheme="minorEastAsia" w:hAnsi="TUOS Blake" w:cs="TUOS Blake"/>
          <w:color w:val="auto"/>
          <w:sz w:val="24"/>
          <w:szCs w:val="24"/>
          <w:bdr w:val="none" w:sz="0" w:space="0" w:color="auto"/>
          <w:lang w:val="en-US"/>
        </w:rPr>
        <w:t>, 111(23), pp.3105–3111.</w:t>
      </w:r>
    </w:p>
    <w:p w14:paraId="75DA51FE"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Song, G. and Wang, L. 2008. MiR-433 and miR-127 Arise from Independent Overlapping Primary Transcripts Encoded by the miR-433-127 Locus. </w:t>
      </w:r>
      <w:r>
        <w:rPr>
          <w:rFonts w:eastAsiaTheme="minorEastAsia" w:hAnsi="TUOS Blake" w:cs="TUOS Blake"/>
          <w:i/>
          <w:iCs/>
          <w:color w:val="auto"/>
          <w:sz w:val="24"/>
          <w:szCs w:val="24"/>
          <w:bdr w:val="none" w:sz="0" w:space="0" w:color="auto"/>
          <w:lang w:val="en-US"/>
        </w:rPr>
        <w:t>PLoS ONE</w:t>
      </w:r>
      <w:r>
        <w:rPr>
          <w:rFonts w:eastAsiaTheme="minorEastAsia" w:hAnsi="TUOS Blake" w:cs="TUOS Blake"/>
          <w:color w:val="auto"/>
          <w:sz w:val="24"/>
          <w:szCs w:val="24"/>
          <w:bdr w:val="none" w:sz="0" w:space="0" w:color="auto"/>
          <w:lang w:val="en-US"/>
        </w:rPr>
        <w:t>, 3(10), p.e3574.</w:t>
      </w:r>
    </w:p>
    <w:p w14:paraId="53887D7A"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Song, Y., Coleman, L., Shi, J., Beppu, H., Sato, K., Walsh, K., Loscalzo, J. and Zhang, Y.-Y. 2008. Inflammation, endothelial injury, and persistent pulmonary hypertension in heterozygous BMPR2-mutant mice. </w:t>
      </w:r>
      <w:r>
        <w:rPr>
          <w:rFonts w:eastAsiaTheme="minorEastAsia" w:hAnsi="TUOS Blake" w:cs="TUOS Blake"/>
          <w:i/>
          <w:iCs/>
          <w:color w:val="auto"/>
          <w:sz w:val="24"/>
          <w:szCs w:val="24"/>
          <w:bdr w:val="none" w:sz="0" w:space="0" w:color="auto"/>
          <w:lang w:val="en-US"/>
        </w:rPr>
        <w:t>American journal of physiology. Heart and circulatory physiology</w:t>
      </w:r>
      <w:r>
        <w:rPr>
          <w:rFonts w:eastAsiaTheme="minorEastAsia" w:hAnsi="TUOS Blake" w:cs="TUOS Blake"/>
          <w:color w:val="auto"/>
          <w:sz w:val="24"/>
          <w:szCs w:val="24"/>
          <w:bdr w:val="none" w:sz="0" w:space="0" w:color="auto"/>
          <w:lang w:val="en-US"/>
        </w:rPr>
        <w:t>, 295(2), pp.H677–90.</w:t>
      </w:r>
    </w:p>
    <w:p w14:paraId="36428311"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Soon, E., Holmes, A.M., Treacy, C.M., Doughty, N.J., Southgate, L., Machado, R.D., Trembath, R.C., Jennings, S., Barker, L., Nicklin, P., Walker, C., Budd, D.C., Pepke-Zaba, J. and Morrell, N.W. 2010. Elevated levels of inflammatory cytokines predict survival in idiopathic and familial pulmonary arterial hypertension. </w:t>
      </w:r>
      <w:r>
        <w:rPr>
          <w:rFonts w:eastAsiaTheme="minorEastAsia" w:hAnsi="TUOS Blake" w:cs="TUOS Blake"/>
          <w:i/>
          <w:iCs/>
          <w:color w:val="auto"/>
          <w:sz w:val="24"/>
          <w:szCs w:val="24"/>
          <w:bdr w:val="none" w:sz="0" w:space="0" w:color="auto"/>
          <w:lang w:val="en-US"/>
        </w:rPr>
        <w:t>Circulation</w:t>
      </w:r>
      <w:r>
        <w:rPr>
          <w:rFonts w:eastAsiaTheme="minorEastAsia" w:hAnsi="TUOS Blake" w:cs="TUOS Blake"/>
          <w:color w:val="auto"/>
          <w:sz w:val="24"/>
          <w:szCs w:val="24"/>
          <w:bdr w:val="none" w:sz="0" w:space="0" w:color="auto"/>
          <w:lang w:val="en-US"/>
        </w:rPr>
        <w:t>, 122(9), pp.920–927.</w:t>
      </w:r>
    </w:p>
    <w:p w14:paraId="30AB0389"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Spiekerkoetter, E., Sung, Y.K., Sudheendra, D., Bill, M., Aldred, M.A., van de Veerdonk, M.C., Vonk-Noordegraaf, A., Long-Boyle, J., Dash, R., Yang, P.C., Lawrie, A., Swift, A.J., Rabinovitch, M. and Zamanian, R.T. 2015. Low-Dose FK506 (Tacrolimus) in End-Stage Pulmonary Arterial Hypertension. </w:t>
      </w:r>
      <w:r>
        <w:rPr>
          <w:rFonts w:eastAsiaTheme="minorEastAsia" w:hAnsi="TUOS Blake" w:cs="TUOS Blake"/>
          <w:i/>
          <w:iCs/>
          <w:color w:val="auto"/>
          <w:sz w:val="24"/>
          <w:szCs w:val="24"/>
          <w:bdr w:val="none" w:sz="0" w:space="0" w:color="auto"/>
          <w:lang w:val="en-US"/>
        </w:rPr>
        <w:t>American journal of respiratory and critical care medicine</w:t>
      </w:r>
      <w:r>
        <w:rPr>
          <w:rFonts w:eastAsiaTheme="minorEastAsia" w:hAnsi="TUOS Blake" w:cs="TUOS Blake"/>
          <w:color w:val="auto"/>
          <w:sz w:val="24"/>
          <w:szCs w:val="24"/>
          <w:bdr w:val="none" w:sz="0" w:space="0" w:color="auto"/>
          <w:lang w:val="en-US"/>
        </w:rPr>
        <w:t>, 192(2), pp.254–257.</w:t>
      </w:r>
    </w:p>
    <w:p w14:paraId="2BB368E0"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Spiekerkoetter, E., Tian, X., Cai, J., Hopper, R.K., Sudheendra, D., Li, C.G., El-Bizri, N., Sawada, H., Haghighat, R., Chan, R., Haghighat, L., de Jesus Perez, V., Wang, L., Reddy, S., Zhao, M., Bernstein, D., Solow-Cordero, D.E., Beachy, P.A., Wandless, T.J., Dijke, ten, P. and Rabinovitch, M. 2013. FK506 activates BMPR2, rescues endothelial dysfunction, and reverses pulmonary hypertension. </w:t>
      </w:r>
      <w:r>
        <w:rPr>
          <w:rFonts w:eastAsiaTheme="minorEastAsia" w:hAnsi="TUOS Blake" w:cs="TUOS Blake"/>
          <w:i/>
          <w:iCs/>
          <w:color w:val="auto"/>
          <w:sz w:val="24"/>
          <w:szCs w:val="24"/>
          <w:bdr w:val="none" w:sz="0" w:space="0" w:color="auto"/>
          <w:lang w:val="en-US"/>
        </w:rPr>
        <w:t>Journal of Clinical Investigation</w:t>
      </w:r>
      <w:r>
        <w:rPr>
          <w:rFonts w:eastAsiaTheme="minorEastAsia" w:hAnsi="TUOS Blake" w:cs="TUOS Blake"/>
          <w:color w:val="auto"/>
          <w:sz w:val="24"/>
          <w:szCs w:val="24"/>
          <w:bdr w:val="none" w:sz="0" w:space="0" w:color="auto"/>
          <w:lang w:val="en-US"/>
        </w:rPr>
        <w:t>, 123(8), pp.3600–3613.</w:t>
      </w:r>
    </w:p>
    <w:p w14:paraId="1CCB2581"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Stacher, E., Graham, B.B., Hunt, J.M., Gandjeva, A., Groshong, S.D., McLaughlin, V.V., Jessup, M., Grizzle, W.E., Aldred, M.A., Cool, C.D. and Tuder, R.M. 2012. Modern age pathology of pulmonary arterial hypertension. </w:t>
      </w:r>
      <w:r>
        <w:rPr>
          <w:rFonts w:eastAsiaTheme="minorEastAsia" w:hAnsi="TUOS Blake" w:cs="TUOS Blake"/>
          <w:i/>
          <w:iCs/>
          <w:color w:val="auto"/>
          <w:sz w:val="24"/>
          <w:szCs w:val="24"/>
          <w:bdr w:val="none" w:sz="0" w:space="0" w:color="auto"/>
          <w:lang w:val="en-US"/>
        </w:rPr>
        <w:t>American journal of respiratory and critical care medicine</w:t>
      </w:r>
      <w:r>
        <w:rPr>
          <w:rFonts w:eastAsiaTheme="minorEastAsia" w:hAnsi="TUOS Blake" w:cs="TUOS Blake"/>
          <w:color w:val="auto"/>
          <w:sz w:val="24"/>
          <w:szCs w:val="24"/>
          <w:bdr w:val="none" w:sz="0" w:space="0" w:color="auto"/>
          <w:lang w:val="en-US"/>
        </w:rPr>
        <w:t>, 186(3), pp.261–272.</w:t>
      </w:r>
    </w:p>
    <w:p w14:paraId="386A8E5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Stelzner, T.J., O'Brien, R.F., Yanagisawa, M., Sakurai, T., Sato, K., Webb, S., Zamora, M., McMurtry, I.F. and Fisher, J.H. 1992. Increased lung endothelin-1 production in rats with idiopathic pulmonary hypertension. </w:t>
      </w:r>
      <w:r>
        <w:rPr>
          <w:rFonts w:eastAsiaTheme="minorEastAsia" w:hAnsi="TUOS Blake" w:cs="TUOS Blake"/>
          <w:i/>
          <w:iCs/>
          <w:color w:val="auto"/>
          <w:sz w:val="24"/>
          <w:szCs w:val="24"/>
          <w:bdr w:val="none" w:sz="0" w:space="0" w:color="auto"/>
          <w:lang w:val="en-US"/>
        </w:rPr>
        <w:t>The American journal of physiology</w:t>
      </w:r>
      <w:r>
        <w:rPr>
          <w:rFonts w:eastAsiaTheme="minorEastAsia" w:hAnsi="TUOS Blake" w:cs="TUOS Blake"/>
          <w:color w:val="auto"/>
          <w:sz w:val="24"/>
          <w:szCs w:val="24"/>
          <w:bdr w:val="none" w:sz="0" w:space="0" w:color="auto"/>
          <w:lang w:val="en-US"/>
        </w:rPr>
        <w:t>, 262(5 Pt 1), pp.L614–20.</w:t>
      </w:r>
    </w:p>
    <w:p w14:paraId="6AE2AC10"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Stenmark, K.R., Meyrick, B., Galiè, N., Mooi, W.J. and McMurtry, I.F. 2009. Animal models of pulmonary arterial hypertension: the hope for etiological discovery and pharmacological cure. </w:t>
      </w:r>
      <w:r>
        <w:rPr>
          <w:rFonts w:eastAsiaTheme="minorEastAsia" w:hAnsi="TUOS Blake" w:cs="TUOS Blake"/>
          <w:i/>
          <w:iCs/>
          <w:color w:val="auto"/>
          <w:sz w:val="24"/>
          <w:szCs w:val="24"/>
          <w:bdr w:val="none" w:sz="0" w:space="0" w:color="auto"/>
          <w:lang w:val="en-US"/>
        </w:rPr>
        <w:t>American journal of physiology. Lung cellular and molecular physiology</w:t>
      </w:r>
      <w:r>
        <w:rPr>
          <w:rFonts w:eastAsiaTheme="minorEastAsia" w:hAnsi="TUOS Blake" w:cs="TUOS Blake"/>
          <w:color w:val="auto"/>
          <w:sz w:val="24"/>
          <w:szCs w:val="24"/>
          <w:bdr w:val="none" w:sz="0" w:space="0" w:color="auto"/>
          <w:lang w:val="en-US"/>
        </w:rPr>
        <w:t>, 297(6), pp.L1013–32.</w:t>
      </w:r>
    </w:p>
    <w:p w14:paraId="14EFDE9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Sutliff, R.L., Kang, B.-Y. and Hart, C.M. 2010. PPARgamma as a potential therapeutic target in pulmonary hypertension. </w:t>
      </w:r>
      <w:r>
        <w:rPr>
          <w:rFonts w:eastAsiaTheme="minorEastAsia" w:hAnsi="TUOS Blake" w:cs="TUOS Blake"/>
          <w:i/>
          <w:iCs/>
          <w:color w:val="auto"/>
          <w:sz w:val="24"/>
          <w:szCs w:val="24"/>
          <w:bdr w:val="none" w:sz="0" w:space="0" w:color="auto"/>
          <w:lang w:val="en-US"/>
        </w:rPr>
        <w:t>Therapeutic advances in respiratory disease</w:t>
      </w:r>
      <w:r>
        <w:rPr>
          <w:rFonts w:eastAsiaTheme="minorEastAsia" w:hAnsi="TUOS Blake" w:cs="TUOS Blake"/>
          <w:color w:val="auto"/>
          <w:sz w:val="24"/>
          <w:szCs w:val="24"/>
          <w:bdr w:val="none" w:sz="0" w:space="0" w:color="auto"/>
          <w:lang w:val="en-US"/>
        </w:rPr>
        <w:t>, 4(3), pp.143–160.</w:t>
      </w:r>
    </w:p>
    <w:p w14:paraId="513A4B26"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Takahashi, H. 2005. Downregulation of type II bone morphogenetic protein receptor in hypoxic pulmonary hypertension. </w:t>
      </w:r>
      <w:r>
        <w:rPr>
          <w:rFonts w:eastAsiaTheme="minorEastAsia" w:hAnsi="TUOS Blake" w:cs="TUOS Blake"/>
          <w:i/>
          <w:iCs/>
          <w:color w:val="auto"/>
          <w:sz w:val="24"/>
          <w:szCs w:val="24"/>
          <w:bdr w:val="none" w:sz="0" w:space="0" w:color="auto"/>
          <w:lang w:val="en-US"/>
        </w:rPr>
        <w:t>American journal of physiology. Lung cellular and molecular physiology</w:t>
      </w:r>
      <w:r>
        <w:rPr>
          <w:rFonts w:eastAsiaTheme="minorEastAsia" w:hAnsi="TUOS Blake" w:cs="TUOS Blake"/>
          <w:color w:val="auto"/>
          <w:sz w:val="24"/>
          <w:szCs w:val="24"/>
          <w:bdr w:val="none" w:sz="0" w:space="0" w:color="auto"/>
          <w:lang w:val="en-US"/>
        </w:rPr>
        <w:t>, 290(3), pp.L450–L458.</w:t>
      </w:r>
    </w:p>
    <w:p w14:paraId="4461CEEA"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Tantini, B., Manes, A., Fiumana, E., Pignatti, C., Guarnieri, C., Zannoli, R., Branzi, A. and Galiè, N. 2005. Antiproliferative effect of sildenafil on human pulmonary artery smooth muscle cells. </w:t>
      </w:r>
      <w:r>
        <w:rPr>
          <w:rFonts w:eastAsiaTheme="minorEastAsia" w:hAnsi="TUOS Blake" w:cs="TUOS Blake"/>
          <w:i/>
          <w:iCs/>
          <w:color w:val="auto"/>
          <w:sz w:val="24"/>
          <w:szCs w:val="24"/>
          <w:bdr w:val="none" w:sz="0" w:space="0" w:color="auto"/>
          <w:lang w:val="en-US"/>
        </w:rPr>
        <w:t>Basic research in cardiology</w:t>
      </w:r>
      <w:r>
        <w:rPr>
          <w:rFonts w:eastAsiaTheme="minorEastAsia" w:hAnsi="TUOS Blake" w:cs="TUOS Blake"/>
          <w:color w:val="auto"/>
          <w:sz w:val="24"/>
          <w:szCs w:val="24"/>
          <w:bdr w:val="none" w:sz="0" w:space="0" w:color="auto"/>
          <w:lang w:val="en-US"/>
        </w:rPr>
        <w:t>, 100(2), pp.131–138.</w:t>
      </w:r>
    </w:p>
    <w:p w14:paraId="774BC63D"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Thadani, R. and Tammi, M.T. 2006. MicroTar: predicting microRNA targets from RNA duplexes. </w:t>
      </w:r>
      <w:r>
        <w:rPr>
          <w:rFonts w:eastAsiaTheme="minorEastAsia" w:hAnsi="TUOS Blake" w:cs="TUOS Blake"/>
          <w:i/>
          <w:iCs/>
          <w:color w:val="auto"/>
          <w:sz w:val="24"/>
          <w:szCs w:val="24"/>
          <w:bdr w:val="none" w:sz="0" w:space="0" w:color="auto"/>
          <w:lang w:val="en-US"/>
        </w:rPr>
        <w:t>BioMed Central</w:t>
      </w:r>
      <w:r>
        <w:rPr>
          <w:rFonts w:eastAsiaTheme="minorEastAsia" w:hAnsi="TUOS Blake" w:cs="TUOS Blake"/>
          <w:color w:val="auto"/>
          <w:sz w:val="24"/>
          <w:szCs w:val="24"/>
          <w:bdr w:val="none" w:sz="0" w:space="0" w:color="auto"/>
          <w:lang w:val="en-US"/>
        </w:rPr>
        <w:t>, 7 Suppl 5(Suppl 5), pp.S20–9.</w:t>
      </w:r>
    </w:p>
    <w:p w14:paraId="31010D3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Thenappan, T., Shah, S.J., Rich, S. and Gomberg-Maitland, M. 2007. A USA-based registry for pulmonary arterial hypertension: 1982-2006. </w:t>
      </w:r>
      <w:r>
        <w:rPr>
          <w:rFonts w:eastAsiaTheme="minorEastAsia" w:hAnsi="TUOS Blake" w:cs="TUOS Blake"/>
          <w:i/>
          <w:iCs/>
          <w:color w:val="auto"/>
          <w:sz w:val="24"/>
          <w:szCs w:val="24"/>
          <w:bdr w:val="none" w:sz="0" w:space="0" w:color="auto"/>
          <w:lang w:val="en-US"/>
        </w:rPr>
        <w:t>The European respiratory journal : official journal of the European Society for Clinical Respiratory Physiology</w:t>
      </w:r>
      <w:r>
        <w:rPr>
          <w:rFonts w:eastAsiaTheme="minorEastAsia" w:hAnsi="TUOS Blake" w:cs="TUOS Blake"/>
          <w:color w:val="auto"/>
          <w:sz w:val="24"/>
          <w:szCs w:val="24"/>
          <w:bdr w:val="none" w:sz="0" w:space="0" w:color="auto"/>
          <w:lang w:val="en-US"/>
        </w:rPr>
        <w:t>, 30(6), pp.1103–1110.</w:t>
      </w:r>
    </w:p>
    <w:p w14:paraId="1063F489"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Thomas, M., Docx, C., Holmes, A.M., Beach, S., Duggan, N., England, K., Leblanc, C., Lebret, C., Schindler, F., Raza, F., Walker, C., Crosby, A., Davies, R.J., Morrell, N.W. and Budd, D.C. 2009. Activin-Like Kinase 5 (ALK5) Mediates Abnormal Proliferation of Vascular Smooth Muscle Cells from Patients with Familial Pulmonary Arterial Hypertension and Is Involved in the Progression of Experimental Pulmonary Arterial Hypertension Induced by Monocrotaline. </w:t>
      </w:r>
      <w:r>
        <w:rPr>
          <w:rFonts w:eastAsiaTheme="minorEastAsia" w:hAnsi="TUOS Blake" w:cs="TUOS Blake"/>
          <w:i/>
          <w:iCs/>
          <w:color w:val="auto"/>
          <w:sz w:val="24"/>
          <w:szCs w:val="24"/>
          <w:bdr w:val="none" w:sz="0" w:space="0" w:color="auto"/>
          <w:lang w:val="en-US"/>
        </w:rPr>
        <w:t>The American Journal of Pathology</w:t>
      </w:r>
      <w:r>
        <w:rPr>
          <w:rFonts w:eastAsiaTheme="minorEastAsia" w:hAnsi="TUOS Blake" w:cs="TUOS Blake"/>
          <w:color w:val="auto"/>
          <w:sz w:val="24"/>
          <w:szCs w:val="24"/>
          <w:bdr w:val="none" w:sz="0" w:space="0" w:color="auto"/>
          <w:lang w:val="en-US"/>
        </w:rPr>
        <w:t>, 174(2), pp.380–389.</w:t>
      </w:r>
    </w:p>
    <w:p w14:paraId="65A8D62D"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Thompson, K. and Rabinovitch, M. 1996. Exogenous leukocyte and endogenous elastases can mediate mitogenic activity in pulmonary artery smooth muscle cells by release of extracellular-matrix bound basic fibroblast growth factor. </w:t>
      </w:r>
      <w:r>
        <w:rPr>
          <w:rFonts w:eastAsiaTheme="minorEastAsia" w:hAnsi="TUOS Blake" w:cs="TUOS Blake"/>
          <w:i/>
          <w:iCs/>
          <w:color w:val="auto"/>
          <w:sz w:val="24"/>
          <w:szCs w:val="24"/>
          <w:bdr w:val="none" w:sz="0" w:space="0" w:color="auto"/>
          <w:lang w:val="en-US"/>
        </w:rPr>
        <w:t>Journal of cellular physiology</w:t>
      </w:r>
      <w:r>
        <w:rPr>
          <w:rFonts w:eastAsiaTheme="minorEastAsia" w:hAnsi="TUOS Blake" w:cs="TUOS Blake"/>
          <w:color w:val="auto"/>
          <w:sz w:val="24"/>
          <w:szCs w:val="24"/>
          <w:bdr w:val="none" w:sz="0" w:space="0" w:color="auto"/>
          <w:lang w:val="en-US"/>
        </w:rPr>
        <w:t>, 166(3), pp.495–505.</w:t>
      </w:r>
    </w:p>
    <w:p w14:paraId="192D7536"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Thomson, J.R., Machado, R.D., Pauciulo, M.W., Morgan, N.V., Humbert, M., Elliott, G.C., Ward, K., Yacoub, M., Mikhail, G., Rogers, P., Newman, J., Wheeler, L., Higenbottam, T., Gibbs, J.S., Egan, J., Crozier, A., Peacock, A., Allcock, R., Corris, P., Loyd, J.E., Trembath, R.C. and Nichols, W.C. 2000. Sporadic primary pulmonary hypertension is associated with germline mutations of the gene encoding BMPR-II, a receptor member of the TGF-beta family. </w:t>
      </w:r>
      <w:r>
        <w:rPr>
          <w:rFonts w:eastAsiaTheme="minorEastAsia" w:hAnsi="TUOS Blake" w:cs="TUOS Blake"/>
          <w:i/>
          <w:iCs/>
          <w:color w:val="auto"/>
          <w:sz w:val="24"/>
          <w:szCs w:val="24"/>
          <w:bdr w:val="none" w:sz="0" w:space="0" w:color="auto"/>
          <w:lang w:val="en-US"/>
        </w:rPr>
        <w:t>Journal of medical genetics</w:t>
      </w:r>
      <w:r>
        <w:rPr>
          <w:rFonts w:eastAsiaTheme="minorEastAsia" w:hAnsi="TUOS Blake" w:cs="TUOS Blake"/>
          <w:color w:val="auto"/>
          <w:sz w:val="24"/>
          <w:szCs w:val="24"/>
          <w:bdr w:val="none" w:sz="0" w:space="0" w:color="auto"/>
          <w:lang w:val="en-US"/>
        </w:rPr>
        <w:t>, 37(10), pp.741–745.</w:t>
      </w:r>
    </w:p>
    <w:p w14:paraId="7FF64B91"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Trembath, R.C., Thomson, J.R., Machado, R.D., Morgan, N.V., Atkinson, C., Winship, I., Simonneau, G., Galie, N., Loyd, J.E., Humbert, M., Nichols, W.C., Morrell, N.W., Berg, J., Manes, A., McGaughran, J., Pauciulo, M. and Wheeler, L. 2001. Clinical and molecular genetic features of pulmonary hypertension in patients with hereditary hemorrhagic telangiectasia. </w:t>
      </w:r>
      <w:r>
        <w:rPr>
          <w:rFonts w:eastAsiaTheme="minorEastAsia" w:hAnsi="TUOS Blake" w:cs="TUOS Blake"/>
          <w:i/>
          <w:iCs/>
          <w:color w:val="auto"/>
          <w:sz w:val="24"/>
          <w:szCs w:val="24"/>
          <w:bdr w:val="none" w:sz="0" w:space="0" w:color="auto"/>
          <w:lang w:val="en-US"/>
        </w:rPr>
        <w:t>New England Journal of Medicine</w:t>
      </w:r>
      <w:r>
        <w:rPr>
          <w:rFonts w:eastAsiaTheme="minorEastAsia" w:hAnsi="TUOS Blake" w:cs="TUOS Blake"/>
          <w:color w:val="auto"/>
          <w:sz w:val="24"/>
          <w:szCs w:val="24"/>
          <w:bdr w:val="none" w:sz="0" w:space="0" w:color="auto"/>
          <w:lang w:val="en-US"/>
        </w:rPr>
        <w:t>, 345(5), pp.325–334.</w:t>
      </w:r>
    </w:p>
    <w:p w14:paraId="26BDE74C"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Trow, T.K. and Taichman, D.B. 2009. Endothelin receptor blockade in the management of pulmonary arterial hypertension: selective and dual antagonism. </w:t>
      </w:r>
      <w:r>
        <w:rPr>
          <w:rFonts w:eastAsiaTheme="minorEastAsia" w:hAnsi="TUOS Blake" w:cs="TUOS Blake"/>
          <w:i/>
          <w:iCs/>
          <w:color w:val="auto"/>
          <w:sz w:val="24"/>
          <w:szCs w:val="24"/>
          <w:bdr w:val="none" w:sz="0" w:space="0" w:color="auto"/>
          <w:lang w:val="en-US"/>
        </w:rPr>
        <w:t>Respiratory medicine</w:t>
      </w:r>
      <w:r>
        <w:rPr>
          <w:rFonts w:eastAsiaTheme="minorEastAsia" w:hAnsi="TUOS Blake" w:cs="TUOS Blake"/>
          <w:color w:val="auto"/>
          <w:sz w:val="24"/>
          <w:szCs w:val="24"/>
          <w:bdr w:val="none" w:sz="0" w:space="0" w:color="auto"/>
          <w:lang w:val="en-US"/>
        </w:rPr>
        <w:t>, 103(7), pp.951–962.</w:t>
      </w:r>
    </w:p>
    <w:p w14:paraId="5E5F1E8E" w14:textId="44B13E06"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Tuder, R.M., Archer, S.L., Dorfmüller, P., Erzurum, S.C., Guignabert, C., Michelakis, E., Rabinovitch, M., Schermuly, R., Stenmark, K.R. and Morrell, N.W. 2013. Relevant Issues in the Pathology and Pathobiology of </w:t>
      </w:r>
      <w:r w:rsidR="008449FF">
        <w:rPr>
          <w:rFonts w:eastAsiaTheme="minorEastAsia" w:hAnsi="TUOS Blake" w:cs="TUOS Blake"/>
          <w:color w:val="auto"/>
          <w:sz w:val="24"/>
          <w:szCs w:val="24"/>
          <w:bdr w:val="none" w:sz="0" w:space="0" w:color="auto"/>
          <w:lang w:val="en-US"/>
        </w:rPr>
        <w:t>Pulmonary Hypertension.</w:t>
      </w:r>
      <w:r>
        <w:rPr>
          <w:rFonts w:eastAsiaTheme="minorEastAsia" w:hAnsi="TUOS Blake" w:cs="TUOS Blake"/>
          <w:color w:val="auto"/>
          <w:sz w:val="24"/>
          <w:szCs w:val="24"/>
          <w:bdr w:val="none" w:sz="0" w:space="0" w:color="auto"/>
          <w:lang w:val="en-US"/>
        </w:rPr>
        <w:t xml:space="preserve"> 62(S), pp.D4–D12. </w:t>
      </w:r>
    </w:p>
    <w:p w14:paraId="02242686"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Tuder, R.M., Chacon, M., Alger, L., Wang, J., Taraseviciene-Stewart, L., Kasahara, Y., Cool, C.D., Bishop, A.E., Geraci, M., Semenza, G.L., Yacoub, M., Polak, J.M. and Voelkel, N.F. 2001. Expression of angiogenesis-related molecules in plexiform lesions in severe pulmonary hypertension: evidence for a process of disordered angiogenesis. </w:t>
      </w:r>
      <w:r>
        <w:rPr>
          <w:rFonts w:eastAsiaTheme="minorEastAsia" w:hAnsi="TUOS Blake" w:cs="TUOS Blake"/>
          <w:i/>
          <w:iCs/>
          <w:color w:val="auto"/>
          <w:sz w:val="24"/>
          <w:szCs w:val="24"/>
          <w:bdr w:val="none" w:sz="0" w:space="0" w:color="auto"/>
          <w:lang w:val="en-US"/>
        </w:rPr>
        <w:t>The Journal of pathology</w:t>
      </w:r>
      <w:r>
        <w:rPr>
          <w:rFonts w:eastAsiaTheme="minorEastAsia" w:hAnsi="TUOS Blake" w:cs="TUOS Blake"/>
          <w:color w:val="auto"/>
          <w:sz w:val="24"/>
          <w:szCs w:val="24"/>
          <w:bdr w:val="none" w:sz="0" w:space="0" w:color="auto"/>
          <w:lang w:val="en-US"/>
        </w:rPr>
        <w:t>, 195(3), pp.367–374.</w:t>
      </w:r>
    </w:p>
    <w:p w14:paraId="3FE69C99"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Tuder, R.M., Groves, B., Badesch, D.B. and Voelkel, N.F. 1994. Exuberant endothelial cell growth and elements of inflammation are present in plexiform lesions of pulmonary hypertension. </w:t>
      </w:r>
      <w:r>
        <w:rPr>
          <w:rFonts w:eastAsiaTheme="minorEastAsia" w:hAnsi="TUOS Blake" w:cs="TUOS Blake"/>
          <w:i/>
          <w:iCs/>
          <w:color w:val="auto"/>
          <w:sz w:val="24"/>
          <w:szCs w:val="24"/>
          <w:bdr w:val="none" w:sz="0" w:space="0" w:color="auto"/>
          <w:lang w:val="en-US"/>
        </w:rPr>
        <w:t>Am J Pathol</w:t>
      </w:r>
      <w:r>
        <w:rPr>
          <w:rFonts w:eastAsiaTheme="minorEastAsia" w:hAnsi="TUOS Blake" w:cs="TUOS Blake"/>
          <w:color w:val="auto"/>
          <w:sz w:val="24"/>
          <w:szCs w:val="24"/>
          <w:bdr w:val="none" w:sz="0" w:space="0" w:color="auto"/>
          <w:lang w:val="en-US"/>
        </w:rPr>
        <w:t>, 144(2), pp.275–285.</w:t>
      </w:r>
    </w:p>
    <w:p w14:paraId="0D128316"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Upton, P.D. and Morrell, N.W. 2009. TGF-</w:t>
      </w:r>
      <w:r>
        <w:rPr>
          <w:rFonts w:ascii="Times New Roman" w:eastAsiaTheme="minorEastAsia" w:hAnsi="Times New Roman" w:cs="Times New Roman"/>
          <w:color w:val="auto"/>
          <w:sz w:val="24"/>
          <w:szCs w:val="24"/>
          <w:bdr w:val="none" w:sz="0" w:space="0" w:color="auto"/>
          <w:lang w:val="en-US"/>
        </w:rPr>
        <w:t>β</w:t>
      </w:r>
      <w:r>
        <w:rPr>
          <w:rFonts w:eastAsiaTheme="minorEastAsia" w:hAnsi="TUOS Blake" w:cs="TUOS Blake"/>
          <w:color w:val="auto"/>
          <w:sz w:val="24"/>
          <w:szCs w:val="24"/>
          <w:bdr w:val="none" w:sz="0" w:space="0" w:color="auto"/>
          <w:lang w:val="en-US"/>
        </w:rPr>
        <w:t xml:space="preserve"> and BMPR-II pharmacology—implications for pulmonary vascular diseases. </w:t>
      </w:r>
      <w:r>
        <w:rPr>
          <w:rFonts w:eastAsiaTheme="minorEastAsia" w:hAnsi="TUOS Blake" w:cs="TUOS Blake"/>
          <w:i/>
          <w:iCs/>
          <w:color w:val="auto"/>
          <w:sz w:val="24"/>
          <w:szCs w:val="24"/>
          <w:bdr w:val="none" w:sz="0" w:space="0" w:color="auto"/>
          <w:lang w:val="en-US"/>
        </w:rPr>
        <w:t>Current Opinion in Pharmacology</w:t>
      </w:r>
      <w:r>
        <w:rPr>
          <w:rFonts w:eastAsiaTheme="minorEastAsia" w:hAnsi="TUOS Blake" w:cs="TUOS Blake"/>
          <w:color w:val="auto"/>
          <w:sz w:val="24"/>
          <w:szCs w:val="24"/>
          <w:bdr w:val="none" w:sz="0" w:space="0" w:color="auto"/>
          <w:lang w:val="en-US"/>
        </w:rPr>
        <w:t>, 9(3), pp.274–280.</w:t>
      </w:r>
    </w:p>
    <w:p w14:paraId="1A3BA3E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van Rooij, E., Purcell, A.L. and Levin, A.A. 2012. Developing MicroRNA Therapeutics. </w:t>
      </w:r>
      <w:r>
        <w:rPr>
          <w:rFonts w:eastAsiaTheme="minorEastAsia" w:hAnsi="TUOS Blake" w:cs="TUOS Blake"/>
          <w:i/>
          <w:iCs/>
          <w:color w:val="auto"/>
          <w:sz w:val="24"/>
          <w:szCs w:val="24"/>
          <w:bdr w:val="none" w:sz="0" w:space="0" w:color="auto"/>
          <w:lang w:val="en-US"/>
        </w:rPr>
        <w:t>Circulation research</w:t>
      </w:r>
      <w:r>
        <w:rPr>
          <w:rFonts w:eastAsiaTheme="minorEastAsia" w:hAnsi="TUOS Blake" w:cs="TUOS Blake"/>
          <w:color w:val="auto"/>
          <w:sz w:val="24"/>
          <w:szCs w:val="24"/>
          <w:bdr w:val="none" w:sz="0" w:space="0" w:color="auto"/>
          <w:lang w:val="en-US"/>
        </w:rPr>
        <w:t>, 110(3), pp.496–507.</w:t>
      </w:r>
    </w:p>
    <w:p w14:paraId="7D0AD41D"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van Rooij, E., Quiat, D., Johnson, B.A., Sutherland, L.B., Qi, X., Richardson, J.A., Kelm, R.J. and Olson, E.N. 2009. A family of microRNAs encoded by myosin genes governs myosin expression and muscle performance. </w:t>
      </w:r>
      <w:r>
        <w:rPr>
          <w:rFonts w:eastAsiaTheme="minorEastAsia" w:hAnsi="TUOS Blake" w:cs="TUOS Blake"/>
          <w:i/>
          <w:iCs/>
          <w:color w:val="auto"/>
          <w:sz w:val="24"/>
          <w:szCs w:val="24"/>
          <w:bdr w:val="none" w:sz="0" w:space="0" w:color="auto"/>
          <w:lang w:val="en-US"/>
        </w:rPr>
        <w:t>Dev Cell</w:t>
      </w:r>
      <w:r>
        <w:rPr>
          <w:rFonts w:eastAsiaTheme="minorEastAsia" w:hAnsi="TUOS Blake" w:cs="TUOS Blake"/>
          <w:color w:val="auto"/>
          <w:sz w:val="24"/>
          <w:szCs w:val="24"/>
          <w:bdr w:val="none" w:sz="0" w:space="0" w:color="auto"/>
          <w:lang w:val="en-US"/>
        </w:rPr>
        <w:t>, 17(5), pp.662–673.</w:t>
      </w:r>
    </w:p>
    <w:p w14:paraId="23785386"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Voelkel, N.F. and Tuder, R. 1994. Interleukin-1 receptor antagonist inhibits pulmonary hypertension induced by inflammation. </w:t>
      </w:r>
      <w:r>
        <w:rPr>
          <w:rFonts w:eastAsiaTheme="minorEastAsia" w:hAnsi="TUOS Blake" w:cs="TUOS Blake"/>
          <w:i/>
          <w:iCs/>
          <w:color w:val="auto"/>
          <w:sz w:val="24"/>
          <w:szCs w:val="24"/>
          <w:bdr w:val="none" w:sz="0" w:space="0" w:color="auto"/>
          <w:lang w:val="en-US"/>
        </w:rPr>
        <w:t>Annals of the New York Academy of Sciences</w:t>
      </w:r>
      <w:r>
        <w:rPr>
          <w:rFonts w:eastAsiaTheme="minorEastAsia" w:hAnsi="TUOS Blake" w:cs="TUOS Blake"/>
          <w:color w:val="auto"/>
          <w:sz w:val="24"/>
          <w:szCs w:val="24"/>
          <w:bdr w:val="none" w:sz="0" w:space="0" w:color="auto"/>
          <w:lang w:val="en-US"/>
        </w:rPr>
        <w:t>, 725, pp.104–109.</w:t>
      </w:r>
    </w:p>
    <w:p w14:paraId="5A29003D"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West, J.B.J.B. 2011. </w:t>
      </w:r>
      <w:r>
        <w:rPr>
          <w:rFonts w:eastAsiaTheme="minorEastAsia" w:hAnsi="TUOS Blake" w:cs="TUOS Blake"/>
          <w:i/>
          <w:iCs/>
          <w:color w:val="auto"/>
          <w:sz w:val="24"/>
          <w:szCs w:val="24"/>
          <w:bdr w:val="none" w:sz="0" w:space="0" w:color="auto"/>
          <w:lang w:val="en-US"/>
        </w:rPr>
        <w:t>Respiratory Physiology</w:t>
      </w:r>
      <w:r>
        <w:rPr>
          <w:rFonts w:eastAsiaTheme="minorEastAsia" w:hAnsi="TUOS Blake" w:cs="TUOS Blake"/>
          <w:color w:val="auto"/>
          <w:sz w:val="24"/>
          <w:szCs w:val="24"/>
          <w:bdr w:val="none" w:sz="0" w:space="0" w:color="auto"/>
          <w:lang w:val="en-US"/>
        </w:rPr>
        <w:t>. Lippincott Williams &amp; Wilkins.</w:t>
      </w:r>
    </w:p>
    <w:p w14:paraId="71FB05B7"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Wightman, B., Ha, I. and Ruvkun, G. 1993. Posttranscriptional regulation of the heterochronic gene lin-14 by lin-4 mediates temporal pattern formation in C. elegans. </w:t>
      </w:r>
      <w:r>
        <w:rPr>
          <w:rFonts w:eastAsiaTheme="minorEastAsia" w:hAnsi="TUOS Blake" w:cs="TUOS Blake"/>
          <w:i/>
          <w:iCs/>
          <w:color w:val="auto"/>
          <w:sz w:val="24"/>
          <w:szCs w:val="24"/>
          <w:bdr w:val="none" w:sz="0" w:space="0" w:color="auto"/>
          <w:lang w:val="en-US"/>
        </w:rPr>
        <w:t>Cell</w:t>
      </w:r>
      <w:r>
        <w:rPr>
          <w:rFonts w:eastAsiaTheme="minorEastAsia" w:hAnsi="TUOS Blake" w:cs="TUOS Blake"/>
          <w:color w:val="auto"/>
          <w:sz w:val="24"/>
          <w:szCs w:val="24"/>
          <w:bdr w:val="none" w:sz="0" w:space="0" w:color="auto"/>
          <w:lang w:val="en-US"/>
        </w:rPr>
        <w:t>, 75(5), pp.855–862.</w:t>
      </w:r>
    </w:p>
    <w:p w14:paraId="46172A5A"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Witkos, T.M., Koscianska, E. and Krzyzosiak, W.J. 2011. Practical Aspects of microRNA Target Prediction. </w:t>
      </w:r>
      <w:r>
        <w:rPr>
          <w:rFonts w:eastAsiaTheme="minorEastAsia" w:hAnsi="TUOS Blake" w:cs="TUOS Blake"/>
          <w:i/>
          <w:iCs/>
          <w:color w:val="auto"/>
          <w:sz w:val="24"/>
          <w:szCs w:val="24"/>
          <w:bdr w:val="none" w:sz="0" w:space="0" w:color="auto"/>
          <w:lang w:val="en-US"/>
        </w:rPr>
        <w:t>Current molecular medicine</w:t>
      </w:r>
      <w:r>
        <w:rPr>
          <w:rFonts w:eastAsiaTheme="minorEastAsia" w:hAnsi="TUOS Blake" w:cs="TUOS Blake"/>
          <w:color w:val="auto"/>
          <w:sz w:val="24"/>
          <w:szCs w:val="24"/>
          <w:bdr w:val="none" w:sz="0" w:space="0" w:color="auto"/>
          <w:lang w:val="en-US"/>
        </w:rPr>
        <w:t>, 11(2), pp.93–109.</w:t>
      </w:r>
    </w:p>
    <w:p w14:paraId="01C095B1"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Wu, X., Robinson, C.E., Fong, H.W., Crabtree, J.S., Rodriguez, B.R., Roe, B.A. and Gimble, J.M. 1995. Cloning and characterization of the murine activin receptor like kinase-1 (ALK-1) homolog. </w:t>
      </w:r>
      <w:r>
        <w:rPr>
          <w:rFonts w:eastAsiaTheme="minorEastAsia" w:hAnsi="TUOS Blake" w:cs="TUOS Blake"/>
          <w:i/>
          <w:iCs/>
          <w:color w:val="auto"/>
          <w:sz w:val="24"/>
          <w:szCs w:val="24"/>
          <w:bdr w:val="none" w:sz="0" w:space="0" w:color="auto"/>
          <w:lang w:val="en-US"/>
        </w:rPr>
        <w:t>Biochemical and Biophysical Research Communications</w:t>
      </w:r>
      <w:r>
        <w:rPr>
          <w:rFonts w:eastAsiaTheme="minorEastAsia" w:hAnsi="TUOS Blake" w:cs="TUOS Blake"/>
          <w:color w:val="auto"/>
          <w:sz w:val="24"/>
          <w:szCs w:val="24"/>
          <w:bdr w:val="none" w:sz="0" w:space="0" w:color="auto"/>
          <w:lang w:val="en-US"/>
        </w:rPr>
        <w:t>, 216(1), pp.78–83.</w:t>
      </w:r>
    </w:p>
    <w:p w14:paraId="543B565B"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Xie, Y., Avello, M., Schirle, M., McWhinnie, E., Feng, Y., Bric-Furlong, E., Wilson, C., Nathans, R., Zhang, J., Kirschner, M.W., Huang, S.-M.A. and Cong, F. 2013. Deubiquitinase FAM/USP9X interacts with the E3 ubiquitin ligase SMURF1 protein and protects it from ligase activity-dependent self-degradation. </w:t>
      </w:r>
      <w:r>
        <w:rPr>
          <w:rFonts w:eastAsiaTheme="minorEastAsia" w:hAnsi="TUOS Blake" w:cs="TUOS Blake"/>
          <w:i/>
          <w:iCs/>
          <w:color w:val="auto"/>
          <w:sz w:val="24"/>
          <w:szCs w:val="24"/>
          <w:bdr w:val="none" w:sz="0" w:space="0" w:color="auto"/>
          <w:lang w:val="en-US"/>
        </w:rPr>
        <w:t>Journal of Biological Chemistry</w:t>
      </w:r>
      <w:r>
        <w:rPr>
          <w:rFonts w:eastAsiaTheme="minorEastAsia" w:hAnsi="TUOS Blake" w:cs="TUOS Blake"/>
          <w:color w:val="auto"/>
          <w:sz w:val="24"/>
          <w:szCs w:val="24"/>
          <w:bdr w:val="none" w:sz="0" w:space="0" w:color="auto"/>
          <w:lang w:val="en-US"/>
        </w:rPr>
        <w:t>, 288(5), pp.2976–2985.</w:t>
      </w:r>
    </w:p>
    <w:p w14:paraId="036CBD9A" w14:textId="5EA54C50"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Xu, W., Kaneko, F.T., Zheng, S., Comhair, S.A.A., Janocha, A.J., Goggans, T., Thunnissen, F.B.J.M., Farver, C., Hazen, S.L., Jennings, C., Dweik, R.A., Arroliga, A.C. and Erzurum, S.C. 2004. Increased arginase II and decreased NO synthesis in endothelial cells of patients with pulmonary arterial hypertension. </w:t>
      </w:r>
      <w:r>
        <w:rPr>
          <w:rFonts w:eastAsiaTheme="minorEastAsia" w:hAnsi="TUOS Blake" w:cs="TUOS Blake"/>
          <w:i/>
          <w:iCs/>
          <w:color w:val="auto"/>
          <w:sz w:val="24"/>
          <w:szCs w:val="24"/>
          <w:bdr w:val="none" w:sz="0" w:space="0" w:color="auto"/>
          <w:lang w:val="en-US"/>
        </w:rPr>
        <w:t>FASEB journal</w:t>
      </w:r>
      <w:r>
        <w:rPr>
          <w:rFonts w:eastAsiaTheme="minorEastAsia" w:hAnsi="TUOS Blake" w:cs="TUOS Blake"/>
          <w:color w:val="auto"/>
          <w:sz w:val="24"/>
          <w:szCs w:val="24"/>
          <w:bdr w:val="none" w:sz="0" w:space="0" w:color="auto"/>
          <w:lang w:val="en-US"/>
        </w:rPr>
        <w:t>, 18(14), pp.1746–1748.</w:t>
      </w:r>
    </w:p>
    <w:p w14:paraId="7DB26D9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Xu, W., Koeck, T., Lara, A.R., Neumann, D., DiFilippo, F.P., Koo, M., Janocha, A.J., Masri, F.A., Arroliga, A.C., Jennings, C., Dweik, R.A., Tuder, R.M., Stuehr, D.J. and Erzurum, S.C. 2007. Alterations of cellular bioenergetics in pulmonary artery endothelial cells. </w:t>
      </w:r>
      <w:r>
        <w:rPr>
          <w:rFonts w:eastAsiaTheme="minorEastAsia" w:hAnsi="TUOS Blake" w:cs="TUOS Blake"/>
          <w:i/>
          <w:iCs/>
          <w:color w:val="auto"/>
          <w:sz w:val="24"/>
          <w:szCs w:val="24"/>
          <w:bdr w:val="none" w:sz="0" w:space="0" w:color="auto"/>
          <w:lang w:val="en-US"/>
        </w:rPr>
        <w:t>Proc Natl Acad Sci U S A</w:t>
      </w:r>
      <w:r>
        <w:rPr>
          <w:rFonts w:eastAsiaTheme="minorEastAsia" w:hAnsi="TUOS Blake" w:cs="TUOS Blake"/>
          <w:color w:val="auto"/>
          <w:sz w:val="24"/>
          <w:szCs w:val="24"/>
          <w:bdr w:val="none" w:sz="0" w:space="0" w:color="auto"/>
          <w:lang w:val="en-US"/>
        </w:rPr>
        <w:t>, 104(4), pp.1342–1347.</w:t>
      </w:r>
    </w:p>
    <w:p w14:paraId="412275D2"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Yamamoto, A., Takahashi, H., Kojima, Y., Tsuda, Y., Morio, Y., Muramatsu, M. and Fukuchi, Y. 2008. Downregulation of angiopoietin-1 and Tie2 in chronic hypoxic pulmonary hypertension. </w:t>
      </w:r>
      <w:r>
        <w:rPr>
          <w:rFonts w:eastAsiaTheme="minorEastAsia" w:hAnsi="TUOS Blake" w:cs="TUOS Blake"/>
          <w:i/>
          <w:iCs/>
          <w:color w:val="auto"/>
          <w:sz w:val="24"/>
          <w:szCs w:val="24"/>
          <w:bdr w:val="none" w:sz="0" w:space="0" w:color="auto"/>
          <w:lang w:val="en-US"/>
        </w:rPr>
        <w:t>Respiration; international review of thoracic diseases</w:t>
      </w:r>
      <w:r>
        <w:rPr>
          <w:rFonts w:eastAsiaTheme="minorEastAsia" w:hAnsi="TUOS Blake" w:cs="TUOS Blake"/>
          <w:color w:val="auto"/>
          <w:sz w:val="24"/>
          <w:szCs w:val="24"/>
          <w:bdr w:val="none" w:sz="0" w:space="0" w:color="auto"/>
          <w:lang w:val="en-US"/>
        </w:rPr>
        <w:t>, 75(3), pp.328–338.</w:t>
      </w:r>
    </w:p>
    <w:p w14:paraId="620ED5D3"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Yang, H., Fang, F., Chang, R. and Yang, L. 2013a. MicroRNA-140-5p suppresses tumor growth and metastasis by targeting TGFBR1 and FGF9 in hepatocellular carcinoma. </w:t>
      </w:r>
      <w:r>
        <w:rPr>
          <w:rFonts w:eastAsiaTheme="minorEastAsia" w:hAnsi="TUOS Blake" w:cs="TUOS Blake"/>
          <w:i/>
          <w:iCs/>
          <w:color w:val="auto"/>
          <w:sz w:val="24"/>
          <w:szCs w:val="24"/>
          <w:bdr w:val="none" w:sz="0" w:space="0" w:color="auto"/>
          <w:lang w:val="en-US"/>
        </w:rPr>
        <w:t>Hepatology</w:t>
      </w:r>
      <w:r>
        <w:rPr>
          <w:rFonts w:eastAsiaTheme="minorEastAsia" w:hAnsi="TUOS Blake" w:cs="TUOS Blake"/>
          <w:color w:val="auto"/>
          <w:sz w:val="24"/>
          <w:szCs w:val="24"/>
          <w:bdr w:val="none" w:sz="0" w:space="0" w:color="auto"/>
          <w:lang w:val="en-US"/>
        </w:rPr>
        <w:t>, pp.n/a–n/a.</w:t>
      </w:r>
    </w:p>
    <w:p w14:paraId="6E2DE600"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Yang, J., Li, X., Al-Lamki, R.S., Wu, C., Weiss, A., Berk, J., Schermuly, R.T. and Morrell, N.W. 2012a. Sildenafil Potentiates Bone Morphogenetic Protein Signaling in Pulmonary Arterial Smooth Muscle Cells and in Experimental Pulmonary Hypertension. </w:t>
      </w:r>
      <w:r>
        <w:rPr>
          <w:rFonts w:eastAsiaTheme="minorEastAsia" w:hAnsi="TUOS Blake" w:cs="TUOS Blake"/>
          <w:i/>
          <w:iCs/>
          <w:color w:val="auto"/>
          <w:sz w:val="24"/>
          <w:szCs w:val="24"/>
          <w:bdr w:val="none" w:sz="0" w:space="0" w:color="auto"/>
          <w:lang w:val="en-US"/>
        </w:rPr>
        <w:t>Arteriosclerosis, Thrombosis, and Vascular Biology</w:t>
      </w:r>
      <w:r>
        <w:rPr>
          <w:rFonts w:eastAsiaTheme="minorEastAsia" w:hAnsi="TUOS Blake" w:cs="TUOS Blake"/>
          <w:color w:val="auto"/>
          <w:sz w:val="24"/>
          <w:szCs w:val="24"/>
          <w:bdr w:val="none" w:sz="0" w:space="0" w:color="auto"/>
          <w:lang w:val="en-US"/>
        </w:rPr>
        <w:t>, 33(1), pp.34–42.</w:t>
      </w:r>
    </w:p>
    <w:p w14:paraId="71DD92D8"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Yang, J., Qin, S., Yi, C., Ma, G., Zhu, H., Zhou, W., Xiong, Y., Zhu, X., Wang, Y., He, L. and Guo, X. 2011. MiR-140 is co-expressed with Wwp2-C transcript and activated by Sox9 to target Sp1 in maintaining the chondrocyte proliferation. </w:t>
      </w:r>
      <w:r>
        <w:rPr>
          <w:rFonts w:eastAsiaTheme="minorEastAsia" w:hAnsi="TUOS Blake" w:cs="TUOS Blake"/>
          <w:i/>
          <w:iCs/>
          <w:color w:val="auto"/>
          <w:sz w:val="24"/>
          <w:szCs w:val="24"/>
          <w:bdr w:val="none" w:sz="0" w:space="0" w:color="auto"/>
          <w:lang w:val="en-US"/>
        </w:rPr>
        <w:t>FEBS letters</w:t>
      </w:r>
      <w:r>
        <w:rPr>
          <w:rFonts w:eastAsiaTheme="minorEastAsia" w:hAnsi="TUOS Blake" w:cs="TUOS Blake"/>
          <w:color w:val="auto"/>
          <w:sz w:val="24"/>
          <w:szCs w:val="24"/>
          <w:bdr w:val="none" w:sz="0" w:space="0" w:color="auto"/>
          <w:lang w:val="en-US"/>
        </w:rPr>
        <w:t>, 585(19), pp.2992–2997.</w:t>
      </w:r>
    </w:p>
    <w:p w14:paraId="5C576A9E"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Yang, S., Banerjee, S., Freitas, A. de, Cui, H., Xie, N., Abraham, E. and Liu, G. 2012b. miR-21 regulates chronic hypoxia-induced pulmonary vascular remodeling. </w:t>
      </w:r>
      <w:r>
        <w:rPr>
          <w:rFonts w:eastAsiaTheme="minorEastAsia" w:hAnsi="TUOS Blake" w:cs="TUOS Blake"/>
          <w:i/>
          <w:iCs/>
          <w:color w:val="auto"/>
          <w:sz w:val="24"/>
          <w:szCs w:val="24"/>
          <w:bdr w:val="none" w:sz="0" w:space="0" w:color="auto"/>
          <w:lang w:val="en-US"/>
        </w:rPr>
        <w:t>American journal of physiology. Lung cellular and molecular physiology</w:t>
      </w:r>
      <w:r>
        <w:rPr>
          <w:rFonts w:eastAsiaTheme="minorEastAsia" w:hAnsi="TUOS Blake" w:cs="TUOS Blake"/>
          <w:color w:val="auto"/>
          <w:sz w:val="24"/>
          <w:szCs w:val="24"/>
          <w:bdr w:val="none" w:sz="0" w:space="0" w:color="auto"/>
          <w:lang w:val="en-US"/>
        </w:rPr>
        <w:t>, 302(6), pp.L521–L529.</w:t>
      </w:r>
    </w:p>
    <w:p w14:paraId="20A21CDF"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Yang, X., Du, W.W., Li, H., Liu, F., Khorshidi, A., Rutnam, Z.J. and Yang, B.B. 2013b. Both mature miR-17-5p and passenger strand miR-17-3p target TIMP3 and induce prostate tumor growth and invasion. </w:t>
      </w:r>
      <w:r>
        <w:rPr>
          <w:rFonts w:eastAsiaTheme="minorEastAsia" w:hAnsi="TUOS Blake" w:cs="TUOS Blake"/>
          <w:i/>
          <w:iCs/>
          <w:color w:val="auto"/>
          <w:sz w:val="24"/>
          <w:szCs w:val="24"/>
          <w:bdr w:val="none" w:sz="0" w:space="0" w:color="auto"/>
          <w:lang w:val="en-US"/>
        </w:rPr>
        <w:t>Nucleic Acids Research</w:t>
      </w:r>
      <w:r>
        <w:rPr>
          <w:rFonts w:eastAsiaTheme="minorEastAsia" w:hAnsi="TUOS Blake" w:cs="TUOS Blake"/>
          <w:color w:val="auto"/>
          <w:sz w:val="24"/>
          <w:szCs w:val="24"/>
          <w:bdr w:val="none" w:sz="0" w:space="0" w:color="auto"/>
          <w:lang w:val="en-US"/>
        </w:rPr>
        <w:t>, 41(21), pp.9688–9704.</w:t>
      </w:r>
    </w:p>
    <w:p w14:paraId="063A58F4"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Yang, X., Long, L., Southwood, M., Rudarakanchana, N., Upton, P.D., Jeffery, T.K., Atkinson, C., Chen, H., Trembath, R.C. and Morrell, N.W. 2005. Dysfunctional Smad signaling contributes to abnormal smooth muscle cell proliferation in familial pulmonary arterial hypertension. </w:t>
      </w:r>
      <w:r>
        <w:rPr>
          <w:rFonts w:eastAsiaTheme="minorEastAsia" w:hAnsi="TUOS Blake" w:cs="TUOS Blake"/>
          <w:i/>
          <w:iCs/>
          <w:color w:val="auto"/>
          <w:sz w:val="24"/>
          <w:szCs w:val="24"/>
          <w:bdr w:val="none" w:sz="0" w:space="0" w:color="auto"/>
          <w:lang w:val="en-US"/>
        </w:rPr>
        <w:t>Circulation research</w:t>
      </w:r>
      <w:r>
        <w:rPr>
          <w:rFonts w:eastAsiaTheme="minorEastAsia" w:hAnsi="TUOS Blake" w:cs="TUOS Blake"/>
          <w:color w:val="auto"/>
          <w:sz w:val="24"/>
          <w:szCs w:val="24"/>
          <w:bdr w:val="none" w:sz="0" w:space="0" w:color="auto"/>
          <w:lang w:val="en-US"/>
        </w:rPr>
        <w:t>, 96(10), pp.1053–1063.</w:t>
      </w:r>
    </w:p>
    <w:p w14:paraId="07733620"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Young, K.A., Ivester, C., West, J., Carr, M. and Rodman, D.M. 2006. BMP signaling controls PASMC KV channel expression in vitro and in vivo. </w:t>
      </w:r>
      <w:r>
        <w:rPr>
          <w:rFonts w:eastAsiaTheme="minorEastAsia" w:hAnsi="TUOS Blake" w:cs="TUOS Blake"/>
          <w:i/>
          <w:iCs/>
          <w:color w:val="auto"/>
          <w:sz w:val="24"/>
          <w:szCs w:val="24"/>
          <w:bdr w:val="none" w:sz="0" w:space="0" w:color="auto"/>
          <w:lang w:val="en-US"/>
        </w:rPr>
        <w:t>American journal of physiology. Lung cellular and molecular physiology</w:t>
      </w:r>
      <w:r>
        <w:rPr>
          <w:rFonts w:eastAsiaTheme="minorEastAsia" w:hAnsi="TUOS Blake" w:cs="TUOS Blake"/>
          <w:color w:val="auto"/>
          <w:sz w:val="24"/>
          <w:szCs w:val="24"/>
          <w:bdr w:val="none" w:sz="0" w:space="0" w:color="auto"/>
          <w:lang w:val="en-US"/>
        </w:rPr>
        <w:t>, 290(5), pp.L841–8.</w:t>
      </w:r>
    </w:p>
    <w:p w14:paraId="69F026EA"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Yu, L., Quinn, D.A., Garg, H.G. and Hales, C.A. 2005. Cyclin-dependent kinase inhibitor p27Kip1, but not p21WAF1/Cip1, is required for inhibition of hypoxia-induced pulmonary hypertension and remodeling by heparin in mice. </w:t>
      </w:r>
      <w:r>
        <w:rPr>
          <w:rFonts w:eastAsiaTheme="minorEastAsia" w:hAnsi="TUOS Blake" w:cs="TUOS Blake"/>
          <w:i/>
          <w:iCs/>
          <w:color w:val="auto"/>
          <w:sz w:val="24"/>
          <w:szCs w:val="24"/>
          <w:bdr w:val="none" w:sz="0" w:space="0" w:color="auto"/>
          <w:lang w:val="en-US"/>
        </w:rPr>
        <w:t>Circulation research</w:t>
      </w:r>
      <w:r>
        <w:rPr>
          <w:rFonts w:eastAsiaTheme="minorEastAsia" w:hAnsi="TUOS Blake" w:cs="TUOS Blake"/>
          <w:color w:val="auto"/>
          <w:sz w:val="24"/>
          <w:szCs w:val="24"/>
          <w:bdr w:val="none" w:sz="0" w:space="0" w:color="auto"/>
          <w:lang w:val="en-US"/>
        </w:rPr>
        <w:t>, 97(9), pp.937–945.</w:t>
      </w:r>
    </w:p>
    <w:p w14:paraId="3D11CF2D"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Yuan, X.J., Wang, J., Juhaszova, M., Gaine, S.P. and Rubin, L.J. 1998. Attenuated K+ channel gene transcription in primary pulmonary hypertension. </w:t>
      </w:r>
      <w:r>
        <w:rPr>
          <w:rFonts w:eastAsiaTheme="minorEastAsia" w:hAnsi="TUOS Blake" w:cs="TUOS Blake"/>
          <w:i/>
          <w:iCs/>
          <w:color w:val="auto"/>
          <w:sz w:val="24"/>
          <w:szCs w:val="24"/>
          <w:bdr w:val="none" w:sz="0" w:space="0" w:color="auto"/>
          <w:lang w:val="en-US"/>
        </w:rPr>
        <w:t>The Lancet</w:t>
      </w:r>
      <w:r>
        <w:rPr>
          <w:rFonts w:eastAsiaTheme="minorEastAsia" w:hAnsi="TUOS Blake" w:cs="TUOS Blake"/>
          <w:color w:val="auto"/>
          <w:sz w:val="24"/>
          <w:szCs w:val="24"/>
          <w:bdr w:val="none" w:sz="0" w:space="0" w:color="auto"/>
          <w:lang w:val="en-US"/>
        </w:rPr>
        <w:t>, 351(9104), pp.726–727.</w:t>
      </w:r>
    </w:p>
    <w:p w14:paraId="6F45C7F6"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Yuan, Y., Shen, Y., Xue, L. and Fan, H. 2013. miR-140 Suppresses Tumor Growth and Metastasis of Non-Small Cell Lung Cancer by Targeting Insulin-Like Growth Factor 1 Receptor. </w:t>
      </w:r>
      <w:r>
        <w:rPr>
          <w:rFonts w:eastAsiaTheme="minorEastAsia" w:hAnsi="TUOS Blake" w:cs="TUOS Blake"/>
          <w:i/>
          <w:iCs/>
          <w:color w:val="auto"/>
          <w:sz w:val="24"/>
          <w:szCs w:val="24"/>
          <w:bdr w:val="none" w:sz="0" w:space="0" w:color="auto"/>
          <w:lang w:val="en-US"/>
        </w:rPr>
        <w:t>PLoS ONE</w:t>
      </w:r>
      <w:r>
        <w:rPr>
          <w:rFonts w:eastAsiaTheme="minorEastAsia" w:hAnsi="TUOS Blake" w:cs="TUOS Blake"/>
          <w:color w:val="auto"/>
          <w:sz w:val="24"/>
          <w:szCs w:val="24"/>
          <w:bdr w:val="none" w:sz="0" w:space="0" w:color="auto"/>
          <w:lang w:val="en-US"/>
        </w:rPr>
        <w:t>, 8(9), pp.e73604–10.</w:t>
      </w:r>
    </w:p>
    <w:p w14:paraId="631527AB"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Zakrzewicz, A., Hecker, M., Marsh, L.M., Kwapiszewska, G., Nejman, B., Long, L., Seeger, W., Schermuly, R.T., Morrell, N.W., Morty, R.E. and Eickelberg, O. 2007. Receptor for activated C-kinase 1, a novel interaction partner of type II bone morphogenetic protein receptor, regulates smooth muscle cell proliferation in pulmonary arterial hypertension. </w:t>
      </w:r>
      <w:r>
        <w:rPr>
          <w:rFonts w:eastAsiaTheme="minorEastAsia" w:hAnsi="TUOS Blake" w:cs="TUOS Blake"/>
          <w:i/>
          <w:iCs/>
          <w:color w:val="auto"/>
          <w:sz w:val="24"/>
          <w:szCs w:val="24"/>
          <w:bdr w:val="none" w:sz="0" w:space="0" w:color="auto"/>
          <w:lang w:val="en-US"/>
        </w:rPr>
        <w:t>Circulation</w:t>
      </w:r>
      <w:r>
        <w:rPr>
          <w:rFonts w:eastAsiaTheme="minorEastAsia" w:hAnsi="TUOS Blake" w:cs="TUOS Blake"/>
          <w:color w:val="auto"/>
          <w:sz w:val="24"/>
          <w:szCs w:val="24"/>
          <w:bdr w:val="none" w:sz="0" w:space="0" w:color="auto"/>
          <w:lang w:val="en-US"/>
        </w:rPr>
        <w:t>, 115(23), pp.2957–2968.</w:t>
      </w:r>
    </w:p>
    <w:p w14:paraId="3D9FBC57"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Zhang, S., Patel, H.H., Murray, F., Remillard, C.V., Schach, C., Thistlethwaite, P.A., Insel, P.A. and Yuan, J.X.-J. 2007. Pulmonary artery smooth muscle cells from normal subjects and IPAH patients show divergent cAMP-mediated effects on TRPC expression and capacitative Ca2+ entry. </w:t>
      </w:r>
      <w:r>
        <w:rPr>
          <w:rFonts w:eastAsiaTheme="minorEastAsia" w:hAnsi="TUOS Blake" w:cs="TUOS Blake"/>
          <w:i/>
          <w:iCs/>
          <w:color w:val="auto"/>
          <w:sz w:val="24"/>
          <w:szCs w:val="24"/>
          <w:bdr w:val="none" w:sz="0" w:space="0" w:color="auto"/>
          <w:lang w:val="en-US"/>
        </w:rPr>
        <w:t>American journal of physiology. Lung cellular and molecular physiology</w:t>
      </w:r>
      <w:r>
        <w:rPr>
          <w:rFonts w:eastAsiaTheme="minorEastAsia" w:hAnsi="TUOS Blake" w:cs="TUOS Blake"/>
          <w:color w:val="auto"/>
          <w:sz w:val="24"/>
          <w:szCs w:val="24"/>
          <w:bdr w:val="none" w:sz="0" w:space="0" w:color="auto"/>
          <w:lang w:val="en-US"/>
        </w:rPr>
        <w:t>, 292(5), pp.L1202–10.</w:t>
      </w:r>
    </w:p>
    <w:p w14:paraId="34091AB1"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Zhang, Y., Eades, G., Yao, Y., Li, Q. and Zhou, Q. 2012. Estrogen Receptor   Signaling Regulates Breast Tumor-initiating Cells by Down-regulating miR-140 Which Targets the Transcription Factor SOX2. </w:t>
      </w:r>
      <w:r>
        <w:rPr>
          <w:rFonts w:eastAsiaTheme="minorEastAsia" w:hAnsi="TUOS Blake" w:cs="TUOS Blake"/>
          <w:i/>
          <w:iCs/>
          <w:color w:val="auto"/>
          <w:sz w:val="24"/>
          <w:szCs w:val="24"/>
          <w:bdr w:val="none" w:sz="0" w:space="0" w:color="auto"/>
          <w:lang w:val="en-US"/>
        </w:rPr>
        <w:t>Journal of Biological Chemistry</w:t>
      </w:r>
      <w:r>
        <w:rPr>
          <w:rFonts w:eastAsiaTheme="minorEastAsia" w:hAnsi="TUOS Blake" w:cs="TUOS Blake"/>
          <w:color w:val="auto"/>
          <w:sz w:val="24"/>
          <w:szCs w:val="24"/>
          <w:bdr w:val="none" w:sz="0" w:space="0" w:color="auto"/>
          <w:lang w:val="en-US"/>
        </w:rPr>
        <w:t>, 287(49), pp.41514–41522.</w:t>
      </w:r>
    </w:p>
    <w:p w14:paraId="5C51BDE8" w14:textId="77777777"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Zhu, H., Kavsak, P., Abdollah, S., Wrana, J.L. and Thomsen, G.H. 1999. A SMAD ubiquitin ligase targets the BMP pathway and affects embryonic pattern formation. </w:t>
      </w:r>
      <w:r>
        <w:rPr>
          <w:rFonts w:eastAsiaTheme="minorEastAsia" w:hAnsi="TUOS Blake" w:cs="TUOS Blake"/>
          <w:i/>
          <w:iCs/>
          <w:color w:val="auto"/>
          <w:sz w:val="24"/>
          <w:szCs w:val="24"/>
          <w:bdr w:val="none" w:sz="0" w:space="0" w:color="auto"/>
          <w:lang w:val="en-US"/>
        </w:rPr>
        <w:t>Nature</w:t>
      </w:r>
      <w:r>
        <w:rPr>
          <w:rFonts w:eastAsiaTheme="minorEastAsia" w:hAnsi="TUOS Blake" w:cs="TUOS Blake"/>
          <w:color w:val="auto"/>
          <w:sz w:val="24"/>
          <w:szCs w:val="24"/>
          <w:bdr w:val="none" w:sz="0" w:space="0" w:color="auto"/>
          <w:lang w:val="en-US"/>
        </w:rPr>
        <w:t>, 400(6745), pp.687–693.</w:t>
      </w:r>
    </w:p>
    <w:p w14:paraId="46EF63AB" w14:textId="7242FBB5" w:rsidR="002657B5" w:rsidRDefault="002657B5" w:rsidP="002657B5">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eastAsiaTheme="minorEastAsia" w:hAnsi="TUOS Blake" w:cs="TUOS Blake"/>
          <w:color w:val="auto"/>
          <w:sz w:val="24"/>
          <w:szCs w:val="24"/>
          <w:bdr w:val="none" w:sz="0" w:space="0" w:color="auto"/>
          <w:lang w:val="en-US"/>
        </w:rPr>
      </w:pPr>
      <w:r>
        <w:rPr>
          <w:rFonts w:eastAsiaTheme="minorEastAsia" w:hAnsi="TUOS Blake" w:cs="TUOS Blake"/>
          <w:color w:val="auto"/>
          <w:sz w:val="24"/>
          <w:szCs w:val="24"/>
          <w:bdr w:val="none" w:sz="0" w:space="0" w:color="auto"/>
          <w:lang w:val="en-US"/>
        </w:rPr>
        <w:t xml:space="preserve">Zuber, J.-P., Calmy, A., Evison, J.M., Hasse, B., Schiffer, V., Wagels, T., Nuesch, R., Magenta, L., Ledergerber, B., Jenni, R., Speich, R. and Opravil, M. 2004. Pulmonary arterial hypertension related to HIV infection: improved hemodynamics and survival associated with antiretroviral therapy. </w:t>
      </w:r>
      <w:r>
        <w:rPr>
          <w:rFonts w:eastAsiaTheme="minorEastAsia" w:hAnsi="TUOS Blake" w:cs="TUOS Blake"/>
          <w:i/>
          <w:iCs/>
          <w:color w:val="auto"/>
          <w:sz w:val="24"/>
          <w:szCs w:val="24"/>
          <w:bdr w:val="none" w:sz="0" w:space="0" w:color="auto"/>
          <w:lang w:val="en-US"/>
        </w:rPr>
        <w:t>Clinical infectious diseases</w:t>
      </w:r>
      <w:r>
        <w:rPr>
          <w:rFonts w:eastAsiaTheme="minorEastAsia" w:hAnsi="TUOS Blake" w:cs="TUOS Blake"/>
          <w:color w:val="auto"/>
          <w:sz w:val="24"/>
          <w:szCs w:val="24"/>
          <w:bdr w:val="none" w:sz="0" w:space="0" w:color="auto"/>
          <w:lang w:val="en-US"/>
        </w:rPr>
        <w:t>, 38(8), pp.1178–1185.</w:t>
      </w:r>
    </w:p>
    <w:p w14:paraId="332FCA78" w14:textId="584B4C88" w:rsidR="001064DA" w:rsidRPr="00444C54" w:rsidRDefault="00F15DAE" w:rsidP="00444C54">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pPr>
      <w:r>
        <w:fldChar w:fldCharType="end"/>
      </w:r>
    </w:p>
    <w:p w14:paraId="3CFD9651" w14:textId="2B3B7EF4" w:rsidR="00050E5A" w:rsidRPr="00FC7F3E" w:rsidRDefault="00E90BD2" w:rsidP="00050E5A">
      <w:pPr>
        <w:pStyle w:val="Heading1"/>
        <w:numPr>
          <w:ilvl w:val="0"/>
          <w:numId w:val="7"/>
        </w:numPr>
        <w:spacing w:before="120" w:after="120"/>
        <w:rPr>
          <w:lang w:val="en-GB"/>
        </w:rPr>
      </w:pPr>
      <w:bookmarkStart w:id="646" w:name="_Toc313135441"/>
      <w:r>
        <w:rPr>
          <w:lang w:val="en-GB"/>
        </w:rPr>
        <w:t xml:space="preserve">Fellowship </w:t>
      </w:r>
      <w:r w:rsidR="00050E5A" w:rsidRPr="00E5229C">
        <w:rPr>
          <w:lang w:val="en-GB"/>
        </w:rPr>
        <w:t>Publications</w:t>
      </w:r>
      <w:bookmarkEnd w:id="646"/>
    </w:p>
    <w:p w14:paraId="677C82AE" w14:textId="77777777" w:rsidR="00050E5A" w:rsidRDefault="00050E5A" w:rsidP="00050E5A">
      <w:pPr>
        <w:rPr>
          <w:rFonts w:hAnsi="TUOS Blake"/>
          <w:b/>
        </w:rPr>
      </w:pPr>
      <w:r>
        <w:rPr>
          <w:rFonts w:hAnsi="TUOS Blake"/>
          <w:b/>
        </w:rPr>
        <w:t>Peer Reviewed Publications:</w:t>
      </w:r>
    </w:p>
    <w:p w14:paraId="1D732E04" w14:textId="77777777" w:rsidR="00CF5576" w:rsidRDefault="00CF5576" w:rsidP="00050E5A">
      <w:pPr>
        <w:rPr>
          <w:rFonts w:hAnsi="TUOS Blake"/>
          <w:b/>
        </w:rPr>
      </w:pPr>
    </w:p>
    <w:p w14:paraId="2EAE4493" w14:textId="77777777" w:rsidR="00050E5A" w:rsidRPr="00930AC8" w:rsidRDefault="00050E5A" w:rsidP="00050E5A">
      <w:pPr>
        <w:rPr>
          <w:rFonts w:hAnsi="TUOS Blake"/>
        </w:rPr>
      </w:pPr>
      <w:r w:rsidRPr="00930AC8">
        <w:rPr>
          <w:rFonts w:hAnsi="TUOS Blake"/>
          <w:b/>
        </w:rPr>
        <w:t>Rothman A. M. K.</w:t>
      </w:r>
      <w:r>
        <w:rPr>
          <w:rFonts w:hAnsi="TUOS Blake"/>
          <w:b/>
        </w:rPr>
        <w:t xml:space="preserve">, </w:t>
      </w:r>
      <w:r w:rsidRPr="00930AC8">
        <w:rPr>
          <w:rFonts w:hAnsi="TUOS Blake"/>
        </w:rPr>
        <w:t>Arnold D., Chang W., Watson O., Swift A.J., Condliffe R.,</w:t>
      </w:r>
      <w:r>
        <w:rPr>
          <w:rFonts w:hAnsi="TUOS Blake"/>
          <w:b/>
        </w:rPr>
        <w:t xml:space="preserve"> </w:t>
      </w:r>
      <w:r w:rsidRPr="00930AC8">
        <w:rPr>
          <w:rFonts w:hAnsi="TUOS Blake"/>
        </w:rPr>
        <w:t xml:space="preserve"> et al,. (2015). Pulmonary artery denervation reduces</w:t>
      </w:r>
    </w:p>
    <w:p w14:paraId="6E897C70" w14:textId="77777777" w:rsidR="00050E5A" w:rsidRPr="00930AC8" w:rsidRDefault="00050E5A" w:rsidP="00050E5A">
      <w:pPr>
        <w:ind w:firstLine="426"/>
        <w:rPr>
          <w:rFonts w:hAnsi="TUOS Blake"/>
        </w:rPr>
      </w:pPr>
      <w:r w:rsidRPr="00930AC8">
        <w:rPr>
          <w:rFonts w:hAnsi="TUOS Blake"/>
        </w:rPr>
        <w:t>pulmonary artery pressure and induces histological changes in an acute</w:t>
      </w:r>
    </w:p>
    <w:p w14:paraId="2B77C801" w14:textId="77777777" w:rsidR="00050E5A" w:rsidRPr="00930AC8" w:rsidRDefault="00050E5A" w:rsidP="00050E5A">
      <w:pPr>
        <w:ind w:firstLine="426"/>
        <w:rPr>
          <w:rFonts w:hAnsi="TUOS Blake"/>
        </w:rPr>
      </w:pPr>
      <w:r w:rsidRPr="00930AC8">
        <w:rPr>
          <w:rFonts w:hAnsi="TUOS Blake"/>
        </w:rPr>
        <w:t xml:space="preserve">porcine model of pulmonary hypertension. </w:t>
      </w:r>
      <w:r w:rsidRPr="00930AC8">
        <w:rPr>
          <w:rFonts w:hAnsi="TUOS Blake"/>
          <w:i/>
        </w:rPr>
        <w:t>Circ Cardiovasc Interv.</w:t>
      </w:r>
    </w:p>
    <w:p w14:paraId="2D4096D2" w14:textId="77777777" w:rsidR="00050E5A" w:rsidRPr="00930AC8" w:rsidRDefault="00050E5A" w:rsidP="00050E5A">
      <w:pPr>
        <w:ind w:firstLine="426"/>
        <w:rPr>
          <w:rFonts w:hAnsi="TUOS Blake"/>
        </w:rPr>
      </w:pPr>
      <w:r w:rsidRPr="00930AC8">
        <w:rPr>
          <w:rFonts w:hAnsi="TUOS Blake"/>
        </w:rPr>
        <w:t xml:space="preserve">2015;8:e002569. DOI: 10.1161/CIRCINTERVENTIONS.115.002569. </w:t>
      </w:r>
    </w:p>
    <w:p w14:paraId="21E6C291" w14:textId="63646E1D" w:rsidR="00050E5A" w:rsidRPr="00930AC8" w:rsidRDefault="00050E5A" w:rsidP="00050E5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00" w:hanging="400"/>
        <w:rPr>
          <w:rFonts w:hAnsi="TUOS Blake" w:cs="Cambria"/>
        </w:rPr>
      </w:pPr>
      <w:r w:rsidRPr="00930AC8">
        <w:rPr>
          <w:rFonts w:hAnsi="TUOS Blake" w:cs="Cambria"/>
        </w:rPr>
        <w:t xml:space="preserve">Morton, A. C*., </w:t>
      </w:r>
      <w:r w:rsidRPr="00930AC8">
        <w:rPr>
          <w:rFonts w:hAnsi="TUOS Blake" w:cs="Cambria"/>
          <w:b/>
        </w:rPr>
        <w:t>Rothman, A. M. K</w:t>
      </w:r>
      <w:r w:rsidRPr="00930AC8">
        <w:rPr>
          <w:rFonts w:hAnsi="TUOS Blake" w:cs="Cambria"/>
        </w:rPr>
        <w:t xml:space="preserve">*., Greenwood, J. P., Gunn, J., Chase, A., Clarke, B., et al. (2015). The effect of interleukin-1 receptor antagonist therapy on markers of inflammation in non-ST elevation acute coronary syndromes: the MRC-ILA Heart Study. </w:t>
      </w:r>
      <w:r w:rsidRPr="00930AC8">
        <w:rPr>
          <w:rFonts w:hAnsi="TUOS Blake" w:cs="Cambria"/>
          <w:i/>
          <w:iCs/>
        </w:rPr>
        <w:t>European Heart Journal</w:t>
      </w:r>
      <w:r w:rsidRPr="00930AC8">
        <w:rPr>
          <w:rFonts w:hAnsi="TUOS Blake" w:cs="Cambria"/>
        </w:rPr>
        <w:t xml:space="preserve">, </w:t>
      </w:r>
      <w:r w:rsidRPr="00930AC8">
        <w:rPr>
          <w:rFonts w:hAnsi="TUOS Blake" w:cs="Cambria"/>
          <w:i/>
          <w:iCs/>
        </w:rPr>
        <w:t>36</w:t>
      </w:r>
      <w:r w:rsidRPr="00930AC8">
        <w:rPr>
          <w:rFonts w:hAnsi="TUOS Blake" w:cs="Cambria"/>
        </w:rPr>
        <w:t xml:space="preserve">(6), 377–384. </w:t>
      </w:r>
    </w:p>
    <w:p w14:paraId="2CC30B12" w14:textId="77777777" w:rsidR="00050E5A" w:rsidRPr="00930AC8" w:rsidRDefault="00050E5A" w:rsidP="00050E5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00" w:hanging="400"/>
        <w:rPr>
          <w:rFonts w:hAnsi="TUOS Blake" w:cs="Cambria"/>
        </w:rPr>
      </w:pPr>
      <w:r w:rsidRPr="00930AC8">
        <w:rPr>
          <w:rFonts w:hAnsi="TUOS Blake" w:cs="Cambria"/>
          <w:b/>
        </w:rPr>
        <w:t>Rothman, A. M. K.</w:t>
      </w:r>
      <w:r w:rsidRPr="00930AC8">
        <w:rPr>
          <w:rFonts w:hAnsi="TUOS Blake" w:cs="Cambria"/>
        </w:rPr>
        <w:t xml:space="preserve">, Chico, T. J. A., &amp; Lawrie, A. (2014). MicroRNA in Pulmonary Vascular Disease. </w:t>
      </w:r>
      <w:r w:rsidRPr="00930AC8">
        <w:rPr>
          <w:rFonts w:hAnsi="TUOS Blake" w:cs="Cambria"/>
          <w:i/>
          <w:iCs/>
        </w:rPr>
        <w:t>Genetics of Cardiovascular Disease</w:t>
      </w:r>
      <w:r w:rsidRPr="00930AC8">
        <w:rPr>
          <w:rFonts w:hAnsi="TUOS Blake" w:cs="Cambria"/>
        </w:rPr>
        <w:t xml:space="preserve"> (1st ed., Vol. 124, pp. 43–63). Elsevier Inc. http://doi.org/10.1016/B978-0-12-386930-2.00003-3</w:t>
      </w:r>
    </w:p>
    <w:p w14:paraId="518C7593" w14:textId="77777777" w:rsidR="00050E5A" w:rsidRPr="00930AC8" w:rsidRDefault="00050E5A" w:rsidP="00050E5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00" w:hanging="400"/>
        <w:rPr>
          <w:rFonts w:hAnsi="TUOS Blake" w:cs="Cambria"/>
        </w:rPr>
      </w:pPr>
      <w:r w:rsidRPr="00930AC8">
        <w:rPr>
          <w:rFonts w:hAnsi="TUOS Blake" w:cs="Cambria"/>
        </w:rPr>
        <w:t xml:space="preserve">Parviz, Y., </w:t>
      </w:r>
      <w:r w:rsidRPr="00930AC8">
        <w:rPr>
          <w:rFonts w:hAnsi="TUOS Blake" w:cs="Cambria"/>
          <w:b/>
        </w:rPr>
        <w:t>Rothman, A</w:t>
      </w:r>
      <w:r w:rsidRPr="00930AC8">
        <w:rPr>
          <w:rFonts w:hAnsi="TUOS Blake" w:cs="Cambria"/>
        </w:rPr>
        <w:t xml:space="preserve">., &amp; Cooke, C. J. (2014). Audit of cardiac catheterisation in a DGH: implications for training and patient safety. </w:t>
      </w:r>
      <w:r w:rsidRPr="00930AC8">
        <w:rPr>
          <w:rFonts w:hAnsi="TUOS Blake" w:cs="Cambria"/>
          <w:i/>
          <w:iCs/>
        </w:rPr>
        <w:t>British Journal of Cardiology</w:t>
      </w:r>
      <w:r w:rsidRPr="00930AC8">
        <w:rPr>
          <w:rFonts w:hAnsi="TUOS Blake" w:cs="Cambria"/>
        </w:rPr>
        <w:t xml:space="preserve">. </w:t>
      </w:r>
      <w:hyperlink r:id="rId81" w:history="1">
        <w:r w:rsidRPr="00930AC8">
          <w:rPr>
            <w:rStyle w:val="Hyperlink"/>
            <w:rFonts w:hAnsi="TUOS Blake" w:cs="Cambria"/>
          </w:rPr>
          <w:t>http://doi.org/10.5837/bjc.2014.029</w:t>
        </w:r>
      </w:hyperlink>
    </w:p>
    <w:p w14:paraId="14875F8C" w14:textId="1EE134F7" w:rsidR="00050E5A" w:rsidRDefault="00050E5A" w:rsidP="00050E5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00" w:hanging="400"/>
        <w:rPr>
          <w:rStyle w:val="Hyperlink"/>
          <w:rFonts w:hAnsi="TUOS Blake" w:cs="Cambria"/>
        </w:rPr>
      </w:pPr>
      <w:r w:rsidRPr="00930AC8">
        <w:rPr>
          <w:rFonts w:hAnsi="TUOS Blake" w:cs="Cambria"/>
        </w:rPr>
        <w:t xml:space="preserve">Watson, O., Novodvorsky, P., Gray, C., </w:t>
      </w:r>
      <w:r w:rsidRPr="00930AC8">
        <w:rPr>
          <w:rFonts w:hAnsi="TUOS Blake" w:cs="Cambria"/>
          <w:b/>
        </w:rPr>
        <w:t>Rothman, A. M. K.</w:t>
      </w:r>
      <w:r w:rsidRPr="00930AC8">
        <w:rPr>
          <w:rFonts w:hAnsi="TUOS Blake" w:cs="Cambria"/>
        </w:rPr>
        <w:t xml:space="preserve">, Lawrie, A., Crossman, D. C., et al. (2013). Blood flow suppresses vascular Notch signalling via dll4 and is required for angiogenesis in response to hypoxic signalling. </w:t>
      </w:r>
      <w:r w:rsidRPr="00930AC8">
        <w:rPr>
          <w:rFonts w:hAnsi="TUOS Blake" w:cs="Cambria"/>
          <w:i/>
          <w:iCs/>
        </w:rPr>
        <w:t>Cardiovascular Research</w:t>
      </w:r>
      <w:r w:rsidRPr="00930AC8">
        <w:rPr>
          <w:rFonts w:hAnsi="TUOS Blake" w:cs="Cambria"/>
        </w:rPr>
        <w:t xml:space="preserve">, </w:t>
      </w:r>
      <w:r w:rsidRPr="00930AC8">
        <w:rPr>
          <w:rFonts w:hAnsi="TUOS Blake" w:cs="Cambria"/>
          <w:i/>
          <w:iCs/>
        </w:rPr>
        <w:t>100</w:t>
      </w:r>
      <w:r w:rsidRPr="00930AC8">
        <w:rPr>
          <w:rFonts w:hAnsi="TUOS Blake" w:cs="Cambria"/>
        </w:rPr>
        <w:t xml:space="preserve">(2), 252–261. </w:t>
      </w:r>
    </w:p>
    <w:p w14:paraId="55BB7ED8" w14:textId="77777777" w:rsidR="002F5592" w:rsidRDefault="002F5592" w:rsidP="00050E5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00" w:hanging="400"/>
        <w:rPr>
          <w:rStyle w:val="Hyperlink"/>
          <w:rFonts w:hAnsi="TUOS Blake" w:cs="Cambria"/>
        </w:rPr>
      </w:pPr>
    </w:p>
    <w:p w14:paraId="64968335" w14:textId="79D84FD6" w:rsidR="00380611" w:rsidRPr="00EC3251" w:rsidRDefault="00D56F18" w:rsidP="00EC3251">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eastAsia="TUOS Blake" w:hAnsi="TUOS Blake" w:cs="Cambria"/>
          <w:b/>
          <w:sz w:val="24"/>
          <w:szCs w:val="24"/>
          <w:lang w:val="en-US"/>
        </w:rPr>
      </w:pPr>
      <w:r>
        <w:rPr>
          <w:rStyle w:val="Hyperlink"/>
          <w:rFonts w:cs="Cambria"/>
          <w:b/>
          <w:u w:val="none"/>
        </w:rPr>
        <w:br w:type="page"/>
      </w:r>
    </w:p>
    <w:p w14:paraId="7C3B110B" w14:textId="77777777" w:rsidR="00050E5A" w:rsidRPr="00E5229C" w:rsidRDefault="00050E5A" w:rsidP="00050E5A">
      <w:pPr>
        <w:pStyle w:val="Body"/>
        <w:rPr>
          <w:lang w:val="en-GB"/>
        </w:rPr>
        <w:sectPr w:rsidR="00050E5A" w:rsidRPr="00E5229C" w:rsidSect="00876661">
          <w:pgSz w:w="11900" w:h="16840"/>
          <w:pgMar w:top="1440" w:right="1800" w:bottom="1440" w:left="1800" w:header="708" w:footer="708" w:gutter="0"/>
          <w:cols w:space="708"/>
          <w:docGrid w:linePitch="360"/>
        </w:sectPr>
      </w:pPr>
    </w:p>
    <w:p w14:paraId="0109BB00" w14:textId="77777777" w:rsidR="00050E5A" w:rsidRPr="00E5229C" w:rsidRDefault="00050E5A" w:rsidP="00050E5A">
      <w:pPr>
        <w:pStyle w:val="Heading1"/>
        <w:numPr>
          <w:ilvl w:val="0"/>
          <w:numId w:val="7"/>
        </w:numPr>
        <w:spacing w:before="120" w:after="120"/>
        <w:rPr>
          <w:lang w:val="en-GB"/>
        </w:rPr>
      </w:pPr>
      <w:bookmarkStart w:id="647" w:name="_Toc313135442"/>
      <w:r w:rsidRPr="00E5229C">
        <w:rPr>
          <w:lang w:val="en-GB"/>
        </w:rPr>
        <w:t>Publisher and Author Permissions</w:t>
      </w:r>
      <w:bookmarkEnd w:id="647"/>
    </w:p>
    <w:p w14:paraId="6D57A6F8" w14:textId="77777777" w:rsidR="00050E5A" w:rsidRPr="00E5229C" w:rsidRDefault="00050E5A" w:rsidP="00050E5A">
      <w:pPr>
        <w:pStyle w:val="Body"/>
        <w:rPr>
          <w:lang w:val="en-GB"/>
        </w:rPr>
      </w:pPr>
      <w:r w:rsidRPr="00E5229C">
        <w:rPr>
          <w:lang w:val="en-GB"/>
        </w:rPr>
        <w:t xml:space="preserve">Rothman, A. M. K., Chico, T. J. A., and Lawrie, A., 2014. </w:t>
      </w:r>
      <w:r w:rsidRPr="00E5229C">
        <w:rPr>
          <w:i/>
          <w:iCs/>
          <w:lang w:val="en-GB"/>
        </w:rPr>
        <w:t>MicroRNA in Pulmonary Vascular Disease</w:t>
      </w:r>
      <w:r w:rsidRPr="00E5229C">
        <w:rPr>
          <w:lang w:val="en-GB"/>
        </w:rPr>
        <w:t>. 1st ed. Genetics of Cardiovascular Disease. Elsevier Inc.</w:t>
      </w:r>
    </w:p>
    <w:p w14:paraId="56AD6C3C" w14:textId="77777777" w:rsidR="00050E5A" w:rsidRPr="00E5229C" w:rsidRDefault="00050E5A" w:rsidP="00050E5A">
      <w:r w:rsidRPr="00E5229C">
        <w:rPr>
          <w:noProof/>
          <w:lang w:val="en-US"/>
        </w:rPr>
        <w:drawing>
          <wp:inline distT="0" distB="0" distL="0" distR="0" wp14:anchorId="4F9AE590" wp14:editId="04659E42">
            <wp:extent cx="5269230" cy="4164330"/>
            <wp:effectExtent l="0" t="0" r="0" b="1270"/>
            <wp:docPr id="1073741825" name="Picture 1073741825" descr="Macintosh HD:Users:alexanderrothman:Dropbox:mac:research:accepted_papers:Review_MiR_CV_Disease:miR_PVD_cardiovascular_genetics_permi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lexanderrothman:Dropbox:mac:research:accepted_papers:Review_MiR_CV_Disease:miR_PVD_cardiovascular_genetics_permission.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69230" cy="4164330"/>
                    </a:xfrm>
                    <a:prstGeom prst="rect">
                      <a:avLst/>
                    </a:prstGeom>
                    <a:noFill/>
                    <a:ln>
                      <a:noFill/>
                    </a:ln>
                  </pic:spPr>
                </pic:pic>
              </a:graphicData>
            </a:graphic>
          </wp:inline>
        </w:drawing>
      </w:r>
    </w:p>
    <w:p w14:paraId="561E0DA4" w14:textId="11A6F018" w:rsidR="00050E5A" w:rsidRPr="00E5229C" w:rsidRDefault="00050E5A" w:rsidP="00050E5A"/>
    <w:p w14:paraId="5F798A47" w14:textId="69F8E58C" w:rsidR="00BF5777" w:rsidRPr="00E5229C" w:rsidRDefault="009970C2" w:rsidP="00050E5A">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sectPr w:rsidR="00BF5777" w:rsidRPr="00E5229C" w:rsidSect="00876661">
          <w:pgSz w:w="11900" w:h="16840"/>
          <w:pgMar w:top="1440" w:right="1800" w:bottom="1440" w:left="1800" w:header="708" w:footer="708" w:gutter="0"/>
          <w:cols w:space="708"/>
          <w:docGrid w:linePitch="360"/>
        </w:sectPr>
      </w:pPr>
      <w:r>
        <w:rPr>
          <w:noProof/>
          <w:lang w:val="en-US"/>
        </w:rPr>
        <w:drawing>
          <wp:inline distT="0" distB="0" distL="0" distR="0" wp14:anchorId="478E1603" wp14:editId="49F1F07E">
            <wp:extent cx="5270500" cy="7064188"/>
            <wp:effectExtent l="0" t="0" r="0" b="0"/>
            <wp:docPr id="1073741991" name="Picture 107374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 rothman 140715.pdf"/>
                    <pic:cNvPicPr/>
                  </pic:nvPicPr>
                  <pic:blipFill rotWithShape="1">
                    <a:blip r:embed="rId83">
                      <a:extLst>
                        <a:ext uri="{28A0092B-C50C-407E-A947-70E740481C1C}">
                          <a14:useLocalDpi xmlns:a14="http://schemas.microsoft.com/office/drawing/2010/main" val="0"/>
                        </a:ext>
                      </a:extLst>
                    </a:blip>
                    <a:srcRect b="5289"/>
                    <a:stretch/>
                  </pic:blipFill>
                  <pic:spPr bwMode="auto">
                    <a:xfrm>
                      <a:off x="0" y="0"/>
                      <a:ext cx="5270500" cy="7064188"/>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drawing>
          <wp:inline distT="0" distB="0" distL="0" distR="0" wp14:anchorId="0C8B1570" wp14:editId="07810A76">
            <wp:extent cx="5270500" cy="7458710"/>
            <wp:effectExtent l="0" t="0" r="0" b="0"/>
            <wp:docPr id="1073741992" name="Picture 107374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thman Thesis Figure.pdf"/>
                    <pic:cNvPicPr/>
                  </pic:nvPicPr>
                  <pic:blipFill>
                    <a:blip r:embed="rId84">
                      <a:extLst>
                        <a:ext uri="{28A0092B-C50C-407E-A947-70E740481C1C}">
                          <a14:useLocalDpi xmlns:a14="http://schemas.microsoft.com/office/drawing/2010/main" val="0"/>
                        </a:ext>
                      </a:extLst>
                    </a:blip>
                    <a:stretch>
                      <a:fillRect/>
                    </a:stretch>
                  </pic:blipFill>
                  <pic:spPr>
                    <a:xfrm>
                      <a:off x="0" y="0"/>
                      <a:ext cx="5270500" cy="7458710"/>
                    </a:xfrm>
                    <a:prstGeom prst="rect">
                      <a:avLst/>
                    </a:prstGeom>
                  </pic:spPr>
                </pic:pic>
              </a:graphicData>
            </a:graphic>
          </wp:inline>
        </w:drawing>
      </w:r>
    </w:p>
    <w:p w14:paraId="169E306F" w14:textId="6FD34800" w:rsidR="00050E5A" w:rsidRPr="00050E5A" w:rsidRDefault="00050E5A" w:rsidP="00050E5A">
      <w:pPr>
        <w:pStyle w:val="Heading1"/>
        <w:numPr>
          <w:ilvl w:val="0"/>
          <w:numId w:val="7"/>
        </w:numPr>
        <w:spacing w:before="120" w:after="120"/>
        <w:rPr>
          <w:lang w:val="en-GB"/>
        </w:rPr>
      </w:pPr>
      <w:bookmarkStart w:id="648" w:name="_Toc297817850"/>
      <w:bookmarkStart w:id="649" w:name="_Toc297818338"/>
      <w:bookmarkStart w:id="650" w:name="_Toc297818584"/>
      <w:bookmarkStart w:id="651" w:name="_Ref298067207"/>
      <w:bookmarkStart w:id="652" w:name="_Toc313135443"/>
      <w:r w:rsidRPr="00E5229C">
        <w:rPr>
          <w:lang w:val="en-GB"/>
        </w:rPr>
        <w:t>Appendi</w:t>
      </w:r>
      <w:bookmarkEnd w:id="648"/>
      <w:bookmarkEnd w:id="649"/>
      <w:bookmarkEnd w:id="650"/>
      <w:r>
        <w:rPr>
          <w:lang w:val="en-GB"/>
        </w:rPr>
        <w:t>ces</w:t>
      </w:r>
      <w:bookmarkEnd w:id="652"/>
    </w:p>
    <w:p w14:paraId="632B522A" w14:textId="5B9D5D38" w:rsidR="00874B27" w:rsidRPr="00E5229C" w:rsidRDefault="00391353" w:rsidP="00050E5A">
      <w:pPr>
        <w:pStyle w:val="Heading2"/>
        <w:numPr>
          <w:ilvl w:val="0"/>
          <w:numId w:val="0"/>
        </w:numPr>
        <w:spacing w:before="120" w:after="120"/>
        <w:rPr>
          <w:lang w:val="en-GB"/>
        </w:rPr>
      </w:pPr>
      <w:bookmarkStart w:id="653" w:name="_Toc313135444"/>
      <w:r>
        <w:rPr>
          <w:lang w:val="en-GB"/>
        </w:rPr>
        <w:t>A -</w:t>
      </w:r>
      <w:r w:rsidR="006F44A0" w:rsidRPr="00E5229C">
        <w:rPr>
          <w:lang w:val="en-GB"/>
        </w:rPr>
        <w:t xml:space="preserve"> </w:t>
      </w:r>
      <w:r w:rsidR="009A0B7F">
        <w:rPr>
          <w:lang w:val="en-GB"/>
        </w:rPr>
        <w:t>Derivation C</w:t>
      </w:r>
      <w:r w:rsidR="00874B27" w:rsidRPr="00E5229C">
        <w:rPr>
          <w:lang w:val="en-GB"/>
        </w:rPr>
        <w:t>ohort</w:t>
      </w:r>
      <w:r w:rsidR="009A0B7F">
        <w:rPr>
          <w:lang w:val="en-GB"/>
        </w:rPr>
        <w:t>: Clinical C</w:t>
      </w:r>
      <w:r w:rsidR="00874B27" w:rsidRPr="00E5229C">
        <w:rPr>
          <w:lang w:val="en-GB"/>
        </w:rPr>
        <w:t>haracteristics.</w:t>
      </w:r>
      <w:bookmarkEnd w:id="651"/>
      <w:bookmarkEnd w:id="653"/>
    </w:p>
    <w:tbl>
      <w:tblPr>
        <w:tblStyle w:val="LightShading-Accent1"/>
        <w:tblpPr w:leftFromText="180" w:rightFromText="180" w:vertAnchor="text" w:horzAnchor="page" w:tblpX="1729" w:tblpY="292"/>
        <w:tblW w:w="0" w:type="auto"/>
        <w:tblLook w:val="04A0" w:firstRow="1" w:lastRow="0" w:firstColumn="1" w:lastColumn="0" w:noHBand="0" w:noVBand="1"/>
      </w:tblPr>
      <w:tblGrid>
        <w:gridCol w:w="1705"/>
        <w:gridCol w:w="1702"/>
        <w:gridCol w:w="1702"/>
        <w:gridCol w:w="1703"/>
        <w:gridCol w:w="1704"/>
      </w:tblGrid>
      <w:tr w:rsidR="00874B27" w:rsidRPr="00E5229C" w14:paraId="2B553B80" w14:textId="77777777" w:rsidTr="005A4D9A">
        <w:trPr>
          <w:cnfStyle w:val="100000000000" w:firstRow="1" w:lastRow="0" w:firstColumn="0" w:lastColumn="0" w:oddVBand="0" w:evenVBand="0" w:oddHBand="0"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705" w:type="dxa"/>
          </w:tcPr>
          <w:p w14:paraId="0FFC1085" w14:textId="77777777" w:rsidR="00874B27" w:rsidRPr="00E5229C" w:rsidRDefault="00874B27" w:rsidP="0068020A">
            <w:pPr>
              <w:pStyle w:val="table"/>
              <w:jc w:val="left"/>
              <w:rPr>
                <w:lang w:val="en-GB"/>
              </w:rPr>
            </w:pPr>
            <w:r w:rsidRPr="00E5229C">
              <w:rPr>
                <w:lang w:val="en-GB"/>
              </w:rPr>
              <w:t>Diagnosis</w:t>
            </w:r>
          </w:p>
        </w:tc>
        <w:tc>
          <w:tcPr>
            <w:tcW w:w="1702" w:type="dxa"/>
          </w:tcPr>
          <w:p w14:paraId="54126A13" w14:textId="77777777" w:rsidR="00874B27" w:rsidRPr="00E5229C" w:rsidRDefault="00874B27" w:rsidP="0068020A">
            <w:pPr>
              <w:pStyle w:val="table"/>
              <w:jc w:val="left"/>
              <w:cnfStyle w:val="100000000000" w:firstRow="1" w:lastRow="0" w:firstColumn="0" w:lastColumn="0" w:oddVBand="0" w:evenVBand="0" w:oddHBand="0" w:evenHBand="0" w:firstRowFirstColumn="0" w:firstRowLastColumn="0" w:lastRowFirstColumn="0" w:lastRowLastColumn="0"/>
              <w:rPr>
                <w:lang w:val="en-GB"/>
              </w:rPr>
            </w:pPr>
            <w:r w:rsidRPr="00E5229C">
              <w:rPr>
                <w:lang w:val="en-GB"/>
              </w:rPr>
              <w:t>Gender</w:t>
            </w:r>
          </w:p>
        </w:tc>
        <w:tc>
          <w:tcPr>
            <w:tcW w:w="1702" w:type="dxa"/>
          </w:tcPr>
          <w:p w14:paraId="617C37BD" w14:textId="77777777" w:rsidR="00874B27" w:rsidRPr="00E5229C" w:rsidRDefault="00874B27" w:rsidP="0068020A">
            <w:pPr>
              <w:pStyle w:val="table"/>
              <w:jc w:val="left"/>
              <w:cnfStyle w:val="100000000000" w:firstRow="1" w:lastRow="0" w:firstColumn="0" w:lastColumn="0" w:oddVBand="0" w:evenVBand="0" w:oddHBand="0" w:evenHBand="0" w:firstRowFirstColumn="0" w:firstRowLastColumn="0" w:lastRowFirstColumn="0" w:lastRowLastColumn="0"/>
              <w:rPr>
                <w:lang w:val="en-GB"/>
              </w:rPr>
            </w:pPr>
            <w:r w:rsidRPr="00E5229C">
              <w:rPr>
                <w:lang w:val="en-GB"/>
              </w:rPr>
              <w:t>Age (years)</w:t>
            </w:r>
          </w:p>
        </w:tc>
        <w:tc>
          <w:tcPr>
            <w:tcW w:w="1703" w:type="dxa"/>
          </w:tcPr>
          <w:p w14:paraId="75732985" w14:textId="77777777" w:rsidR="00874B27" w:rsidRPr="00E5229C" w:rsidRDefault="00874B27" w:rsidP="0068020A">
            <w:pPr>
              <w:pStyle w:val="table"/>
              <w:jc w:val="left"/>
              <w:cnfStyle w:val="100000000000" w:firstRow="1" w:lastRow="0" w:firstColumn="0" w:lastColumn="0" w:oddVBand="0" w:evenVBand="0" w:oddHBand="0" w:evenHBand="0" w:firstRowFirstColumn="0" w:firstRowLastColumn="0" w:lastRowFirstColumn="0" w:lastRowLastColumn="0"/>
              <w:rPr>
                <w:lang w:val="en-GB"/>
              </w:rPr>
            </w:pPr>
            <w:r w:rsidRPr="00E5229C">
              <w:rPr>
                <w:lang w:val="en-GB"/>
              </w:rPr>
              <w:t>mPAP (mmHg)</w:t>
            </w:r>
          </w:p>
        </w:tc>
        <w:tc>
          <w:tcPr>
            <w:tcW w:w="1704" w:type="dxa"/>
          </w:tcPr>
          <w:p w14:paraId="5E0CC7AE" w14:textId="50D290C3" w:rsidR="00874B27" w:rsidRPr="00E5229C" w:rsidRDefault="0068020A" w:rsidP="0068020A">
            <w:pPr>
              <w:pStyle w:val="table"/>
              <w:jc w:val="left"/>
              <w:cnfStyle w:val="100000000000" w:firstRow="1" w:lastRow="0" w:firstColumn="0" w:lastColumn="0" w:oddVBand="0" w:evenVBand="0" w:oddHBand="0" w:evenHBand="0" w:firstRowFirstColumn="0" w:firstRowLastColumn="0" w:lastRowFirstColumn="0" w:lastRowLastColumn="0"/>
              <w:rPr>
                <w:lang w:val="en-GB"/>
              </w:rPr>
            </w:pPr>
            <w:r>
              <w:rPr>
                <w:lang w:val="en-GB"/>
              </w:rPr>
              <w:t xml:space="preserve">RV </w:t>
            </w:r>
            <w:r w:rsidR="00874B27" w:rsidRPr="00E5229C">
              <w:rPr>
                <w:lang w:val="en-GB"/>
              </w:rPr>
              <w:t>CO (L/min)</w:t>
            </w:r>
          </w:p>
        </w:tc>
      </w:tr>
      <w:tr w:rsidR="00874B27" w:rsidRPr="00E5229C" w14:paraId="4077E8D3" w14:textId="77777777" w:rsidTr="005A4D9A">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705" w:type="dxa"/>
          </w:tcPr>
          <w:p w14:paraId="7FD85671" w14:textId="77777777" w:rsidR="00874B27" w:rsidRPr="00E5229C" w:rsidRDefault="00874B27" w:rsidP="00B735F7">
            <w:pPr>
              <w:pStyle w:val="table"/>
              <w:rPr>
                <w:lang w:val="en-GB"/>
              </w:rPr>
            </w:pPr>
            <w:r w:rsidRPr="00E5229C">
              <w:rPr>
                <w:lang w:val="en-GB"/>
              </w:rPr>
              <w:t>No PH</w:t>
            </w:r>
          </w:p>
        </w:tc>
        <w:tc>
          <w:tcPr>
            <w:tcW w:w="1702" w:type="dxa"/>
          </w:tcPr>
          <w:p w14:paraId="29792F0E"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Female</w:t>
            </w:r>
          </w:p>
        </w:tc>
        <w:tc>
          <w:tcPr>
            <w:tcW w:w="1702" w:type="dxa"/>
          </w:tcPr>
          <w:p w14:paraId="290EE542"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74</w:t>
            </w:r>
          </w:p>
        </w:tc>
        <w:tc>
          <w:tcPr>
            <w:tcW w:w="1703" w:type="dxa"/>
          </w:tcPr>
          <w:p w14:paraId="3B7DDF28"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18</w:t>
            </w:r>
          </w:p>
        </w:tc>
        <w:tc>
          <w:tcPr>
            <w:tcW w:w="1704" w:type="dxa"/>
          </w:tcPr>
          <w:p w14:paraId="66E6D4A0"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6.8</w:t>
            </w:r>
          </w:p>
        </w:tc>
      </w:tr>
      <w:tr w:rsidR="00874B27" w:rsidRPr="00E5229C" w14:paraId="0B8FB233" w14:textId="77777777" w:rsidTr="005A4D9A">
        <w:trPr>
          <w:trHeight w:val="196"/>
        </w:trPr>
        <w:tc>
          <w:tcPr>
            <w:cnfStyle w:val="001000000000" w:firstRow="0" w:lastRow="0" w:firstColumn="1" w:lastColumn="0" w:oddVBand="0" w:evenVBand="0" w:oddHBand="0" w:evenHBand="0" w:firstRowFirstColumn="0" w:firstRowLastColumn="0" w:lastRowFirstColumn="0" w:lastRowLastColumn="0"/>
            <w:tcW w:w="1705" w:type="dxa"/>
          </w:tcPr>
          <w:p w14:paraId="532BB34E" w14:textId="77777777" w:rsidR="00874B27" w:rsidRPr="00E5229C" w:rsidRDefault="00874B27" w:rsidP="00B735F7">
            <w:pPr>
              <w:pStyle w:val="table"/>
              <w:rPr>
                <w:lang w:val="en-GB"/>
              </w:rPr>
            </w:pPr>
            <w:r w:rsidRPr="00E5229C">
              <w:rPr>
                <w:lang w:val="en-GB"/>
              </w:rPr>
              <w:t>No PH</w:t>
            </w:r>
          </w:p>
        </w:tc>
        <w:tc>
          <w:tcPr>
            <w:tcW w:w="1702" w:type="dxa"/>
          </w:tcPr>
          <w:p w14:paraId="4E8A8A35"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Female</w:t>
            </w:r>
          </w:p>
        </w:tc>
        <w:tc>
          <w:tcPr>
            <w:tcW w:w="1702" w:type="dxa"/>
          </w:tcPr>
          <w:p w14:paraId="33E4E90C"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60</w:t>
            </w:r>
          </w:p>
        </w:tc>
        <w:tc>
          <w:tcPr>
            <w:tcW w:w="1703" w:type="dxa"/>
          </w:tcPr>
          <w:p w14:paraId="6FCD4A5F"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17</w:t>
            </w:r>
          </w:p>
        </w:tc>
        <w:tc>
          <w:tcPr>
            <w:tcW w:w="1704" w:type="dxa"/>
          </w:tcPr>
          <w:p w14:paraId="31AB169F"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2.5</w:t>
            </w:r>
          </w:p>
        </w:tc>
      </w:tr>
      <w:tr w:rsidR="00874B27" w:rsidRPr="00E5229C" w14:paraId="366BF7E1" w14:textId="77777777" w:rsidTr="005A4D9A">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705" w:type="dxa"/>
          </w:tcPr>
          <w:p w14:paraId="22B3F93D" w14:textId="77777777" w:rsidR="00874B27" w:rsidRPr="00E5229C" w:rsidRDefault="00874B27" w:rsidP="00B735F7">
            <w:pPr>
              <w:pStyle w:val="table"/>
              <w:rPr>
                <w:lang w:val="en-GB"/>
              </w:rPr>
            </w:pPr>
            <w:r w:rsidRPr="00E5229C">
              <w:rPr>
                <w:lang w:val="en-GB"/>
              </w:rPr>
              <w:t>No PH</w:t>
            </w:r>
          </w:p>
        </w:tc>
        <w:tc>
          <w:tcPr>
            <w:tcW w:w="1702" w:type="dxa"/>
          </w:tcPr>
          <w:p w14:paraId="6D6D612A"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Female</w:t>
            </w:r>
          </w:p>
        </w:tc>
        <w:tc>
          <w:tcPr>
            <w:tcW w:w="1702" w:type="dxa"/>
          </w:tcPr>
          <w:p w14:paraId="18357774"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74</w:t>
            </w:r>
          </w:p>
        </w:tc>
        <w:tc>
          <w:tcPr>
            <w:tcW w:w="1703" w:type="dxa"/>
          </w:tcPr>
          <w:p w14:paraId="563465E5"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20</w:t>
            </w:r>
          </w:p>
        </w:tc>
        <w:tc>
          <w:tcPr>
            <w:tcW w:w="1704" w:type="dxa"/>
          </w:tcPr>
          <w:p w14:paraId="3335EA58"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4.1</w:t>
            </w:r>
          </w:p>
        </w:tc>
      </w:tr>
      <w:tr w:rsidR="00874B27" w:rsidRPr="00E5229C" w14:paraId="78F3B65F" w14:textId="77777777" w:rsidTr="005A4D9A">
        <w:trPr>
          <w:trHeight w:val="196"/>
        </w:trPr>
        <w:tc>
          <w:tcPr>
            <w:cnfStyle w:val="001000000000" w:firstRow="0" w:lastRow="0" w:firstColumn="1" w:lastColumn="0" w:oddVBand="0" w:evenVBand="0" w:oddHBand="0" w:evenHBand="0" w:firstRowFirstColumn="0" w:firstRowLastColumn="0" w:lastRowFirstColumn="0" w:lastRowLastColumn="0"/>
            <w:tcW w:w="1705" w:type="dxa"/>
          </w:tcPr>
          <w:p w14:paraId="67113845" w14:textId="77777777" w:rsidR="00874B27" w:rsidRPr="00E5229C" w:rsidRDefault="00874B27" w:rsidP="00B735F7">
            <w:pPr>
              <w:pStyle w:val="table"/>
              <w:rPr>
                <w:lang w:val="en-GB"/>
              </w:rPr>
            </w:pPr>
            <w:r w:rsidRPr="00E5229C">
              <w:rPr>
                <w:lang w:val="en-GB"/>
              </w:rPr>
              <w:t>No PH</w:t>
            </w:r>
          </w:p>
        </w:tc>
        <w:tc>
          <w:tcPr>
            <w:tcW w:w="1702" w:type="dxa"/>
          </w:tcPr>
          <w:p w14:paraId="1AA89E7D"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Female</w:t>
            </w:r>
          </w:p>
        </w:tc>
        <w:tc>
          <w:tcPr>
            <w:tcW w:w="1702" w:type="dxa"/>
          </w:tcPr>
          <w:p w14:paraId="51D4D8B5"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67</w:t>
            </w:r>
          </w:p>
        </w:tc>
        <w:tc>
          <w:tcPr>
            <w:tcW w:w="1703" w:type="dxa"/>
          </w:tcPr>
          <w:p w14:paraId="6D8A738A"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21</w:t>
            </w:r>
          </w:p>
        </w:tc>
        <w:tc>
          <w:tcPr>
            <w:tcW w:w="1704" w:type="dxa"/>
          </w:tcPr>
          <w:p w14:paraId="737F6286"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highlight w:val="yellow"/>
                <w:lang w:val="en-GB"/>
              </w:rPr>
            </w:pPr>
            <w:r w:rsidRPr="00E5229C">
              <w:rPr>
                <w:lang w:val="en-GB"/>
              </w:rPr>
              <w:t>4.4</w:t>
            </w:r>
          </w:p>
        </w:tc>
      </w:tr>
      <w:tr w:rsidR="00874B27" w:rsidRPr="00E5229C" w14:paraId="5042E609" w14:textId="77777777" w:rsidTr="005A4D9A">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705" w:type="dxa"/>
          </w:tcPr>
          <w:p w14:paraId="38A858EB" w14:textId="77777777" w:rsidR="00874B27" w:rsidRPr="00E5229C" w:rsidRDefault="00874B27" w:rsidP="00B735F7">
            <w:pPr>
              <w:pStyle w:val="table"/>
              <w:rPr>
                <w:lang w:val="en-GB"/>
              </w:rPr>
            </w:pPr>
            <w:r w:rsidRPr="00E5229C">
              <w:rPr>
                <w:lang w:val="en-GB"/>
              </w:rPr>
              <w:t>HV</w:t>
            </w:r>
          </w:p>
        </w:tc>
        <w:tc>
          <w:tcPr>
            <w:tcW w:w="1702" w:type="dxa"/>
          </w:tcPr>
          <w:p w14:paraId="2D67F355"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Female</w:t>
            </w:r>
          </w:p>
        </w:tc>
        <w:tc>
          <w:tcPr>
            <w:tcW w:w="1702" w:type="dxa"/>
          </w:tcPr>
          <w:p w14:paraId="07EED40E"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58</w:t>
            </w:r>
          </w:p>
        </w:tc>
        <w:tc>
          <w:tcPr>
            <w:tcW w:w="1703" w:type="dxa"/>
          </w:tcPr>
          <w:p w14:paraId="7049DE32"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NA</w:t>
            </w:r>
          </w:p>
        </w:tc>
        <w:tc>
          <w:tcPr>
            <w:tcW w:w="1704" w:type="dxa"/>
          </w:tcPr>
          <w:p w14:paraId="5CDE1E72"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NA</w:t>
            </w:r>
          </w:p>
        </w:tc>
      </w:tr>
      <w:tr w:rsidR="00874B27" w:rsidRPr="00E5229C" w14:paraId="188BCE32" w14:textId="77777777" w:rsidTr="005A4D9A">
        <w:trPr>
          <w:trHeight w:val="196"/>
        </w:trPr>
        <w:tc>
          <w:tcPr>
            <w:cnfStyle w:val="001000000000" w:firstRow="0" w:lastRow="0" w:firstColumn="1" w:lastColumn="0" w:oddVBand="0" w:evenVBand="0" w:oddHBand="0" w:evenHBand="0" w:firstRowFirstColumn="0" w:firstRowLastColumn="0" w:lastRowFirstColumn="0" w:lastRowLastColumn="0"/>
            <w:tcW w:w="1705" w:type="dxa"/>
          </w:tcPr>
          <w:p w14:paraId="317FD351" w14:textId="77777777" w:rsidR="00874B27" w:rsidRPr="00E5229C" w:rsidRDefault="00874B27" w:rsidP="00B735F7">
            <w:pPr>
              <w:pStyle w:val="table"/>
              <w:rPr>
                <w:lang w:val="en-GB"/>
              </w:rPr>
            </w:pPr>
            <w:r w:rsidRPr="00E5229C">
              <w:rPr>
                <w:lang w:val="en-GB"/>
              </w:rPr>
              <w:t>HV</w:t>
            </w:r>
          </w:p>
        </w:tc>
        <w:tc>
          <w:tcPr>
            <w:tcW w:w="1702" w:type="dxa"/>
          </w:tcPr>
          <w:p w14:paraId="0FDAA16C"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Female</w:t>
            </w:r>
          </w:p>
        </w:tc>
        <w:tc>
          <w:tcPr>
            <w:tcW w:w="1702" w:type="dxa"/>
          </w:tcPr>
          <w:p w14:paraId="516F5B4A"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53</w:t>
            </w:r>
          </w:p>
        </w:tc>
        <w:tc>
          <w:tcPr>
            <w:tcW w:w="1703" w:type="dxa"/>
          </w:tcPr>
          <w:p w14:paraId="380E026C"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NA</w:t>
            </w:r>
          </w:p>
        </w:tc>
        <w:tc>
          <w:tcPr>
            <w:tcW w:w="1704" w:type="dxa"/>
          </w:tcPr>
          <w:p w14:paraId="0C7FA93A"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NA</w:t>
            </w:r>
          </w:p>
        </w:tc>
      </w:tr>
      <w:tr w:rsidR="00874B27" w:rsidRPr="00E5229C" w14:paraId="39FE0BFF" w14:textId="77777777" w:rsidTr="005A4D9A">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705" w:type="dxa"/>
          </w:tcPr>
          <w:p w14:paraId="46720983" w14:textId="77777777" w:rsidR="00874B27" w:rsidRPr="00E5229C" w:rsidRDefault="00874B27" w:rsidP="00B735F7">
            <w:pPr>
              <w:pStyle w:val="table"/>
              <w:rPr>
                <w:lang w:val="en-GB"/>
              </w:rPr>
            </w:pPr>
            <w:r w:rsidRPr="00E5229C">
              <w:rPr>
                <w:lang w:val="en-GB"/>
              </w:rPr>
              <w:t>HV</w:t>
            </w:r>
          </w:p>
        </w:tc>
        <w:tc>
          <w:tcPr>
            <w:tcW w:w="1702" w:type="dxa"/>
          </w:tcPr>
          <w:p w14:paraId="1FE3CD05"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Female</w:t>
            </w:r>
          </w:p>
        </w:tc>
        <w:tc>
          <w:tcPr>
            <w:tcW w:w="1702" w:type="dxa"/>
          </w:tcPr>
          <w:p w14:paraId="013CF7E9"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45</w:t>
            </w:r>
          </w:p>
        </w:tc>
        <w:tc>
          <w:tcPr>
            <w:tcW w:w="1703" w:type="dxa"/>
          </w:tcPr>
          <w:p w14:paraId="1AFF56E0"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NA</w:t>
            </w:r>
          </w:p>
        </w:tc>
        <w:tc>
          <w:tcPr>
            <w:tcW w:w="1704" w:type="dxa"/>
          </w:tcPr>
          <w:p w14:paraId="50B48FD0"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NA</w:t>
            </w:r>
          </w:p>
        </w:tc>
      </w:tr>
      <w:tr w:rsidR="00874B27" w:rsidRPr="00E5229C" w14:paraId="2EDC6426" w14:textId="77777777" w:rsidTr="005A4D9A">
        <w:trPr>
          <w:trHeight w:val="196"/>
        </w:trPr>
        <w:tc>
          <w:tcPr>
            <w:cnfStyle w:val="001000000000" w:firstRow="0" w:lastRow="0" w:firstColumn="1" w:lastColumn="0" w:oddVBand="0" w:evenVBand="0" w:oddHBand="0" w:evenHBand="0" w:firstRowFirstColumn="0" w:firstRowLastColumn="0" w:lastRowFirstColumn="0" w:lastRowLastColumn="0"/>
            <w:tcW w:w="1705" w:type="dxa"/>
          </w:tcPr>
          <w:p w14:paraId="621F074F" w14:textId="77777777" w:rsidR="00874B27" w:rsidRPr="00E5229C" w:rsidRDefault="00874B27" w:rsidP="00B735F7">
            <w:pPr>
              <w:pStyle w:val="table"/>
              <w:rPr>
                <w:lang w:val="en-GB"/>
              </w:rPr>
            </w:pPr>
            <w:r w:rsidRPr="00E5229C">
              <w:rPr>
                <w:lang w:val="en-GB"/>
              </w:rPr>
              <w:t>HV</w:t>
            </w:r>
          </w:p>
        </w:tc>
        <w:tc>
          <w:tcPr>
            <w:tcW w:w="1702" w:type="dxa"/>
          </w:tcPr>
          <w:p w14:paraId="5B683B16"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Female</w:t>
            </w:r>
          </w:p>
        </w:tc>
        <w:tc>
          <w:tcPr>
            <w:tcW w:w="1702" w:type="dxa"/>
          </w:tcPr>
          <w:p w14:paraId="48AFAF95"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26</w:t>
            </w:r>
          </w:p>
        </w:tc>
        <w:tc>
          <w:tcPr>
            <w:tcW w:w="1703" w:type="dxa"/>
          </w:tcPr>
          <w:p w14:paraId="16EFB2E2"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NA</w:t>
            </w:r>
          </w:p>
        </w:tc>
        <w:tc>
          <w:tcPr>
            <w:tcW w:w="1704" w:type="dxa"/>
          </w:tcPr>
          <w:p w14:paraId="04AE5415"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NA</w:t>
            </w:r>
          </w:p>
        </w:tc>
      </w:tr>
      <w:tr w:rsidR="00874B27" w:rsidRPr="00E5229C" w14:paraId="5FA39E66" w14:textId="77777777" w:rsidTr="005A4D9A">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705" w:type="dxa"/>
          </w:tcPr>
          <w:p w14:paraId="57FADA53" w14:textId="77777777" w:rsidR="00874B27" w:rsidRPr="00E5229C" w:rsidRDefault="00874B27" w:rsidP="00B735F7">
            <w:pPr>
              <w:pStyle w:val="table"/>
              <w:rPr>
                <w:lang w:val="en-GB"/>
              </w:rPr>
            </w:pPr>
            <w:r w:rsidRPr="00E5229C">
              <w:rPr>
                <w:lang w:val="en-GB"/>
              </w:rPr>
              <w:t>CTD PH</w:t>
            </w:r>
          </w:p>
        </w:tc>
        <w:tc>
          <w:tcPr>
            <w:tcW w:w="1702" w:type="dxa"/>
          </w:tcPr>
          <w:p w14:paraId="4D9677CB"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Female</w:t>
            </w:r>
          </w:p>
        </w:tc>
        <w:tc>
          <w:tcPr>
            <w:tcW w:w="1702" w:type="dxa"/>
          </w:tcPr>
          <w:p w14:paraId="207E9831"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55</w:t>
            </w:r>
          </w:p>
        </w:tc>
        <w:tc>
          <w:tcPr>
            <w:tcW w:w="1703" w:type="dxa"/>
          </w:tcPr>
          <w:p w14:paraId="33A1436D"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44</w:t>
            </w:r>
          </w:p>
        </w:tc>
        <w:tc>
          <w:tcPr>
            <w:tcW w:w="1704" w:type="dxa"/>
          </w:tcPr>
          <w:p w14:paraId="4CA48C35"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5.1</w:t>
            </w:r>
          </w:p>
        </w:tc>
      </w:tr>
      <w:tr w:rsidR="00874B27" w:rsidRPr="00E5229C" w14:paraId="24A2C7AD" w14:textId="77777777" w:rsidTr="005A4D9A">
        <w:trPr>
          <w:trHeight w:val="196"/>
        </w:trPr>
        <w:tc>
          <w:tcPr>
            <w:cnfStyle w:val="001000000000" w:firstRow="0" w:lastRow="0" w:firstColumn="1" w:lastColumn="0" w:oddVBand="0" w:evenVBand="0" w:oddHBand="0" w:evenHBand="0" w:firstRowFirstColumn="0" w:firstRowLastColumn="0" w:lastRowFirstColumn="0" w:lastRowLastColumn="0"/>
            <w:tcW w:w="1705" w:type="dxa"/>
          </w:tcPr>
          <w:p w14:paraId="2300A465" w14:textId="77777777" w:rsidR="00874B27" w:rsidRPr="00E5229C" w:rsidRDefault="00874B27" w:rsidP="00B735F7">
            <w:pPr>
              <w:pStyle w:val="table"/>
              <w:rPr>
                <w:lang w:val="en-GB"/>
              </w:rPr>
            </w:pPr>
            <w:r w:rsidRPr="00E5229C">
              <w:rPr>
                <w:lang w:val="en-GB"/>
              </w:rPr>
              <w:t>CTD PH</w:t>
            </w:r>
          </w:p>
        </w:tc>
        <w:tc>
          <w:tcPr>
            <w:tcW w:w="1702" w:type="dxa"/>
          </w:tcPr>
          <w:p w14:paraId="6AAF7B66"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Female</w:t>
            </w:r>
          </w:p>
        </w:tc>
        <w:tc>
          <w:tcPr>
            <w:tcW w:w="1702" w:type="dxa"/>
          </w:tcPr>
          <w:p w14:paraId="691DE78C"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61</w:t>
            </w:r>
          </w:p>
        </w:tc>
        <w:tc>
          <w:tcPr>
            <w:tcW w:w="1703" w:type="dxa"/>
          </w:tcPr>
          <w:p w14:paraId="3B48CA7D"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44</w:t>
            </w:r>
          </w:p>
        </w:tc>
        <w:tc>
          <w:tcPr>
            <w:tcW w:w="1704" w:type="dxa"/>
          </w:tcPr>
          <w:p w14:paraId="728CF513"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5.3</w:t>
            </w:r>
          </w:p>
        </w:tc>
      </w:tr>
      <w:tr w:rsidR="00874B27" w:rsidRPr="00E5229C" w14:paraId="676CE1CA" w14:textId="77777777" w:rsidTr="005A4D9A">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705" w:type="dxa"/>
          </w:tcPr>
          <w:p w14:paraId="13D2EF5F" w14:textId="77777777" w:rsidR="00874B27" w:rsidRPr="00E5229C" w:rsidRDefault="00874B27" w:rsidP="00B735F7">
            <w:pPr>
              <w:pStyle w:val="table"/>
              <w:rPr>
                <w:lang w:val="en-GB"/>
              </w:rPr>
            </w:pPr>
            <w:r w:rsidRPr="00E5229C">
              <w:rPr>
                <w:lang w:val="en-GB"/>
              </w:rPr>
              <w:t>CTD PH</w:t>
            </w:r>
          </w:p>
        </w:tc>
        <w:tc>
          <w:tcPr>
            <w:tcW w:w="1702" w:type="dxa"/>
          </w:tcPr>
          <w:p w14:paraId="1E35D9D8"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Female</w:t>
            </w:r>
          </w:p>
        </w:tc>
        <w:tc>
          <w:tcPr>
            <w:tcW w:w="1702" w:type="dxa"/>
          </w:tcPr>
          <w:p w14:paraId="12F2EE24"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60</w:t>
            </w:r>
          </w:p>
        </w:tc>
        <w:tc>
          <w:tcPr>
            <w:tcW w:w="1703" w:type="dxa"/>
          </w:tcPr>
          <w:p w14:paraId="0CA6972D"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65</w:t>
            </w:r>
          </w:p>
        </w:tc>
        <w:tc>
          <w:tcPr>
            <w:tcW w:w="1704" w:type="dxa"/>
          </w:tcPr>
          <w:p w14:paraId="6E024062"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5.2</w:t>
            </w:r>
          </w:p>
        </w:tc>
      </w:tr>
      <w:tr w:rsidR="00874B27" w:rsidRPr="00E5229C" w14:paraId="1E2B767B" w14:textId="77777777" w:rsidTr="005A4D9A">
        <w:trPr>
          <w:trHeight w:val="612"/>
        </w:trPr>
        <w:tc>
          <w:tcPr>
            <w:cnfStyle w:val="001000000000" w:firstRow="0" w:lastRow="0" w:firstColumn="1" w:lastColumn="0" w:oddVBand="0" w:evenVBand="0" w:oddHBand="0" w:evenHBand="0" w:firstRowFirstColumn="0" w:firstRowLastColumn="0" w:lastRowFirstColumn="0" w:lastRowLastColumn="0"/>
            <w:tcW w:w="1705" w:type="dxa"/>
          </w:tcPr>
          <w:p w14:paraId="571EFBB1" w14:textId="77777777" w:rsidR="00874B27" w:rsidRPr="00E5229C" w:rsidRDefault="00874B27" w:rsidP="00B735F7">
            <w:pPr>
              <w:pStyle w:val="table"/>
              <w:rPr>
                <w:lang w:val="en-GB"/>
              </w:rPr>
            </w:pPr>
            <w:r w:rsidRPr="00E5229C">
              <w:rPr>
                <w:lang w:val="en-GB"/>
              </w:rPr>
              <w:t>CTD PH</w:t>
            </w:r>
          </w:p>
        </w:tc>
        <w:tc>
          <w:tcPr>
            <w:tcW w:w="1702" w:type="dxa"/>
          </w:tcPr>
          <w:p w14:paraId="5AAA9210"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Female</w:t>
            </w:r>
          </w:p>
        </w:tc>
        <w:tc>
          <w:tcPr>
            <w:tcW w:w="1702" w:type="dxa"/>
          </w:tcPr>
          <w:p w14:paraId="5CB244B4"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63</w:t>
            </w:r>
          </w:p>
        </w:tc>
        <w:tc>
          <w:tcPr>
            <w:tcW w:w="1703" w:type="dxa"/>
          </w:tcPr>
          <w:p w14:paraId="3E02A5E0"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66</w:t>
            </w:r>
          </w:p>
        </w:tc>
        <w:tc>
          <w:tcPr>
            <w:tcW w:w="1704" w:type="dxa"/>
          </w:tcPr>
          <w:p w14:paraId="06A25F37"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3.3</w:t>
            </w:r>
          </w:p>
        </w:tc>
      </w:tr>
      <w:tr w:rsidR="00874B27" w:rsidRPr="00E5229C" w14:paraId="24A9BBD8" w14:textId="77777777" w:rsidTr="005A4D9A">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1705" w:type="dxa"/>
          </w:tcPr>
          <w:p w14:paraId="046D1AB0" w14:textId="77777777" w:rsidR="00874B27" w:rsidRPr="00E5229C" w:rsidRDefault="00874B27" w:rsidP="00B735F7">
            <w:pPr>
              <w:pStyle w:val="table"/>
              <w:rPr>
                <w:lang w:val="en-GB"/>
              </w:rPr>
            </w:pPr>
            <w:r w:rsidRPr="00E5229C">
              <w:rPr>
                <w:lang w:val="en-GB"/>
              </w:rPr>
              <w:t>CTEPH</w:t>
            </w:r>
          </w:p>
        </w:tc>
        <w:tc>
          <w:tcPr>
            <w:tcW w:w="1702" w:type="dxa"/>
          </w:tcPr>
          <w:p w14:paraId="68A588C8"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Male</w:t>
            </w:r>
          </w:p>
        </w:tc>
        <w:tc>
          <w:tcPr>
            <w:tcW w:w="1702" w:type="dxa"/>
          </w:tcPr>
          <w:p w14:paraId="317D5F5C"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61</w:t>
            </w:r>
          </w:p>
        </w:tc>
        <w:tc>
          <w:tcPr>
            <w:tcW w:w="1703" w:type="dxa"/>
          </w:tcPr>
          <w:p w14:paraId="31C02C2E"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54</w:t>
            </w:r>
          </w:p>
        </w:tc>
        <w:tc>
          <w:tcPr>
            <w:tcW w:w="1704" w:type="dxa"/>
          </w:tcPr>
          <w:p w14:paraId="346BBFCC"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4.0</w:t>
            </w:r>
          </w:p>
        </w:tc>
      </w:tr>
      <w:tr w:rsidR="00874B27" w:rsidRPr="00E5229C" w14:paraId="47214697" w14:textId="77777777" w:rsidTr="005A4D9A">
        <w:trPr>
          <w:trHeight w:val="612"/>
        </w:trPr>
        <w:tc>
          <w:tcPr>
            <w:cnfStyle w:val="001000000000" w:firstRow="0" w:lastRow="0" w:firstColumn="1" w:lastColumn="0" w:oddVBand="0" w:evenVBand="0" w:oddHBand="0" w:evenHBand="0" w:firstRowFirstColumn="0" w:firstRowLastColumn="0" w:lastRowFirstColumn="0" w:lastRowLastColumn="0"/>
            <w:tcW w:w="1705" w:type="dxa"/>
          </w:tcPr>
          <w:p w14:paraId="1E9812EE" w14:textId="77777777" w:rsidR="00874B27" w:rsidRPr="00E5229C" w:rsidRDefault="00874B27" w:rsidP="00B735F7">
            <w:pPr>
              <w:pStyle w:val="table"/>
              <w:rPr>
                <w:lang w:val="en-GB"/>
              </w:rPr>
            </w:pPr>
            <w:r w:rsidRPr="00E5229C">
              <w:rPr>
                <w:lang w:val="en-GB"/>
              </w:rPr>
              <w:t>CTEPH</w:t>
            </w:r>
          </w:p>
        </w:tc>
        <w:tc>
          <w:tcPr>
            <w:tcW w:w="1702" w:type="dxa"/>
          </w:tcPr>
          <w:p w14:paraId="4B1AF68C"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Female</w:t>
            </w:r>
          </w:p>
        </w:tc>
        <w:tc>
          <w:tcPr>
            <w:tcW w:w="1702" w:type="dxa"/>
          </w:tcPr>
          <w:p w14:paraId="64713AA4"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72</w:t>
            </w:r>
          </w:p>
        </w:tc>
        <w:tc>
          <w:tcPr>
            <w:tcW w:w="1703" w:type="dxa"/>
          </w:tcPr>
          <w:p w14:paraId="66E380FD"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55</w:t>
            </w:r>
          </w:p>
        </w:tc>
        <w:tc>
          <w:tcPr>
            <w:tcW w:w="1704" w:type="dxa"/>
          </w:tcPr>
          <w:p w14:paraId="40D85AD4"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3.2</w:t>
            </w:r>
          </w:p>
        </w:tc>
      </w:tr>
      <w:tr w:rsidR="00874B27" w:rsidRPr="00E5229C" w14:paraId="57720878" w14:textId="77777777" w:rsidTr="005A4D9A">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1705" w:type="dxa"/>
          </w:tcPr>
          <w:p w14:paraId="629DE4F2" w14:textId="77777777" w:rsidR="00874B27" w:rsidRPr="00E5229C" w:rsidRDefault="00874B27" w:rsidP="00B735F7">
            <w:pPr>
              <w:pStyle w:val="table"/>
              <w:rPr>
                <w:lang w:val="en-GB"/>
              </w:rPr>
            </w:pPr>
            <w:r w:rsidRPr="00E5229C">
              <w:rPr>
                <w:lang w:val="en-GB"/>
              </w:rPr>
              <w:t>CTEPH</w:t>
            </w:r>
          </w:p>
        </w:tc>
        <w:tc>
          <w:tcPr>
            <w:tcW w:w="1702" w:type="dxa"/>
          </w:tcPr>
          <w:p w14:paraId="5E650CCD"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Female</w:t>
            </w:r>
          </w:p>
        </w:tc>
        <w:tc>
          <w:tcPr>
            <w:tcW w:w="1702" w:type="dxa"/>
          </w:tcPr>
          <w:p w14:paraId="65A8FC19"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49</w:t>
            </w:r>
          </w:p>
        </w:tc>
        <w:tc>
          <w:tcPr>
            <w:tcW w:w="1703" w:type="dxa"/>
          </w:tcPr>
          <w:p w14:paraId="1EDC2CF1"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44</w:t>
            </w:r>
          </w:p>
        </w:tc>
        <w:tc>
          <w:tcPr>
            <w:tcW w:w="1704" w:type="dxa"/>
          </w:tcPr>
          <w:p w14:paraId="7FB4D591"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6.2</w:t>
            </w:r>
          </w:p>
        </w:tc>
      </w:tr>
      <w:tr w:rsidR="00874B27" w:rsidRPr="00E5229C" w14:paraId="2E852937" w14:textId="77777777" w:rsidTr="005A4D9A">
        <w:trPr>
          <w:trHeight w:val="612"/>
        </w:trPr>
        <w:tc>
          <w:tcPr>
            <w:cnfStyle w:val="001000000000" w:firstRow="0" w:lastRow="0" w:firstColumn="1" w:lastColumn="0" w:oddVBand="0" w:evenVBand="0" w:oddHBand="0" w:evenHBand="0" w:firstRowFirstColumn="0" w:firstRowLastColumn="0" w:lastRowFirstColumn="0" w:lastRowLastColumn="0"/>
            <w:tcW w:w="1705" w:type="dxa"/>
          </w:tcPr>
          <w:p w14:paraId="4CBBD9E8" w14:textId="77777777" w:rsidR="00874B27" w:rsidRPr="00E5229C" w:rsidRDefault="00874B27" w:rsidP="00B735F7">
            <w:pPr>
              <w:pStyle w:val="table"/>
              <w:rPr>
                <w:lang w:val="en-GB"/>
              </w:rPr>
            </w:pPr>
            <w:r w:rsidRPr="00E5229C">
              <w:rPr>
                <w:lang w:val="en-GB"/>
              </w:rPr>
              <w:t>CTEPH</w:t>
            </w:r>
          </w:p>
        </w:tc>
        <w:tc>
          <w:tcPr>
            <w:tcW w:w="1702" w:type="dxa"/>
          </w:tcPr>
          <w:p w14:paraId="5DA36BDA"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Female</w:t>
            </w:r>
          </w:p>
        </w:tc>
        <w:tc>
          <w:tcPr>
            <w:tcW w:w="1702" w:type="dxa"/>
          </w:tcPr>
          <w:p w14:paraId="616D6A7A"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53</w:t>
            </w:r>
          </w:p>
        </w:tc>
        <w:tc>
          <w:tcPr>
            <w:tcW w:w="1703" w:type="dxa"/>
          </w:tcPr>
          <w:p w14:paraId="3D9AB3D2"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70</w:t>
            </w:r>
          </w:p>
        </w:tc>
        <w:tc>
          <w:tcPr>
            <w:tcW w:w="1704" w:type="dxa"/>
          </w:tcPr>
          <w:p w14:paraId="72F14F89"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5.5</w:t>
            </w:r>
          </w:p>
        </w:tc>
      </w:tr>
      <w:tr w:rsidR="00874B27" w:rsidRPr="00E5229C" w14:paraId="12FD0588" w14:textId="77777777" w:rsidTr="005A4D9A">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1705" w:type="dxa"/>
          </w:tcPr>
          <w:p w14:paraId="458AF2EE" w14:textId="77777777" w:rsidR="00874B27" w:rsidRPr="00E5229C" w:rsidRDefault="00874B27" w:rsidP="00B735F7">
            <w:pPr>
              <w:pStyle w:val="table"/>
              <w:rPr>
                <w:lang w:val="en-GB"/>
              </w:rPr>
            </w:pPr>
            <w:r w:rsidRPr="00E5229C">
              <w:rPr>
                <w:lang w:val="en-GB"/>
              </w:rPr>
              <w:t>IPAH</w:t>
            </w:r>
          </w:p>
        </w:tc>
        <w:tc>
          <w:tcPr>
            <w:tcW w:w="1702" w:type="dxa"/>
          </w:tcPr>
          <w:p w14:paraId="7E966707"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Female</w:t>
            </w:r>
          </w:p>
        </w:tc>
        <w:tc>
          <w:tcPr>
            <w:tcW w:w="1702" w:type="dxa"/>
          </w:tcPr>
          <w:p w14:paraId="6AFB7E30"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73</w:t>
            </w:r>
          </w:p>
        </w:tc>
        <w:tc>
          <w:tcPr>
            <w:tcW w:w="1703" w:type="dxa"/>
          </w:tcPr>
          <w:p w14:paraId="4D24E103"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53</w:t>
            </w:r>
          </w:p>
        </w:tc>
        <w:tc>
          <w:tcPr>
            <w:tcW w:w="1704" w:type="dxa"/>
          </w:tcPr>
          <w:p w14:paraId="1AD90762"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3.9</w:t>
            </w:r>
          </w:p>
        </w:tc>
      </w:tr>
      <w:tr w:rsidR="00874B27" w:rsidRPr="00E5229C" w14:paraId="24B98F8C" w14:textId="77777777" w:rsidTr="005A4D9A">
        <w:trPr>
          <w:trHeight w:val="612"/>
        </w:trPr>
        <w:tc>
          <w:tcPr>
            <w:cnfStyle w:val="001000000000" w:firstRow="0" w:lastRow="0" w:firstColumn="1" w:lastColumn="0" w:oddVBand="0" w:evenVBand="0" w:oddHBand="0" w:evenHBand="0" w:firstRowFirstColumn="0" w:firstRowLastColumn="0" w:lastRowFirstColumn="0" w:lastRowLastColumn="0"/>
            <w:tcW w:w="1705" w:type="dxa"/>
          </w:tcPr>
          <w:p w14:paraId="0FC9FE76" w14:textId="77777777" w:rsidR="00874B27" w:rsidRPr="00E5229C" w:rsidRDefault="00874B27" w:rsidP="00B735F7">
            <w:pPr>
              <w:pStyle w:val="table"/>
              <w:rPr>
                <w:lang w:val="en-GB"/>
              </w:rPr>
            </w:pPr>
            <w:r w:rsidRPr="00E5229C">
              <w:rPr>
                <w:lang w:val="en-GB"/>
              </w:rPr>
              <w:t>IPAH</w:t>
            </w:r>
          </w:p>
        </w:tc>
        <w:tc>
          <w:tcPr>
            <w:tcW w:w="1702" w:type="dxa"/>
          </w:tcPr>
          <w:p w14:paraId="5333B65B"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Female</w:t>
            </w:r>
          </w:p>
        </w:tc>
        <w:tc>
          <w:tcPr>
            <w:tcW w:w="1702" w:type="dxa"/>
          </w:tcPr>
          <w:p w14:paraId="01E79176"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34</w:t>
            </w:r>
          </w:p>
        </w:tc>
        <w:tc>
          <w:tcPr>
            <w:tcW w:w="1703" w:type="dxa"/>
          </w:tcPr>
          <w:p w14:paraId="2BC40B86"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50</w:t>
            </w:r>
          </w:p>
        </w:tc>
        <w:tc>
          <w:tcPr>
            <w:tcW w:w="1704" w:type="dxa"/>
          </w:tcPr>
          <w:p w14:paraId="1AFADB3E"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7.8</w:t>
            </w:r>
          </w:p>
        </w:tc>
      </w:tr>
      <w:tr w:rsidR="00874B27" w:rsidRPr="00E5229C" w14:paraId="2348DEE3" w14:textId="77777777" w:rsidTr="005A4D9A">
        <w:trPr>
          <w:cnfStyle w:val="000000100000" w:firstRow="0" w:lastRow="0" w:firstColumn="0" w:lastColumn="0" w:oddVBand="0" w:evenVBand="0" w:oddHBand="1" w:evenHBand="0" w:firstRowFirstColumn="0" w:firstRowLastColumn="0" w:lastRowFirstColumn="0" w:lastRowLastColumn="0"/>
          <w:trHeight w:val="598"/>
        </w:trPr>
        <w:tc>
          <w:tcPr>
            <w:cnfStyle w:val="001000000000" w:firstRow="0" w:lastRow="0" w:firstColumn="1" w:lastColumn="0" w:oddVBand="0" w:evenVBand="0" w:oddHBand="0" w:evenHBand="0" w:firstRowFirstColumn="0" w:firstRowLastColumn="0" w:lastRowFirstColumn="0" w:lastRowLastColumn="0"/>
            <w:tcW w:w="1705" w:type="dxa"/>
          </w:tcPr>
          <w:p w14:paraId="7DC4C645" w14:textId="77777777" w:rsidR="00874B27" w:rsidRPr="00E5229C" w:rsidRDefault="00874B27" w:rsidP="00B735F7">
            <w:pPr>
              <w:pStyle w:val="table"/>
              <w:rPr>
                <w:lang w:val="en-GB"/>
              </w:rPr>
            </w:pPr>
            <w:r w:rsidRPr="00E5229C">
              <w:rPr>
                <w:lang w:val="en-GB"/>
              </w:rPr>
              <w:t>IPAH</w:t>
            </w:r>
          </w:p>
        </w:tc>
        <w:tc>
          <w:tcPr>
            <w:tcW w:w="1702" w:type="dxa"/>
          </w:tcPr>
          <w:p w14:paraId="00F75229"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Female</w:t>
            </w:r>
          </w:p>
        </w:tc>
        <w:tc>
          <w:tcPr>
            <w:tcW w:w="1702" w:type="dxa"/>
          </w:tcPr>
          <w:p w14:paraId="2B17A392"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71</w:t>
            </w:r>
          </w:p>
        </w:tc>
        <w:tc>
          <w:tcPr>
            <w:tcW w:w="1703" w:type="dxa"/>
          </w:tcPr>
          <w:p w14:paraId="44EAE61E"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53</w:t>
            </w:r>
          </w:p>
        </w:tc>
        <w:tc>
          <w:tcPr>
            <w:tcW w:w="1704" w:type="dxa"/>
          </w:tcPr>
          <w:p w14:paraId="028AD638" w14:textId="77777777" w:rsidR="00874B27" w:rsidRPr="00E5229C" w:rsidRDefault="00874B27" w:rsidP="00B735F7">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2.7</w:t>
            </w:r>
          </w:p>
        </w:tc>
      </w:tr>
      <w:tr w:rsidR="00874B27" w:rsidRPr="00E5229C" w14:paraId="5975A2DF" w14:textId="77777777" w:rsidTr="005A4D9A">
        <w:trPr>
          <w:trHeight w:val="612"/>
        </w:trPr>
        <w:tc>
          <w:tcPr>
            <w:cnfStyle w:val="001000000000" w:firstRow="0" w:lastRow="0" w:firstColumn="1" w:lastColumn="0" w:oddVBand="0" w:evenVBand="0" w:oddHBand="0" w:evenHBand="0" w:firstRowFirstColumn="0" w:firstRowLastColumn="0" w:lastRowFirstColumn="0" w:lastRowLastColumn="0"/>
            <w:tcW w:w="1705" w:type="dxa"/>
          </w:tcPr>
          <w:p w14:paraId="3D9B7B51" w14:textId="77777777" w:rsidR="00874B27" w:rsidRPr="00E5229C" w:rsidRDefault="00874B27" w:rsidP="00B735F7">
            <w:pPr>
              <w:pStyle w:val="table"/>
              <w:rPr>
                <w:lang w:val="en-GB"/>
              </w:rPr>
            </w:pPr>
            <w:r w:rsidRPr="00E5229C">
              <w:rPr>
                <w:lang w:val="en-GB"/>
              </w:rPr>
              <w:t>IPAH</w:t>
            </w:r>
          </w:p>
        </w:tc>
        <w:tc>
          <w:tcPr>
            <w:tcW w:w="1702" w:type="dxa"/>
          </w:tcPr>
          <w:p w14:paraId="10D69C88"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Female</w:t>
            </w:r>
          </w:p>
        </w:tc>
        <w:tc>
          <w:tcPr>
            <w:tcW w:w="1702" w:type="dxa"/>
          </w:tcPr>
          <w:p w14:paraId="143FD989"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53</w:t>
            </w:r>
          </w:p>
        </w:tc>
        <w:tc>
          <w:tcPr>
            <w:tcW w:w="1703" w:type="dxa"/>
          </w:tcPr>
          <w:p w14:paraId="70892539"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62</w:t>
            </w:r>
          </w:p>
        </w:tc>
        <w:tc>
          <w:tcPr>
            <w:tcW w:w="1704" w:type="dxa"/>
          </w:tcPr>
          <w:p w14:paraId="5865EE59" w14:textId="77777777" w:rsidR="00874B27" w:rsidRPr="00E5229C" w:rsidRDefault="00874B27" w:rsidP="00B735F7">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3.2</w:t>
            </w:r>
          </w:p>
        </w:tc>
      </w:tr>
    </w:tbl>
    <w:p w14:paraId="10F63D5A" w14:textId="77777777" w:rsidR="00874B27" w:rsidRPr="00E5229C" w:rsidRDefault="00874B27" w:rsidP="00874B27">
      <w:pPr>
        <w:pStyle w:val="Caption"/>
        <w:ind w:left="432"/>
      </w:pPr>
    </w:p>
    <w:p w14:paraId="649F7C68" w14:textId="77777777" w:rsidR="0068020A" w:rsidRDefault="0068020A">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Helvetica" w:hAnsi="Helvetica" w:cs="Helvetica"/>
          <w:b/>
          <w:bCs/>
          <w:sz w:val="24"/>
          <w:szCs w:val="24"/>
        </w:rPr>
      </w:pPr>
      <w:r>
        <w:br w:type="page"/>
      </w:r>
    </w:p>
    <w:p w14:paraId="519C4E3B" w14:textId="6989C034" w:rsidR="00874B27" w:rsidRPr="00E5229C" w:rsidRDefault="006F44A0" w:rsidP="004767EE">
      <w:pPr>
        <w:pStyle w:val="Heading2"/>
        <w:numPr>
          <w:ilvl w:val="0"/>
          <w:numId w:val="0"/>
        </w:numPr>
        <w:spacing w:before="120" w:after="120"/>
        <w:ind w:left="576" w:hanging="576"/>
        <w:rPr>
          <w:lang w:val="en-GB"/>
        </w:rPr>
      </w:pPr>
      <w:bookmarkStart w:id="654" w:name="_Toc313135445"/>
      <w:r w:rsidRPr="00E5229C">
        <w:rPr>
          <w:lang w:val="en-GB"/>
        </w:rPr>
        <w:t xml:space="preserve">B - </w:t>
      </w:r>
      <w:r w:rsidR="009A0B7F">
        <w:rPr>
          <w:lang w:val="en-GB"/>
        </w:rPr>
        <w:t>Validation Cohort: Clinical C</w:t>
      </w:r>
      <w:r w:rsidR="00874B27" w:rsidRPr="00E5229C">
        <w:rPr>
          <w:lang w:val="en-GB"/>
        </w:rPr>
        <w:t>haracteristics.</w:t>
      </w:r>
      <w:bookmarkEnd w:id="654"/>
    </w:p>
    <w:tbl>
      <w:tblPr>
        <w:tblStyle w:val="LightShading-Accent1"/>
        <w:tblW w:w="0" w:type="auto"/>
        <w:tblLook w:val="04A0" w:firstRow="1" w:lastRow="0" w:firstColumn="1" w:lastColumn="0" w:noHBand="0" w:noVBand="1"/>
      </w:tblPr>
      <w:tblGrid>
        <w:gridCol w:w="1706"/>
        <w:gridCol w:w="1702"/>
        <w:gridCol w:w="1702"/>
        <w:gridCol w:w="1703"/>
        <w:gridCol w:w="1703"/>
      </w:tblGrid>
      <w:tr w:rsidR="00874B27" w:rsidRPr="00E5229C" w14:paraId="61DE3731" w14:textId="77777777" w:rsidTr="005A4D9A">
        <w:trPr>
          <w:cnfStyle w:val="100000000000" w:firstRow="1" w:lastRow="0" w:firstColumn="0" w:lastColumn="0" w:oddVBand="0" w:evenVBand="0" w:oddHBand="0"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1713" w:type="dxa"/>
          </w:tcPr>
          <w:p w14:paraId="74721189" w14:textId="77777777" w:rsidR="00874B27" w:rsidRPr="00E5229C" w:rsidRDefault="00874B27" w:rsidP="0068020A">
            <w:pPr>
              <w:pStyle w:val="table"/>
              <w:jc w:val="left"/>
              <w:rPr>
                <w:lang w:val="en-GB"/>
              </w:rPr>
            </w:pPr>
            <w:r w:rsidRPr="00E5229C">
              <w:rPr>
                <w:lang w:val="en-GB"/>
              </w:rPr>
              <w:t>Diagnosis</w:t>
            </w:r>
          </w:p>
        </w:tc>
        <w:tc>
          <w:tcPr>
            <w:tcW w:w="1713" w:type="dxa"/>
          </w:tcPr>
          <w:p w14:paraId="5717A862" w14:textId="77777777" w:rsidR="00874B27" w:rsidRPr="00E5229C" w:rsidRDefault="00874B27" w:rsidP="0068020A">
            <w:pPr>
              <w:pStyle w:val="table"/>
              <w:jc w:val="left"/>
              <w:cnfStyle w:val="100000000000" w:firstRow="1" w:lastRow="0" w:firstColumn="0" w:lastColumn="0" w:oddVBand="0" w:evenVBand="0" w:oddHBand="0" w:evenHBand="0" w:firstRowFirstColumn="0" w:firstRowLastColumn="0" w:lastRowFirstColumn="0" w:lastRowLastColumn="0"/>
              <w:rPr>
                <w:lang w:val="en-GB"/>
              </w:rPr>
            </w:pPr>
            <w:r w:rsidRPr="00E5229C">
              <w:rPr>
                <w:lang w:val="en-GB"/>
              </w:rPr>
              <w:t>Gender</w:t>
            </w:r>
          </w:p>
        </w:tc>
        <w:tc>
          <w:tcPr>
            <w:tcW w:w="1713" w:type="dxa"/>
          </w:tcPr>
          <w:p w14:paraId="41A39BEE" w14:textId="77777777" w:rsidR="00874B27" w:rsidRPr="00E5229C" w:rsidRDefault="00874B27" w:rsidP="0068020A">
            <w:pPr>
              <w:pStyle w:val="table"/>
              <w:jc w:val="left"/>
              <w:cnfStyle w:val="100000000000" w:firstRow="1" w:lastRow="0" w:firstColumn="0" w:lastColumn="0" w:oddVBand="0" w:evenVBand="0" w:oddHBand="0" w:evenHBand="0" w:firstRowFirstColumn="0" w:firstRowLastColumn="0" w:lastRowFirstColumn="0" w:lastRowLastColumn="0"/>
              <w:rPr>
                <w:lang w:val="en-GB"/>
              </w:rPr>
            </w:pPr>
            <w:r w:rsidRPr="00E5229C">
              <w:rPr>
                <w:lang w:val="en-GB"/>
              </w:rPr>
              <w:t>Age (Years)</w:t>
            </w:r>
          </w:p>
        </w:tc>
        <w:tc>
          <w:tcPr>
            <w:tcW w:w="1713" w:type="dxa"/>
          </w:tcPr>
          <w:p w14:paraId="3CA1DB9E" w14:textId="77777777" w:rsidR="00874B27" w:rsidRPr="00E5229C" w:rsidRDefault="00874B27" w:rsidP="0068020A">
            <w:pPr>
              <w:pStyle w:val="table"/>
              <w:jc w:val="left"/>
              <w:cnfStyle w:val="100000000000" w:firstRow="1" w:lastRow="0" w:firstColumn="0" w:lastColumn="0" w:oddVBand="0" w:evenVBand="0" w:oddHBand="0" w:evenHBand="0" w:firstRowFirstColumn="0" w:firstRowLastColumn="0" w:lastRowFirstColumn="0" w:lastRowLastColumn="0"/>
              <w:rPr>
                <w:lang w:val="en-GB"/>
              </w:rPr>
            </w:pPr>
            <w:r w:rsidRPr="00E5229C">
              <w:rPr>
                <w:lang w:val="en-GB"/>
              </w:rPr>
              <w:t>mPAP (mmHg)</w:t>
            </w:r>
          </w:p>
        </w:tc>
        <w:tc>
          <w:tcPr>
            <w:tcW w:w="1714" w:type="dxa"/>
          </w:tcPr>
          <w:p w14:paraId="2873144B" w14:textId="39087749" w:rsidR="00874B27" w:rsidRPr="00E5229C" w:rsidRDefault="0068020A" w:rsidP="0068020A">
            <w:pPr>
              <w:pStyle w:val="table"/>
              <w:jc w:val="left"/>
              <w:cnfStyle w:val="100000000000" w:firstRow="1" w:lastRow="0" w:firstColumn="0" w:lastColumn="0" w:oddVBand="0" w:evenVBand="0" w:oddHBand="0" w:evenHBand="0" w:firstRowFirstColumn="0" w:firstRowLastColumn="0" w:lastRowFirstColumn="0" w:lastRowLastColumn="0"/>
              <w:rPr>
                <w:lang w:val="en-GB"/>
              </w:rPr>
            </w:pPr>
            <w:r>
              <w:rPr>
                <w:lang w:val="en-GB"/>
              </w:rPr>
              <w:t xml:space="preserve">RV </w:t>
            </w:r>
            <w:r w:rsidR="00874B27" w:rsidRPr="00E5229C">
              <w:rPr>
                <w:lang w:val="en-GB"/>
              </w:rPr>
              <w:t>CO (L/min)</w:t>
            </w:r>
          </w:p>
        </w:tc>
      </w:tr>
      <w:tr w:rsidR="00874B27" w:rsidRPr="00E5229C" w14:paraId="73264368" w14:textId="77777777" w:rsidTr="005A4D9A">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1713" w:type="dxa"/>
          </w:tcPr>
          <w:p w14:paraId="24F84A9D" w14:textId="77777777" w:rsidR="00874B27" w:rsidRPr="00E5229C" w:rsidRDefault="00874B27" w:rsidP="000A4D1F">
            <w:pPr>
              <w:pStyle w:val="table"/>
              <w:rPr>
                <w:lang w:val="en-GB"/>
              </w:rPr>
            </w:pPr>
            <w:r w:rsidRPr="00E5229C">
              <w:rPr>
                <w:lang w:val="en-GB"/>
              </w:rPr>
              <w:t>IPAH</w:t>
            </w:r>
          </w:p>
        </w:tc>
        <w:tc>
          <w:tcPr>
            <w:tcW w:w="1713" w:type="dxa"/>
          </w:tcPr>
          <w:p w14:paraId="64532D85"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Female</w:t>
            </w:r>
          </w:p>
        </w:tc>
        <w:tc>
          <w:tcPr>
            <w:tcW w:w="1713" w:type="dxa"/>
          </w:tcPr>
          <w:p w14:paraId="660621E7"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48</w:t>
            </w:r>
          </w:p>
        </w:tc>
        <w:tc>
          <w:tcPr>
            <w:tcW w:w="1713" w:type="dxa"/>
          </w:tcPr>
          <w:p w14:paraId="144F8BEA"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73</w:t>
            </w:r>
          </w:p>
        </w:tc>
        <w:tc>
          <w:tcPr>
            <w:tcW w:w="1714" w:type="dxa"/>
          </w:tcPr>
          <w:p w14:paraId="4AB74030"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6.1</w:t>
            </w:r>
          </w:p>
        </w:tc>
      </w:tr>
      <w:tr w:rsidR="00874B27" w:rsidRPr="00E5229C" w14:paraId="42BB197B" w14:textId="77777777" w:rsidTr="005A4D9A">
        <w:trPr>
          <w:trHeight w:val="483"/>
        </w:trPr>
        <w:tc>
          <w:tcPr>
            <w:cnfStyle w:val="001000000000" w:firstRow="0" w:lastRow="0" w:firstColumn="1" w:lastColumn="0" w:oddVBand="0" w:evenVBand="0" w:oddHBand="0" w:evenHBand="0" w:firstRowFirstColumn="0" w:firstRowLastColumn="0" w:lastRowFirstColumn="0" w:lastRowLastColumn="0"/>
            <w:tcW w:w="1713" w:type="dxa"/>
          </w:tcPr>
          <w:p w14:paraId="1DF4E20C" w14:textId="77777777" w:rsidR="00874B27" w:rsidRPr="00E5229C" w:rsidRDefault="00874B27" w:rsidP="000A4D1F">
            <w:pPr>
              <w:pStyle w:val="table"/>
              <w:rPr>
                <w:lang w:val="en-GB"/>
              </w:rPr>
            </w:pPr>
            <w:r w:rsidRPr="00E5229C">
              <w:rPr>
                <w:lang w:val="en-GB"/>
              </w:rPr>
              <w:t>IPAH</w:t>
            </w:r>
          </w:p>
        </w:tc>
        <w:tc>
          <w:tcPr>
            <w:tcW w:w="1713" w:type="dxa"/>
          </w:tcPr>
          <w:p w14:paraId="5690A42D"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Female</w:t>
            </w:r>
          </w:p>
        </w:tc>
        <w:tc>
          <w:tcPr>
            <w:tcW w:w="1713" w:type="dxa"/>
          </w:tcPr>
          <w:p w14:paraId="05F72692"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44</w:t>
            </w:r>
          </w:p>
        </w:tc>
        <w:tc>
          <w:tcPr>
            <w:tcW w:w="1713" w:type="dxa"/>
          </w:tcPr>
          <w:p w14:paraId="758F68CE"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64</w:t>
            </w:r>
          </w:p>
        </w:tc>
        <w:tc>
          <w:tcPr>
            <w:tcW w:w="1714" w:type="dxa"/>
          </w:tcPr>
          <w:p w14:paraId="19B4A8C4"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5.1</w:t>
            </w:r>
          </w:p>
        </w:tc>
      </w:tr>
      <w:tr w:rsidR="00874B27" w:rsidRPr="00E5229C" w14:paraId="08E000EC" w14:textId="77777777" w:rsidTr="005A4D9A">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1713" w:type="dxa"/>
          </w:tcPr>
          <w:p w14:paraId="1ECD58F4" w14:textId="77777777" w:rsidR="00874B27" w:rsidRPr="00E5229C" w:rsidRDefault="00874B27" w:rsidP="000A4D1F">
            <w:pPr>
              <w:pStyle w:val="table"/>
              <w:rPr>
                <w:lang w:val="en-GB"/>
              </w:rPr>
            </w:pPr>
            <w:r w:rsidRPr="00E5229C">
              <w:rPr>
                <w:lang w:val="en-GB"/>
              </w:rPr>
              <w:t>IPAH</w:t>
            </w:r>
          </w:p>
        </w:tc>
        <w:tc>
          <w:tcPr>
            <w:tcW w:w="1713" w:type="dxa"/>
          </w:tcPr>
          <w:p w14:paraId="46DA573E"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Female</w:t>
            </w:r>
          </w:p>
        </w:tc>
        <w:tc>
          <w:tcPr>
            <w:tcW w:w="1713" w:type="dxa"/>
          </w:tcPr>
          <w:p w14:paraId="4151ADC1"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34</w:t>
            </w:r>
          </w:p>
        </w:tc>
        <w:tc>
          <w:tcPr>
            <w:tcW w:w="1713" w:type="dxa"/>
          </w:tcPr>
          <w:p w14:paraId="7583A2D8"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49</w:t>
            </w:r>
          </w:p>
        </w:tc>
        <w:tc>
          <w:tcPr>
            <w:tcW w:w="1714" w:type="dxa"/>
          </w:tcPr>
          <w:p w14:paraId="560B4196"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7.8</w:t>
            </w:r>
          </w:p>
        </w:tc>
      </w:tr>
      <w:tr w:rsidR="00874B27" w:rsidRPr="00E5229C" w14:paraId="1BCBC9AD" w14:textId="77777777" w:rsidTr="005A4D9A">
        <w:trPr>
          <w:trHeight w:val="483"/>
        </w:trPr>
        <w:tc>
          <w:tcPr>
            <w:cnfStyle w:val="001000000000" w:firstRow="0" w:lastRow="0" w:firstColumn="1" w:lastColumn="0" w:oddVBand="0" w:evenVBand="0" w:oddHBand="0" w:evenHBand="0" w:firstRowFirstColumn="0" w:firstRowLastColumn="0" w:lastRowFirstColumn="0" w:lastRowLastColumn="0"/>
            <w:tcW w:w="1713" w:type="dxa"/>
          </w:tcPr>
          <w:p w14:paraId="149000A7" w14:textId="77777777" w:rsidR="00874B27" w:rsidRPr="00E5229C" w:rsidRDefault="00874B27" w:rsidP="000A4D1F">
            <w:pPr>
              <w:pStyle w:val="table"/>
              <w:rPr>
                <w:lang w:val="en-GB"/>
              </w:rPr>
            </w:pPr>
            <w:r w:rsidRPr="00E5229C">
              <w:rPr>
                <w:lang w:val="en-GB"/>
              </w:rPr>
              <w:t>IPAH</w:t>
            </w:r>
          </w:p>
        </w:tc>
        <w:tc>
          <w:tcPr>
            <w:tcW w:w="1713" w:type="dxa"/>
          </w:tcPr>
          <w:p w14:paraId="7375D2DE"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Male</w:t>
            </w:r>
          </w:p>
        </w:tc>
        <w:tc>
          <w:tcPr>
            <w:tcW w:w="1713" w:type="dxa"/>
          </w:tcPr>
          <w:p w14:paraId="0A278470"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68</w:t>
            </w:r>
          </w:p>
        </w:tc>
        <w:tc>
          <w:tcPr>
            <w:tcW w:w="1713" w:type="dxa"/>
          </w:tcPr>
          <w:p w14:paraId="291084D8"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48</w:t>
            </w:r>
          </w:p>
        </w:tc>
        <w:tc>
          <w:tcPr>
            <w:tcW w:w="1714" w:type="dxa"/>
          </w:tcPr>
          <w:p w14:paraId="79C5293C"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3.3</w:t>
            </w:r>
          </w:p>
        </w:tc>
      </w:tr>
      <w:tr w:rsidR="00874B27" w:rsidRPr="00E5229C" w14:paraId="2F732BFD" w14:textId="77777777" w:rsidTr="005A4D9A">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1713" w:type="dxa"/>
          </w:tcPr>
          <w:p w14:paraId="7404B475" w14:textId="77777777" w:rsidR="00874B27" w:rsidRPr="00E5229C" w:rsidRDefault="00874B27" w:rsidP="000A4D1F">
            <w:pPr>
              <w:pStyle w:val="table"/>
              <w:rPr>
                <w:lang w:val="en-GB"/>
              </w:rPr>
            </w:pPr>
            <w:r w:rsidRPr="00E5229C">
              <w:rPr>
                <w:lang w:val="en-GB"/>
              </w:rPr>
              <w:t>IPAH</w:t>
            </w:r>
          </w:p>
        </w:tc>
        <w:tc>
          <w:tcPr>
            <w:tcW w:w="1713" w:type="dxa"/>
          </w:tcPr>
          <w:p w14:paraId="738BD8B3"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Male</w:t>
            </w:r>
          </w:p>
        </w:tc>
        <w:tc>
          <w:tcPr>
            <w:tcW w:w="1713" w:type="dxa"/>
          </w:tcPr>
          <w:p w14:paraId="57052FF4"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64</w:t>
            </w:r>
          </w:p>
        </w:tc>
        <w:tc>
          <w:tcPr>
            <w:tcW w:w="1713" w:type="dxa"/>
          </w:tcPr>
          <w:p w14:paraId="7D0D9740"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59</w:t>
            </w:r>
          </w:p>
        </w:tc>
        <w:tc>
          <w:tcPr>
            <w:tcW w:w="1714" w:type="dxa"/>
          </w:tcPr>
          <w:p w14:paraId="0D707CDF"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5.5</w:t>
            </w:r>
          </w:p>
        </w:tc>
      </w:tr>
      <w:tr w:rsidR="00874B27" w:rsidRPr="00E5229C" w14:paraId="307411D2" w14:textId="77777777" w:rsidTr="005A4D9A">
        <w:trPr>
          <w:trHeight w:val="483"/>
        </w:trPr>
        <w:tc>
          <w:tcPr>
            <w:cnfStyle w:val="001000000000" w:firstRow="0" w:lastRow="0" w:firstColumn="1" w:lastColumn="0" w:oddVBand="0" w:evenVBand="0" w:oddHBand="0" w:evenHBand="0" w:firstRowFirstColumn="0" w:firstRowLastColumn="0" w:lastRowFirstColumn="0" w:lastRowLastColumn="0"/>
            <w:tcW w:w="1713" w:type="dxa"/>
          </w:tcPr>
          <w:p w14:paraId="706B4C7E" w14:textId="77777777" w:rsidR="00874B27" w:rsidRPr="00E5229C" w:rsidRDefault="00874B27" w:rsidP="000A4D1F">
            <w:pPr>
              <w:pStyle w:val="table"/>
              <w:rPr>
                <w:lang w:val="en-GB"/>
              </w:rPr>
            </w:pPr>
            <w:r w:rsidRPr="00E5229C">
              <w:rPr>
                <w:lang w:val="en-GB"/>
              </w:rPr>
              <w:t>IPAH</w:t>
            </w:r>
          </w:p>
        </w:tc>
        <w:tc>
          <w:tcPr>
            <w:tcW w:w="1713" w:type="dxa"/>
          </w:tcPr>
          <w:p w14:paraId="5F6277D4"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Female</w:t>
            </w:r>
          </w:p>
        </w:tc>
        <w:tc>
          <w:tcPr>
            <w:tcW w:w="1713" w:type="dxa"/>
          </w:tcPr>
          <w:p w14:paraId="5F9BFC2C"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64</w:t>
            </w:r>
          </w:p>
        </w:tc>
        <w:tc>
          <w:tcPr>
            <w:tcW w:w="1713" w:type="dxa"/>
          </w:tcPr>
          <w:p w14:paraId="7E25FCFF"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42</w:t>
            </w:r>
          </w:p>
        </w:tc>
        <w:tc>
          <w:tcPr>
            <w:tcW w:w="1714" w:type="dxa"/>
          </w:tcPr>
          <w:p w14:paraId="1267BAC0"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7.2</w:t>
            </w:r>
          </w:p>
        </w:tc>
      </w:tr>
      <w:tr w:rsidR="00874B27" w:rsidRPr="00E5229C" w14:paraId="7E1E0898" w14:textId="77777777" w:rsidTr="005A4D9A">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1713" w:type="dxa"/>
          </w:tcPr>
          <w:p w14:paraId="6FDC765C" w14:textId="77777777" w:rsidR="00874B27" w:rsidRPr="00E5229C" w:rsidRDefault="00874B27" w:rsidP="000A4D1F">
            <w:pPr>
              <w:pStyle w:val="table"/>
              <w:rPr>
                <w:lang w:val="en-GB"/>
              </w:rPr>
            </w:pPr>
            <w:r w:rsidRPr="00E5229C">
              <w:rPr>
                <w:lang w:val="en-GB"/>
              </w:rPr>
              <w:t>IPAH</w:t>
            </w:r>
          </w:p>
        </w:tc>
        <w:tc>
          <w:tcPr>
            <w:tcW w:w="1713" w:type="dxa"/>
          </w:tcPr>
          <w:p w14:paraId="77B595CA"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Female</w:t>
            </w:r>
          </w:p>
        </w:tc>
        <w:tc>
          <w:tcPr>
            <w:tcW w:w="1713" w:type="dxa"/>
          </w:tcPr>
          <w:p w14:paraId="0C4055A8"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34</w:t>
            </w:r>
          </w:p>
        </w:tc>
        <w:tc>
          <w:tcPr>
            <w:tcW w:w="1713" w:type="dxa"/>
          </w:tcPr>
          <w:p w14:paraId="1B22B778"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53</w:t>
            </w:r>
          </w:p>
        </w:tc>
        <w:tc>
          <w:tcPr>
            <w:tcW w:w="1714" w:type="dxa"/>
          </w:tcPr>
          <w:p w14:paraId="1DE53B3B"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3.3</w:t>
            </w:r>
          </w:p>
        </w:tc>
      </w:tr>
      <w:tr w:rsidR="00874B27" w:rsidRPr="00E5229C" w14:paraId="7F8C60CA" w14:textId="77777777" w:rsidTr="005A4D9A">
        <w:trPr>
          <w:trHeight w:val="483"/>
        </w:trPr>
        <w:tc>
          <w:tcPr>
            <w:cnfStyle w:val="001000000000" w:firstRow="0" w:lastRow="0" w:firstColumn="1" w:lastColumn="0" w:oddVBand="0" w:evenVBand="0" w:oddHBand="0" w:evenHBand="0" w:firstRowFirstColumn="0" w:firstRowLastColumn="0" w:lastRowFirstColumn="0" w:lastRowLastColumn="0"/>
            <w:tcW w:w="1713" w:type="dxa"/>
          </w:tcPr>
          <w:p w14:paraId="613C97F8" w14:textId="77777777" w:rsidR="00874B27" w:rsidRPr="00E5229C" w:rsidRDefault="00874B27" w:rsidP="000A4D1F">
            <w:pPr>
              <w:pStyle w:val="table"/>
              <w:rPr>
                <w:lang w:val="en-GB"/>
              </w:rPr>
            </w:pPr>
            <w:r w:rsidRPr="00E5229C">
              <w:rPr>
                <w:lang w:val="en-GB"/>
              </w:rPr>
              <w:t>IPAH</w:t>
            </w:r>
          </w:p>
        </w:tc>
        <w:tc>
          <w:tcPr>
            <w:tcW w:w="1713" w:type="dxa"/>
          </w:tcPr>
          <w:p w14:paraId="6C9EDC88"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Female</w:t>
            </w:r>
          </w:p>
        </w:tc>
        <w:tc>
          <w:tcPr>
            <w:tcW w:w="1713" w:type="dxa"/>
          </w:tcPr>
          <w:p w14:paraId="257F4CA3"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65</w:t>
            </w:r>
          </w:p>
        </w:tc>
        <w:tc>
          <w:tcPr>
            <w:tcW w:w="1713" w:type="dxa"/>
          </w:tcPr>
          <w:p w14:paraId="1FABCD2D"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53</w:t>
            </w:r>
          </w:p>
        </w:tc>
        <w:tc>
          <w:tcPr>
            <w:tcW w:w="1714" w:type="dxa"/>
          </w:tcPr>
          <w:p w14:paraId="1CEB0786"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4.7</w:t>
            </w:r>
          </w:p>
        </w:tc>
      </w:tr>
      <w:tr w:rsidR="00874B27" w:rsidRPr="00E5229C" w14:paraId="38A04344" w14:textId="77777777" w:rsidTr="005A4D9A">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1713" w:type="dxa"/>
          </w:tcPr>
          <w:p w14:paraId="476A1FAA" w14:textId="77777777" w:rsidR="00874B27" w:rsidRPr="00E5229C" w:rsidRDefault="00874B27" w:rsidP="000A4D1F">
            <w:pPr>
              <w:pStyle w:val="table"/>
              <w:rPr>
                <w:lang w:val="en-GB"/>
              </w:rPr>
            </w:pPr>
            <w:r w:rsidRPr="00E5229C">
              <w:rPr>
                <w:lang w:val="en-GB"/>
              </w:rPr>
              <w:t>IPAH</w:t>
            </w:r>
          </w:p>
        </w:tc>
        <w:tc>
          <w:tcPr>
            <w:tcW w:w="1713" w:type="dxa"/>
          </w:tcPr>
          <w:p w14:paraId="4D4DA761"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Female</w:t>
            </w:r>
          </w:p>
        </w:tc>
        <w:tc>
          <w:tcPr>
            <w:tcW w:w="1713" w:type="dxa"/>
          </w:tcPr>
          <w:p w14:paraId="371B2049"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65</w:t>
            </w:r>
          </w:p>
        </w:tc>
        <w:tc>
          <w:tcPr>
            <w:tcW w:w="1713" w:type="dxa"/>
          </w:tcPr>
          <w:p w14:paraId="26B26783"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46</w:t>
            </w:r>
          </w:p>
        </w:tc>
        <w:tc>
          <w:tcPr>
            <w:tcW w:w="1714" w:type="dxa"/>
          </w:tcPr>
          <w:p w14:paraId="2539E203"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3.2</w:t>
            </w:r>
          </w:p>
        </w:tc>
      </w:tr>
      <w:tr w:rsidR="00874B27" w:rsidRPr="00E5229C" w14:paraId="517B7C2B" w14:textId="77777777" w:rsidTr="005A4D9A">
        <w:trPr>
          <w:trHeight w:val="483"/>
        </w:trPr>
        <w:tc>
          <w:tcPr>
            <w:cnfStyle w:val="001000000000" w:firstRow="0" w:lastRow="0" w:firstColumn="1" w:lastColumn="0" w:oddVBand="0" w:evenVBand="0" w:oddHBand="0" w:evenHBand="0" w:firstRowFirstColumn="0" w:firstRowLastColumn="0" w:lastRowFirstColumn="0" w:lastRowLastColumn="0"/>
            <w:tcW w:w="1713" w:type="dxa"/>
          </w:tcPr>
          <w:p w14:paraId="774147B0" w14:textId="77777777" w:rsidR="00874B27" w:rsidRPr="00E5229C" w:rsidRDefault="00874B27" w:rsidP="000A4D1F">
            <w:pPr>
              <w:pStyle w:val="table"/>
              <w:rPr>
                <w:lang w:val="en-GB"/>
              </w:rPr>
            </w:pPr>
            <w:r w:rsidRPr="00E5229C">
              <w:rPr>
                <w:lang w:val="en-GB"/>
              </w:rPr>
              <w:t>IPAH</w:t>
            </w:r>
          </w:p>
        </w:tc>
        <w:tc>
          <w:tcPr>
            <w:tcW w:w="1713" w:type="dxa"/>
          </w:tcPr>
          <w:p w14:paraId="1E682FCA"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Female</w:t>
            </w:r>
          </w:p>
        </w:tc>
        <w:tc>
          <w:tcPr>
            <w:tcW w:w="1713" w:type="dxa"/>
          </w:tcPr>
          <w:p w14:paraId="1DFE0DCF"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27</w:t>
            </w:r>
          </w:p>
        </w:tc>
        <w:tc>
          <w:tcPr>
            <w:tcW w:w="1713" w:type="dxa"/>
          </w:tcPr>
          <w:p w14:paraId="3664853B"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58</w:t>
            </w:r>
          </w:p>
        </w:tc>
        <w:tc>
          <w:tcPr>
            <w:tcW w:w="1714" w:type="dxa"/>
          </w:tcPr>
          <w:p w14:paraId="495809C4"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2.5</w:t>
            </w:r>
          </w:p>
        </w:tc>
      </w:tr>
      <w:tr w:rsidR="00874B27" w:rsidRPr="00E5229C" w14:paraId="2044CD4C" w14:textId="77777777" w:rsidTr="005A4D9A">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1713" w:type="dxa"/>
          </w:tcPr>
          <w:p w14:paraId="095760E8" w14:textId="77777777" w:rsidR="00874B27" w:rsidRPr="00E5229C" w:rsidRDefault="00874B27" w:rsidP="000A4D1F">
            <w:pPr>
              <w:pStyle w:val="table"/>
              <w:rPr>
                <w:lang w:val="en-GB"/>
              </w:rPr>
            </w:pPr>
            <w:r w:rsidRPr="00E5229C">
              <w:rPr>
                <w:lang w:val="en-GB"/>
              </w:rPr>
              <w:t>IPAH</w:t>
            </w:r>
          </w:p>
        </w:tc>
        <w:tc>
          <w:tcPr>
            <w:tcW w:w="1713" w:type="dxa"/>
          </w:tcPr>
          <w:p w14:paraId="782D4B3E"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Female</w:t>
            </w:r>
          </w:p>
        </w:tc>
        <w:tc>
          <w:tcPr>
            <w:tcW w:w="1713" w:type="dxa"/>
          </w:tcPr>
          <w:p w14:paraId="7CAC74BE"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75</w:t>
            </w:r>
          </w:p>
        </w:tc>
        <w:tc>
          <w:tcPr>
            <w:tcW w:w="1713" w:type="dxa"/>
          </w:tcPr>
          <w:p w14:paraId="7F079A86"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60</w:t>
            </w:r>
          </w:p>
        </w:tc>
        <w:tc>
          <w:tcPr>
            <w:tcW w:w="1714" w:type="dxa"/>
          </w:tcPr>
          <w:p w14:paraId="61C01079"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5.3</w:t>
            </w:r>
          </w:p>
        </w:tc>
      </w:tr>
      <w:tr w:rsidR="00874B27" w:rsidRPr="00E5229C" w14:paraId="46BBC942" w14:textId="77777777" w:rsidTr="005A4D9A">
        <w:trPr>
          <w:trHeight w:val="483"/>
        </w:trPr>
        <w:tc>
          <w:tcPr>
            <w:cnfStyle w:val="001000000000" w:firstRow="0" w:lastRow="0" w:firstColumn="1" w:lastColumn="0" w:oddVBand="0" w:evenVBand="0" w:oddHBand="0" w:evenHBand="0" w:firstRowFirstColumn="0" w:firstRowLastColumn="0" w:lastRowFirstColumn="0" w:lastRowLastColumn="0"/>
            <w:tcW w:w="1713" w:type="dxa"/>
          </w:tcPr>
          <w:p w14:paraId="0A84A033" w14:textId="77777777" w:rsidR="00874B27" w:rsidRPr="00E5229C" w:rsidRDefault="00874B27" w:rsidP="000A4D1F">
            <w:pPr>
              <w:pStyle w:val="table"/>
              <w:rPr>
                <w:lang w:val="en-GB"/>
              </w:rPr>
            </w:pPr>
            <w:r w:rsidRPr="00E5229C">
              <w:rPr>
                <w:lang w:val="en-GB"/>
              </w:rPr>
              <w:t>IPAH</w:t>
            </w:r>
          </w:p>
        </w:tc>
        <w:tc>
          <w:tcPr>
            <w:tcW w:w="1713" w:type="dxa"/>
          </w:tcPr>
          <w:p w14:paraId="1D0271DD"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Female</w:t>
            </w:r>
          </w:p>
        </w:tc>
        <w:tc>
          <w:tcPr>
            <w:tcW w:w="1713" w:type="dxa"/>
          </w:tcPr>
          <w:p w14:paraId="01D6DAA5"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56</w:t>
            </w:r>
          </w:p>
        </w:tc>
        <w:tc>
          <w:tcPr>
            <w:tcW w:w="1713" w:type="dxa"/>
          </w:tcPr>
          <w:p w14:paraId="2A8E97A0"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72</w:t>
            </w:r>
          </w:p>
        </w:tc>
        <w:tc>
          <w:tcPr>
            <w:tcW w:w="1714" w:type="dxa"/>
          </w:tcPr>
          <w:p w14:paraId="3B5BAAFF"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6.9</w:t>
            </w:r>
          </w:p>
        </w:tc>
      </w:tr>
      <w:tr w:rsidR="00874B27" w:rsidRPr="00E5229C" w14:paraId="0BDDCD0E" w14:textId="77777777" w:rsidTr="005A4D9A">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1713" w:type="dxa"/>
          </w:tcPr>
          <w:p w14:paraId="2D24D3E7" w14:textId="77777777" w:rsidR="00874B27" w:rsidRPr="00E5229C" w:rsidRDefault="00874B27" w:rsidP="000A4D1F">
            <w:pPr>
              <w:pStyle w:val="table"/>
              <w:rPr>
                <w:lang w:val="en-GB"/>
              </w:rPr>
            </w:pPr>
            <w:r w:rsidRPr="00E5229C">
              <w:rPr>
                <w:lang w:val="en-GB"/>
              </w:rPr>
              <w:t>IPAH</w:t>
            </w:r>
          </w:p>
        </w:tc>
        <w:tc>
          <w:tcPr>
            <w:tcW w:w="1713" w:type="dxa"/>
          </w:tcPr>
          <w:p w14:paraId="78E2001C"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Male</w:t>
            </w:r>
          </w:p>
        </w:tc>
        <w:tc>
          <w:tcPr>
            <w:tcW w:w="1713" w:type="dxa"/>
          </w:tcPr>
          <w:p w14:paraId="112B1F0C"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52</w:t>
            </w:r>
          </w:p>
        </w:tc>
        <w:tc>
          <w:tcPr>
            <w:tcW w:w="1713" w:type="dxa"/>
          </w:tcPr>
          <w:p w14:paraId="3E52BFFD"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62</w:t>
            </w:r>
          </w:p>
        </w:tc>
        <w:tc>
          <w:tcPr>
            <w:tcW w:w="1714" w:type="dxa"/>
          </w:tcPr>
          <w:p w14:paraId="079C2255"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NA</w:t>
            </w:r>
          </w:p>
        </w:tc>
      </w:tr>
      <w:tr w:rsidR="00874B27" w:rsidRPr="00E5229C" w14:paraId="7D17C0D7" w14:textId="77777777" w:rsidTr="005A4D9A">
        <w:trPr>
          <w:trHeight w:val="483"/>
        </w:trPr>
        <w:tc>
          <w:tcPr>
            <w:cnfStyle w:val="001000000000" w:firstRow="0" w:lastRow="0" w:firstColumn="1" w:lastColumn="0" w:oddVBand="0" w:evenVBand="0" w:oddHBand="0" w:evenHBand="0" w:firstRowFirstColumn="0" w:firstRowLastColumn="0" w:lastRowFirstColumn="0" w:lastRowLastColumn="0"/>
            <w:tcW w:w="1713" w:type="dxa"/>
          </w:tcPr>
          <w:p w14:paraId="57105213" w14:textId="77777777" w:rsidR="00874B27" w:rsidRPr="00E5229C" w:rsidRDefault="00874B27" w:rsidP="000A4D1F">
            <w:pPr>
              <w:pStyle w:val="table"/>
              <w:rPr>
                <w:lang w:val="en-GB"/>
              </w:rPr>
            </w:pPr>
            <w:r w:rsidRPr="00E5229C">
              <w:rPr>
                <w:lang w:val="en-GB"/>
              </w:rPr>
              <w:t>IPAH</w:t>
            </w:r>
          </w:p>
        </w:tc>
        <w:tc>
          <w:tcPr>
            <w:tcW w:w="1713" w:type="dxa"/>
          </w:tcPr>
          <w:p w14:paraId="28298164"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Male</w:t>
            </w:r>
          </w:p>
        </w:tc>
        <w:tc>
          <w:tcPr>
            <w:tcW w:w="1713" w:type="dxa"/>
          </w:tcPr>
          <w:p w14:paraId="5B558EAD"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66</w:t>
            </w:r>
          </w:p>
        </w:tc>
        <w:tc>
          <w:tcPr>
            <w:tcW w:w="1713" w:type="dxa"/>
          </w:tcPr>
          <w:p w14:paraId="7C4F6945"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56</w:t>
            </w:r>
          </w:p>
        </w:tc>
        <w:tc>
          <w:tcPr>
            <w:tcW w:w="1714" w:type="dxa"/>
          </w:tcPr>
          <w:p w14:paraId="0D8687E3"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4.9</w:t>
            </w:r>
          </w:p>
        </w:tc>
      </w:tr>
      <w:tr w:rsidR="00874B27" w:rsidRPr="00E5229C" w14:paraId="1BBD6C11" w14:textId="77777777" w:rsidTr="005A4D9A">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1713" w:type="dxa"/>
          </w:tcPr>
          <w:p w14:paraId="134DECD9" w14:textId="77777777" w:rsidR="00874B27" w:rsidRPr="00E5229C" w:rsidRDefault="00874B27" w:rsidP="000A4D1F">
            <w:pPr>
              <w:pStyle w:val="table"/>
              <w:rPr>
                <w:lang w:val="en-GB"/>
              </w:rPr>
            </w:pPr>
            <w:r w:rsidRPr="00E5229C">
              <w:rPr>
                <w:lang w:val="en-GB"/>
              </w:rPr>
              <w:t>IPAH</w:t>
            </w:r>
          </w:p>
        </w:tc>
        <w:tc>
          <w:tcPr>
            <w:tcW w:w="1713" w:type="dxa"/>
          </w:tcPr>
          <w:p w14:paraId="2F83F44F"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Male</w:t>
            </w:r>
          </w:p>
        </w:tc>
        <w:tc>
          <w:tcPr>
            <w:tcW w:w="1713" w:type="dxa"/>
          </w:tcPr>
          <w:p w14:paraId="74404C5E"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68</w:t>
            </w:r>
          </w:p>
        </w:tc>
        <w:tc>
          <w:tcPr>
            <w:tcW w:w="1713" w:type="dxa"/>
          </w:tcPr>
          <w:p w14:paraId="61BEB1E6"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47</w:t>
            </w:r>
          </w:p>
        </w:tc>
        <w:tc>
          <w:tcPr>
            <w:tcW w:w="1714" w:type="dxa"/>
          </w:tcPr>
          <w:p w14:paraId="6BBBB937"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5.8</w:t>
            </w:r>
          </w:p>
        </w:tc>
      </w:tr>
      <w:tr w:rsidR="00874B27" w:rsidRPr="00E5229C" w14:paraId="6DA1293C" w14:textId="77777777" w:rsidTr="005A4D9A">
        <w:trPr>
          <w:trHeight w:val="483"/>
        </w:trPr>
        <w:tc>
          <w:tcPr>
            <w:cnfStyle w:val="001000000000" w:firstRow="0" w:lastRow="0" w:firstColumn="1" w:lastColumn="0" w:oddVBand="0" w:evenVBand="0" w:oddHBand="0" w:evenHBand="0" w:firstRowFirstColumn="0" w:firstRowLastColumn="0" w:lastRowFirstColumn="0" w:lastRowLastColumn="0"/>
            <w:tcW w:w="1713" w:type="dxa"/>
          </w:tcPr>
          <w:p w14:paraId="4CE79008" w14:textId="77777777" w:rsidR="00874B27" w:rsidRPr="00E5229C" w:rsidRDefault="00874B27" w:rsidP="000A4D1F">
            <w:pPr>
              <w:pStyle w:val="table"/>
              <w:rPr>
                <w:lang w:val="en-GB"/>
              </w:rPr>
            </w:pPr>
            <w:r w:rsidRPr="00E5229C">
              <w:rPr>
                <w:lang w:val="en-GB"/>
              </w:rPr>
              <w:t>IPAH</w:t>
            </w:r>
          </w:p>
        </w:tc>
        <w:tc>
          <w:tcPr>
            <w:tcW w:w="1713" w:type="dxa"/>
          </w:tcPr>
          <w:p w14:paraId="6A8D6429"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Male</w:t>
            </w:r>
          </w:p>
        </w:tc>
        <w:tc>
          <w:tcPr>
            <w:tcW w:w="1713" w:type="dxa"/>
          </w:tcPr>
          <w:p w14:paraId="4D487041"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54</w:t>
            </w:r>
          </w:p>
        </w:tc>
        <w:tc>
          <w:tcPr>
            <w:tcW w:w="1713" w:type="dxa"/>
          </w:tcPr>
          <w:p w14:paraId="6F075503"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44</w:t>
            </w:r>
          </w:p>
        </w:tc>
        <w:tc>
          <w:tcPr>
            <w:tcW w:w="1714" w:type="dxa"/>
          </w:tcPr>
          <w:p w14:paraId="07554769"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5.1</w:t>
            </w:r>
          </w:p>
        </w:tc>
      </w:tr>
      <w:tr w:rsidR="00874B27" w:rsidRPr="00E5229C" w14:paraId="0B417CAE" w14:textId="77777777" w:rsidTr="005A4D9A">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1713" w:type="dxa"/>
          </w:tcPr>
          <w:p w14:paraId="5AB7D570" w14:textId="77777777" w:rsidR="00874B27" w:rsidRPr="00E5229C" w:rsidRDefault="00874B27" w:rsidP="000A4D1F">
            <w:pPr>
              <w:pStyle w:val="table"/>
              <w:rPr>
                <w:lang w:val="en-GB"/>
              </w:rPr>
            </w:pPr>
            <w:r w:rsidRPr="00E5229C">
              <w:rPr>
                <w:lang w:val="en-GB"/>
              </w:rPr>
              <w:t>IPAH</w:t>
            </w:r>
          </w:p>
        </w:tc>
        <w:tc>
          <w:tcPr>
            <w:tcW w:w="1713" w:type="dxa"/>
          </w:tcPr>
          <w:p w14:paraId="5984003A"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Female</w:t>
            </w:r>
          </w:p>
        </w:tc>
        <w:tc>
          <w:tcPr>
            <w:tcW w:w="1713" w:type="dxa"/>
          </w:tcPr>
          <w:p w14:paraId="3809A968"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52</w:t>
            </w:r>
          </w:p>
        </w:tc>
        <w:tc>
          <w:tcPr>
            <w:tcW w:w="1713" w:type="dxa"/>
          </w:tcPr>
          <w:p w14:paraId="65B4C9AE"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75</w:t>
            </w:r>
          </w:p>
        </w:tc>
        <w:tc>
          <w:tcPr>
            <w:tcW w:w="1714" w:type="dxa"/>
          </w:tcPr>
          <w:p w14:paraId="63A9FC50"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3.2</w:t>
            </w:r>
          </w:p>
        </w:tc>
      </w:tr>
      <w:tr w:rsidR="00874B27" w:rsidRPr="00E5229C" w14:paraId="3F7695F0" w14:textId="77777777" w:rsidTr="005A4D9A">
        <w:trPr>
          <w:trHeight w:val="483"/>
        </w:trPr>
        <w:tc>
          <w:tcPr>
            <w:cnfStyle w:val="001000000000" w:firstRow="0" w:lastRow="0" w:firstColumn="1" w:lastColumn="0" w:oddVBand="0" w:evenVBand="0" w:oddHBand="0" w:evenHBand="0" w:firstRowFirstColumn="0" w:firstRowLastColumn="0" w:lastRowFirstColumn="0" w:lastRowLastColumn="0"/>
            <w:tcW w:w="1713" w:type="dxa"/>
          </w:tcPr>
          <w:p w14:paraId="6A58DD19" w14:textId="77777777" w:rsidR="00874B27" w:rsidRPr="00E5229C" w:rsidRDefault="00874B27" w:rsidP="000A4D1F">
            <w:pPr>
              <w:pStyle w:val="table"/>
              <w:rPr>
                <w:lang w:val="en-GB"/>
              </w:rPr>
            </w:pPr>
            <w:r w:rsidRPr="00E5229C">
              <w:rPr>
                <w:lang w:val="en-GB"/>
              </w:rPr>
              <w:t>IPAH</w:t>
            </w:r>
          </w:p>
        </w:tc>
        <w:tc>
          <w:tcPr>
            <w:tcW w:w="1713" w:type="dxa"/>
          </w:tcPr>
          <w:p w14:paraId="6E2709A1"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Male</w:t>
            </w:r>
          </w:p>
        </w:tc>
        <w:tc>
          <w:tcPr>
            <w:tcW w:w="1713" w:type="dxa"/>
          </w:tcPr>
          <w:p w14:paraId="6AA967DC"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37</w:t>
            </w:r>
          </w:p>
        </w:tc>
        <w:tc>
          <w:tcPr>
            <w:tcW w:w="1713" w:type="dxa"/>
          </w:tcPr>
          <w:p w14:paraId="0002653A"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71</w:t>
            </w:r>
          </w:p>
        </w:tc>
        <w:tc>
          <w:tcPr>
            <w:tcW w:w="1714" w:type="dxa"/>
          </w:tcPr>
          <w:p w14:paraId="76F210AC"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4.6</w:t>
            </w:r>
          </w:p>
        </w:tc>
      </w:tr>
      <w:tr w:rsidR="00874B27" w:rsidRPr="00E5229C" w14:paraId="455D97A8" w14:textId="77777777" w:rsidTr="005A4D9A">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1713" w:type="dxa"/>
          </w:tcPr>
          <w:p w14:paraId="4362FEC4" w14:textId="77777777" w:rsidR="00874B27" w:rsidRPr="00E5229C" w:rsidRDefault="00874B27" w:rsidP="000A4D1F">
            <w:pPr>
              <w:pStyle w:val="table"/>
              <w:rPr>
                <w:lang w:val="en-GB"/>
              </w:rPr>
            </w:pPr>
            <w:r w:rsidRPr="00E5229C">
              <w:rPr>
                <w:lang w:val="en-GB"/>
              </w:rPr>
              <w:t>IPAH</w:t>
            </w:r>
          </w:p>
        </w:tc>
        <w:tc>
          <w:tcPr>
            <w:tcW w:w="1713" w:type="dxa"/>
          </w:tcPr>
          <w:p w14:paraId="47D4723B"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Male</w:t>
            </w:r>
          </w:p>
        </w:tc>
        <w:tc>
          <w:tcPr>
            <w:tcW w:w="1713" w:type="dxa"/>
          </w:tcPr>
          <w:p w14:paraId="3C2F10C9"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68</w:t>
            </w:r>
          </w:p>
        </w:tc>
        <w:tc>
          <w:tcPr>
            <w:tcW w:w="1713" w:type="dxa"/>
          </w:tcPr>
          <w:p w14:paraId="74A3B034"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41</w:t>
            </w:r>
          </w:p>
        </w:tc>
        <w:tc>
          <w:tcPr>
            <w:tcW w:w="1714" w:type="dxa"/>
          </w:tcPr>
          <w:p w14:paraId="46ABBC24"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5.7</w:t>
            </w:r>
          </w:p>
        </w:tc>
      </w:tr>
      <w:tr w:rsidR="00874B27" w:rsidRPr="00E5229C" w14:paraId="1EB60353" w14:textId="77777777" w:rsidTr="005A4D9A">
        <w:trPr>
          <w:trHeight w:val="483"/>
        </w:trPr>
        <w:tc>
          <w:tcPr>
            <w:cnfStyle w:val="001000000000" w:firstRow="0" w:lastRow="0" w:firstColumn="1" w:lastColumn="0" w:oddVBand="0" w:evenVBand="0" w:oddHBand="0" w:evenHBand="0" w:firstRowFirstColumn="0" w:firstRowLastColumn="0" w:lastRowFirstColumn="0" w:lastRowLastColumn="0"/>
            <w:tcW w:w="1713" w:type="dxa"/>
          </w:tcPr>
          <w:p w14:paraId="328FD50F" w14:textId="77777777" w:rsidR="00874B27" w:rsidRPr="00E5229C" w:rsidRDefault="00874B27" w:rsidP="000A4D1F">
            <w:pPr>
              <w:pStyle w:val="table"/>
              <w:rPr>
                <w:lang w:val="en-GB"/>
              </w:rPr>
            </w:pPr>
            <w:r w:rsidRPr="00E5229C">
              <w:rPr>
                <w:lang w:val="en-GB"/>
              </w:rPr>
              <w:t>IPAH</w:t>
            </w:r>
          </w:p>
        </w:tc>
        <w:tc>
          <w:tcPr>
            <w:tcW w:w="1713" w:type="dxa"/>
          </w:tcPr>
          <w:p w14:paraId="52ED6FCC"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Male</w:t>
            </w:r>
          </w:p>
        </w:tc>
        <w:tc>
          <w:tcPr>
            <w:tcW w:w="1713" w:type="dxa"/>
          </w:tcPr>
          <w:p w14:paraId="79E6CCA8"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34</w:t>
            </w:r>
          </w:p>
        </w:tc>
        <w:tc>
          <w:tcPr>
            <w:tcW w:w="1713" w:type="dxa"/>
          </w:tcPr>
          <w:p w14:paraId="26464A49"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65</w:t>
            </w:r>
          </w:p>
        </w:tc>
        <w:tc>
          <w:tcPr>
            <w:tcW w:w="1714" w:type="dxa"/>
          </w:tcPr>
          <w:p w14:paraId="719C92BB"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6.1</w:t>
            </w:r>
          </w:p>
        </w:tc>
      </w:tr>
      <w:tr w:rsidR="00874B27" w:rsidRPr="00E5229C" w14:paraId="16501B25" w14:textId="77777777" w:rsidTr="005A4D9A">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1713" w:type="dxa"/>
          </w:tcPr>
          <w:p w14:paraId="47AA5680" w14:textId="77777777" w:rsidR="00874B27" w:rsidRPr="00E5229C" w:rsidRDefault="00874B27" w:rsidP="000A4D1F">
            <w:pPr>
              <w:pStyle w:val="table"/>
              <w:rPr>
                <w:lang w:val="en-GB"/>
              </w:rPr>
            </w:pPr>
            <w:r w:rsidRPr="00E5229C">
              <w:rPr>
                <w:lang w:val="en-GB"/>
              </w:rPr>
              <w:t>HV</w:t>
            </w:r>
          </w:p>
        </w:tc>
        <w:tc>
          <w:tcPr>
            <w:tcW w:w="1713" w:type="dxa"/>
          </w:tcPr>
          <w:p w14:paraId="6CC5540C"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Female</w:t>
            </w:r>
          </w:p>
        </w:tc>
        <w:tc>
          <w:tcPr>
            <w:tcW w:w="1713" w:type="dxa"/>
          </w:tcPr>
          <w:p w14:paraId="6936519C"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34</w:t>
            </w:r>
          </w:p>
        </w:tc>
        <w:tc>
          <w:tcPr>
            <w:tcW w:w="1713" w:type="dxa"/>
          </w:tcPr>
          <w:p w14:paraId="63E5B43F"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NA</w:t>
            </w:r>
          </w:p>
        </w:tc>
        <w:tc>
          <w:tcPr>
            <w:tcW w:w="1714" w:type="dxa"/>
          </w:tcPr>
          <w:p w14:paraId="7E40C846"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NA</w:t>
            </w:r>
          </w:p>
        </w:tc>
      </w:tr>
      <w:tr w:rsidR="00874B27" w:rsidRPr="00E5229C" w14:paraId="04B7EC3E" w14:textId="77777777" w:rsidTr="005A4D9A">
        <w:trPr>
          <w:trHeight w:val="483"/>
        </w:trPr>
        <w:tc>
          <w:tcPr>
            <w:cnfStyle w:val="001000000000" w:firstRow="0" w:lastRow="0" w:firstColumn="1" w:lastColumn="0" w:oddVBand="0" w:evenVBand="0" w:oddHBand="0" w:evenHBand="0" w:firstRowFirstColumn="0" w:firstRowLastColumn="0" w:lastRowFirstColumn="0" w:lastRowLastColumn="0"/>
            <w:tcW w:w="1713" w:type="dxa"/>
          </w:tcPr>
          <w:p w14:paraId="1A2E1BB5" w14:textId="77777777" w:rsidR="00874B27" w:rsidRPr="00E5229C" w:rsidRDefault="00874B27" w:rsidP="000A4D1F">
            <w:pPr>
              <w:pStyle w:val="table"/>
              <w:rPr>
                <w:lang w:val="en-GB"/>
              </w:rPr>
            </w:pPr>
            <w:r w:rsidRPr="00E5229C">
              <w:rPr>
                <w:lang w:val="en-GB"/>
              </w:rPr>
              <w:t>HV</w:t>
            </w:r>
          </w:p>
        </w:tc>
        <w:tc>
          <w:tcPr>
            <w:tcW w:w="1713" w:type="dxa"/>
          </w:tcPr>
          <w:p w14:paraId="75E9AA3E"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Female</w:t>
            </w:r>
          </w:p>
        </w:tc>
        <w:tc>
          <w:tcPr>
            <w:tcW w:w="1713" w:type="dxa"/>
          </w:tcPr>
          <w:p w14:paraId="20351545"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35</w:t>
            </w:r>
          </w:p>
        </w:tc>
        <w:tc>
          <w:tcPr>
            <w:tcW w:w="1713" w:type="dxa"/>
          </w:tcPr>
          <w:p w14:paraId="2F7DBE93"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NA</w:t>
            </w:r>
          </w:p>
        </w:tc>
        <w:tc>
          <w:tcPr>
            <w:tcW w:w="1714" w:type="dxa"/>
          </w:tcPr>
          <w:p w14:paraId="0604E453"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NA</w:t>
            </w:r>
          </w:p>
        </w:tc>
      </w:tr>
      <w:tr w:rsidR="00874B27" w:rsidRPr="00E5229C" w14:paraId="794FEFA3" w14:textId="77777777" w:rsidTr="005A4D9A">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1713" w:type="dxa"/>
          </w:tcPr>
          <w:p w14:paraId="1EEEC0D2" w14:textId="77777777" w:rsidR="00874B27" w:rsidRPr="00E5229C" w:rsidRDefault="00874B27" w:rsidP="000A4D1F">
            <w:pPr>
              <w:pStyle w:val="table"/>
              <w:rPr>
                <w:lang w:val="en-GB"/>
              </w:rPr>
            </w:pPr>
            <w:r w:rsidRPr="00E5229C">
              <w:rPr>
                <w:lang w:val="en-GB"/>
              </w:rPr>
              <w:t>HV</w:t>
            </w:r>
          </w:p>
        </w:tc>
        <w:tc>
          <w:tcPr>
            <w:tcW w:w="1713" w:type="dxa"/>
          </w:tcPr>
          <w:p w14:paraId="4867F7E7"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Male</w:t>
            </w:r>
          </w:p>
        </w:tc>
        <w:tc>
          <w:tcPr>
            <w:tcW w:w="1713" w:type="dxa"/>
          </w:tcPr>
          <w:p w14:paraId="579E3AEC"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29</w:t>
            </w:r>
          </w:p>
        </w:tc>
        <w:tc>
          <w:tcPr>
            <w:tcW w:w="1713" w:type="dxa"/>
          </w:tcPr>
          <w:p w14:paraId="6C47600D"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NA</w:t>
            </w:r>
          </w:p>
        </w:tc>
        <w:tc>
          <w:tcPr>
            <w:tcW w:w="1714" w:type="dxa"/>
          </w:tcPr>
          <w:p w14:paraId="093CB748"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NA</w:t>
            </w:r>
          </w:p>
        </w:tc>
      </w:tr>
      <w:tr w:rsidR="00874B27" w:rsidRPr="00E5229C" w14:paraId="1E578C45" w14:textId="77777777" w:rsidTr="005A4D9A">
        <w:trPr>
          <w:trHeight w:val="483"/>
        </w:trPr>
        <w:tc>
          <w:tcPr>
            <w:cnfStyle w:val="001000000000" w:firstRow="0" w:lastRow="0" w:firstColumn="1" w:lastColumn="0" w:oddVBand="0" w:evenVBand="0" w:oddHBand="0" w:evenHBand="0" w:firstRowFirstColumn="0" w:firstRowLastColumn="0" w:lastRowFirstColumn="0" w:lastRowLastColumn="0"/>
            <w:tcW w:w="1713" w:type="dxa"/>
          </w:tcPr>
          <w:p w14:paraId="0AA9400C" w14:textId="77777777" w:rsidR="00874B27" w:rsidRPr="00E5229C" w:rsidRDefault="00874B27" w:rsidP="000A4D1F">
            <w:pPr>
              <w:pStyle w:val="table"/>
              <w:rPr>
                <w:lang w:val="en-GB"/>
              </w:rPr>
            </w:pPr>
            <w:r w:rsidRPr="00E5229C">
              <w:rPr>
                <w:lang w:val="en-GB"/>
              </w:rPr>
              <w:t>HV</w:t>
            </w:r>
          </w:p>
        </w:tc>
        <w:tc>
          <w:tcPr>
            <w:tcW w:w="1713" w:type="dxa"/>
          </w:tcPr>
          <w:p w14:paraId="1A0ABB58"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Female</w:t>
            </w:r>
          </w:p>
        </w:tc>
        <w:tc>
          <w:tcPr>
            <w:tcW w:w="1713" w:type="dxa"/>
          </w:tcPr>
          <w:p w14:paraId="28C1CE2D"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47</w:t>
            </w:r>
          </w:p>
        </w:tc>
        <w:tc>
          <w:tcPr>
            <w:tcW w:w="1713" w:type="dxa"/>
          </w:tcPr>
          <w:p w14:paraId="2E0F5875"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NA</w:t>
            </w:r>
          </w:p>
        </w:tc>
        <w:tc>
          <w:tcPr>
            <w:tcW w:w="1714" w:type="dxa"/>
          </w:tcPr>
          <w:p w14:paraId="1DC15E9E"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NA</w:t>
            </w:r>
          </w:p>
        </w:tc>
      </w:tr>
      <w:tr w:rsidR="00874B27" w:rsidRPr="00E5229C" w14:paraId="702B3F3D" w14:textId="77777777" w:rsidTr="005A4D9A">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1713" w:type="dxa"/>
          </w:tcPr>
          <w:p w14:paraId="1FAD07BD" w14:textId="77777777" w:rsidR="00874B27" w:rsidRPr="00E5229C" w:rsidRDefault="00874B27" w:rsidP="000A4D1F">
            <w:pPr>
              <w:pStyle w:val="table"/>
              <w:rPr>
                <w:lang w:val="en-GB"/>
              </w:rPr>
            </w:pPr>
            <w:r w:rsidRPr="00E5229C">
              <w:rPr>
                <w:lang w:val="en-GB"/>
              </w:rPr>
              <w:t>HV</w:t>
            </w:r>
          </w:p>
        </w:tc>
        <w:tc>
          <w:tcPr>
            <w:tcW w:w="1713" w:type="dxa"/>
          </w:tcPr>
          <w:p w14:paraId="4C0E9AE0"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Male</w:t>
            </w:r>
          </w:p>
        </w:tc>
        <w:tc>
          <w:tcPr>
            <w:tcW w:w="1713" w:type="dxa"/>
          </w:tcPr>
          <w:p w14:paraId="67586C92"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46</w:t>
            </w:r>
          </w:p>
        </w:tc>
        <w:tc>
          <w:tcPr>
            <w:tcW w:w="1713" w:type="dxa"/>
          </w:tcPr>
          <w:p w14:paraId="464A1E24"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NA</w:t>
            </w:r>
          </w:p>
        </w:tc>
        <w:tc>
          <w:tcPr>
            <w:tcW w:w="1714" w:type="dxa"/>
          </w:tcPr>
          <w:p w14:paraId="247323A5"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NA</w:t>
            </w:r>
          </w:p>
        </w:tc>
      </w:tr>
      <w:tr w:rsidR="00874B27" w:rsidRPr="00E5229C" w14:paraId="7C3C3DFD" w14:textId="77777777" w:rsidTr="005A4D9A">
        <w:trPr>
          <w:trHeight w:val="483"/>
        </w:trPr>
        <w:tc>
          <w:tcPr>
            <w:cnfStyle w:val="001000000000" w:firstRow="0" w:lastRow="0" w:firstColumn="1" w:lastColumn="0" w:oddVBand="0" w:evenVBand="0" w:oddHBand="0" w:evenHBand="0" w:firstRowFirstColumn="0" w:firstRowLastColumn="0" w:lastRowFirstColumn="0" w:lastRowLastColumn="0"/>
            <w:tcW w:w="1713" w:type="dxa"/>
          </w:tcPr>
          <w:p w14:paraId="4626003F" w14:textId="77777777" w:rsidR="00874B27" w:rsidRPr="00E5229C" w:rsidRDefault="00874B27" w:rsidP="000A4D1F">
            <w:pPr>
              <w:pStyle w:val="table"/>
              <w:rPr>
                <w:lang w:val="en-GB"/>
              </w:rPr>
            </w:pPr>
            <w:r w:rsidRPr="00E5229C">
              <w:rPr>
                <w:lang w:val="en-GB"/>
              </w:rPr>
              <w:t>HV</w:t>
            </w:r>
          </w:p>
        </w:tc>
        <w:tc>
          <w:tcPr>
            <w:tcW w:w="1713" w:type="dxa"/>
          </w:tcPr>
          <w:p w14:paraId="3AE438BE"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Female</w:t>
            </w:r>
          </w:p>
        </w:tc>
        <w:tc>
          <w:tcPr>
            <w:tcW w:w="1713" w:type="dxa"/>
          </w:tcPr>
          <w:p w14:paraId="6061B247"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32</w:t>
            </w:r>
          </w:p>
        </w:tc>
        <w:tc>
          <w:tcPr>
            <w:tcW w:w="1713" w:type="dxa"/>
          </w:tcPr>
          <w:p w14:paraId="1F014528"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NA</w:t>
            </w:r>
          </w:p>
        </w:tc>
        <w:tc>
          <w:tcPr>
            <w:tcW w:w="1714" w:type="dxa"/>
          </w:tcPr>
          <w:p w14:paraId="0EC6D093"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NA</w:t>
            </w:r>
          </w:p>
        </w:tc>
      </w:tr>
      <w:tr w:rsidR="00874B27" w:rsidRPr="00E5229C" w14:paraId="58C2BC63" w14:textId="77777777" w:rsidTr="005A4D9A">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1713" w:type="dxa"/>
          </w:tcPr>
          <w:p w14:paraId="2E2301A8" w14:textId="77777777" w:rsidR="00874B27" w:rsidRPr="00E5229C" w:rsidRDefault="00874B27" w:rsidP="000A4D1F">
            <w:pPr>
              <w:pStyle w:val="table"/>
              <w:rPr>
                <w:lang w:val="en-GB"/>
              </w:rPr>
            </w:pPr>
            <w:r w:rsidRPr="00E5229C">
              <w:rPr>
                <w:lang w:val="en-GB"/>
              </w:rPr>
              <w:t>HV</w:t>
            </w:r>
          </w:p>
        </w:tc>
        <w:tc>
          <w:tcPr>
            <w:tcW w:w="1713" w:type="dxa"/>
          </w:tcPr>
          <w:p w14:paraId="10034F7E"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Male</w:t>
            </w:r>
          </w:p>
        </w:tc>
        <w:tc>
          <w:tcPr>
            <w:tcW w:w="1713" w:type="dxa"/>
          </w:tcPr>
          <w:p w14:paraId="6A0D56DC"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45</w:t>
            </w:r>
          </w:p>
        </w:tc>
        <w:tc>
          <w:tcPr>
            <w:tcW w:w="1713" w:type="dxa"/>
          </w:tcPr>
          <w:p w14:paraId="1CCA17B5"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NA</w:t>
            </w:r>
          </w:p>
        </w:tc>
        <w:tc>
          <w:tcPr>
            <w:tcW w:w="1714" w:type="dxa"/>
          </w:tcPr>
          <w:p w14:paraId="0FFC2FCE"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NA</w:t>
            </w:r>
          </w:p>
        </w:tc>
      </w:tr>
      <w:tr w:rsidR="00874B27" w:rsidRPr="00E5229C" w14:paraId="34AD5CA2" w14:textId="77777777" w:rsidTr="005A4D9A">
        <w:trPr>
          <w:trHeight w:val="483"/>
        </w:trPr>
        <w:tc>
          <w:tcPr>
            <w:cnfStyle w:val="001000000000" w:firstRow="0" w:lastRow="0" w:firstColumn="1" w:lastColumn="0" w:oddVBand="0" w:evenVBand="0" w:oddHBand="0" w:evenHBand="0" w:firstRowFirstColumn="0" w:firstRowLastColumn="0" w:lastRowFirstColumn="0" w:lastRowLastColumn="0"/>
            <w:tcW w:w="1713" w:type="dxa"/>
          </w:tcPr>
          <w:p w14:paraId="41C217E7" w14:textId="77777777" w:rsidR="00874B27" w:rsidRPr="00E5229C" w:rsidRDefault="00874B27" w:rsidP="000A4D1F">
            <w:pPr>
              <w:pStyle w:val="table"/>
              <w:rPr>
                <w:lang w:val="en-GB"/>
              </w:rPr>
            </w:pPr>
            <w:r w:rsidRPr="00E5229C">
              <w:rPr>
                <w:lang w:val="en-GB"/>
              </w:rPr>
              <w:t>HV</w:t>
            </w:r>
          </w:p>
        </w:tc>
        <w:tc>
          <w:tcPr>
            <w:tcW w:w="1713" w:type="dxa"/>
          </w:tcPr>
          <w:p w14:paraId="4E1BCF03"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Male</w:t>
            </w:r>
          </w:p>
        </w:tc>
        <w:tc>
          <w:tcPr>
            <w:tcW w:w="1713" w:type="dxa"/>
          </w:tcPr>
          <w:p w14:paraId="1BE1749E"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57</w:t>
            </w:r>
          </w:p>
        </w:tc>
        <w:tc>
          <w:tcPr>
            <w:tcW w:w="1713" w:type="dxa"/>
          </w:tcPr>
          <w:p w14:paraId="334392A9"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NA</w:t>
            </w:r>
          </w:p>
        </w:tc>
        <w:tc>
          <w:tcPr>
            <w:tcW w:w="1714" w:type="dxa"/>
          </w:tcPr>
          <w:p w14:paraId="425E3F40"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NA</w:t>
            </w:r>
          </w:p>
        </w:tc>
      </w:tr>
      <w:tr w:rsidR="00874B27" w:rsidRPr="00E5229C" w14:paraId="69D63A31" w14:textId="77777777" w:rsidTr="005A4D9A">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1713" w:type="dxa"/>
          </w:tcPr>
          <w:p w14:paraId="79C77948" w14:textId="77777777" w:rsidR="00874B27" w:rsidRPr="00E5229C" w:rsidRDefault="00874B27" w:rsidP="000A4D1F">
            <w:pPr>
              <w:pStyle w:val="table"/>
              <w:rPr>
                <w:lang w:val="en-GB"/>
              </w:rPr>
            </w:pPr>
            <w:r w:rsidRPr="00E5229C">
              <w:rPr>
                <w:lang w:val="en-GB"/>
              </w:rPr>
              <w:t>HV</w:t>
            </w:r>
          </w:p>
        </w:tc>
        <w:tc>
          <w:tcPr>
            <w:tcW w:w="1713" w:type="dxa"/>
          </w:tcPr>
          <w:p w14:paraId="7484B577"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Male</w:t>
            </w:r>
          </w:p>
        </w:tc>
        <w:tc>
          <w:tcPr>
            <w:tcW w:w="1713" w:type="dxa"/>
          </w:tcPr>
          <w:p w14:paraId="22328F3E"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74</w:t>
            </w:r>
          </w:p>
        </w:tc>
        <w:tc>
          <w:tcPr>
            <w:tcW w:w="1713" w:type="dxa"/>
          </w:tcPr>
          <w:p w14:paraId="08ADFE7D"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NA</w:t>
            </w:r>
          </w:p>
        </w:tc>
        <w:tc>
          <w:tcPr>
            <w:tcW w:w="1714" w:type="dxa"/>
          </w:tcPr>
          <w:p w14:paraId="1608C765"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NA</w:t>
            </w:r>
          </w:p>
        </w:tc>
      </w:tr>
      <w:tr w:rsidR="00874B27" w:rsidRPr="00E5229C" w14:paraId="6DA5BCD0" w14:textId="77777777" w:rsidTr="005A4D9A">
        <w:trPr>
          <w:trHeight w:val="483"/>
        </w:trPr>
        <w:tc>
          <w:tcPr>
            <w:cnfStyle w:val="001000000000" w:firstRow="0" w:lastRow="0" w:firstColumn="1" w:lastColumn="0" w:oddVBand="0" w:evenVBand="0" w:oddHBand="0" w:evenHBand="0" w:firstRowFirstColumn="0" w:firstRowLastColumn="0" w:lastRowFirstColumn="0" w:lastRowLastColumn="0"/>
            <w:tcW w:w="1713" w:type="dxa"/>
          </w:tcPr>
          <w:p w14:paraId="5A835519" w14:textId="77777777" w:rsidR="00874B27" w:rsidRPr="00E5229C" w:rsidRDefault="00874B27" w:rsidP="000A4D1F">
            <w:pPr>
              <w:pStyle w:val="table"/>
              <w:rPr>
                <w:lang w:val="en-GB"/>
              </w:rPr>
            </w:pPr>
            <w:r w:rsidRPr="00E5229C">
              <w:rPr>
                <w:lang w:val="en-GB"/>
              </w:rPr>
              <w:t>HV</w:t>
            </w:r>
          </w:p>
        </w:tc>
        <w:tc>
          <w:tcPr>
            <w:tcW w:w="1713" w:type="dxa"/>
          </w:tcPr>
          <w:p w14:paraId="7B647E1D"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Male</w:t>
            </w:r>
          </w:p>
        </w:tc>
        <w:tc>
          <w:tcPr>
            <w:tcW w:w="1713" w:type="dxa"/>
          </w:tcPr>
          <w:p w14:paraId="59471D2A"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57</w:t>
            </w:r>
          </w:p>
        </w:tc>
        <w:tc>
          <w:tcPr>
            <w:tcW w:w="1713" w:type="dxa"/>
          </w:tcPr>
          <w:p w14:paraId="1836AD33"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NA</w:t>
            </w:r>
          </w:p>
        </w:tc>
        <w:tc>
          <w:tcPr>
            <w:tcW w:w="1714" w:type="dxa"/>
          </w:tcPr>
          <w:p w14:paraId="049F484F"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NA</w:t>
            </w:r>
          </w:p>
        </w:tc>
      </w:tr>
      <w:tr w:rsidR="00874B27" w:rsidRPr="00E5229C" w14:paraId="34A99493" w14:textId="77777777" w:rsidTr="005A4D9A">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1713" w:type="dxa"/>
          </w:tcPr>
          <w:p w14:paraId="0A4967A9" w14:textId="77777777" w:rsidR="00874B27" w:rsidRPr="00E5229C" w:rsidRDefault="00874B27" w:rsidP="000A4D1F">
            <w:pPr>
              <w:pStyle w:val="table"/>
              <w:rPr>
                <w:lang w:val="en-GB"/>
              </w:rPr>
            </w:pPr>
            <w:r w:rsidRPr="00E5229C">
              <w:rPr>
                <w:lang w:val="en-GB"/>
              </w:rPr>
              <w:t>HV</w:t>
            </w:r>
          </w:p>
        </w:tc>
        <w:tc>
          <w:tcPr>
            <w:tcW w:w="1713" w:type="dxa"/>
          </w:tcPr>
          <w:p w14:paraId="3D1A67AE"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Female</w:t>
            </w:r>
          </w:p>
        </w:tc>
        <w:tc>
          <w:tcPr>
            <w:tcW w:w="1713" w:type="dxa"/>
          </w:tcPr>
          <w:p w14:paraId="39085B46"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31</w:t>
            </w:r>
          </w:p>
        </w:tc>
        <w:tc>
          <w:tcPr>
            <w:tcW w:w="1713" w:type="dxa"/>
          </w:tcPr>
          <w:p w14:paraId="10A256D6"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NA</w:t>
            </w:r>
          </w:p>
        </w:tc>
        <w:tc>
          <w:tcPr>
            <w:tcW w:w="1714" w:type="dxa"/>
          </w:tcPr>
          <w:p w14:paraId="3EEA1161"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NA</w:t>
            </w:r>
          </w:p>
        </w:tc>
      </w:tr>
      <w:tr w:rsidR="00874B27" w:rsidRPr="00E5229C" w14:paraId="38B36378" w14:textId="77777777" w:rsidTr="005A4D9A">
        <w:trPr>
          <w:trHeight w:val="483"/>
        </w:trPr>
        <w:tc>
          <w:tcPr>
            <w:cnfStyle w:val="001000000000" w:firstRow="0" w:lastRow="0" w:firstColumn="1" w:lastColumn="0" w:oddVBand="0" w:evenVBand="0" w:oddHBand="0" w:evenHBand="0" w:firstRowFirstColumn="0" w:firstRowLastColumn="0" w:lastRowFirstColumn="0" w:lastRowLastColumn="0"/>
            <w:tcW w:w="1713" w:type="dxa"/>
          </w:tcPr>
          <w:p w14:paraId="68B5992D" w14:textId="77777777" w:rsidR="00874B27" w:rsidRPr="00E5229C" w:rsidRDefault="00874B27" w:rsidP="000A4D1F">
            <w:pPr>
              <w:pStyle w:val="table"/>
              <w:rPr>
                <w:lang w:val="en-GB"/>
              </w:rPr>
            </w:pPr>
            <w:r w:rsidRPr="00E5229C">
              <w:rPr>
                <w:lang w:val="en-GB"/>
              </w:rPr>
              <w:t>HV</w:t>
            </w:r>
          </w:p>
        </w:tc>
        <w:tc>
          <w:tcPr>
            <w:tcW w:w="1713" w:type="dxa"/>
          </w:tcPr>
          <w:p w14:paraId="19C24205"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Female</w:t>
            </w:r>
          </w:p>
        </w:tc>
        <w:tc>
          <w:tcPr>
            <w:tcW w:w="1713" w:type="dxa"/>
          </w:tcPr>
          <w:p w14:paraId="4C6B7828"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48</w:t>
            </w:r>
          </w:p>
        </w:tc>
        <w:tc>
          <w:tcPr>
            <w:tcW w:w="1713" w:type="dxa"/>
          </w:tcPr>
          <w:p w14:paraId="51ED752A"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NA</w:t>
            </w:r>
          </w:p>
        </w:tc>
        <w:tc>
          <w:tcPr>
            <w:tcW w:w="1714" w:type="dxa"/>
          </w:tcPr>
          <w:p w14:paraId="1DB4B5E9"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NA</w:t>
            </w:r>
          </w:p>
        </w:tc>
      </w:tr>
      <w:tr w:rsidR="00874B27" w:rsidRPr="00E5229C" w14:paraId="746F0B3B" w14:textId="77777777" w:rsidTr="005A4D9A">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1713" w:type="dxa"/>
          </w:tcPr>
          <w:p w14:paraId="54FBB26F" w14:textId="77777777" w:rsidR="00874B27" w:rsidRPr="00E5229C" w:rsidRDefault="00874B27" w:rsidP="000A4D1F">
            <w:pPr>
              <w:pStyle w:val="table"/>
              <w:rPr>
                <w:lang w:val="en-GB"/>
              </w:rPr>
            </w:pPr>
            <w:r w:rsidRPr="00E5229C">
              <w:rPr>
                <w:lang w:val="en-GB"/>
              </w:rPr>
              <w:t>HV</w:t>
            </w:r>
          </w:p>
        </w:tc>
        <w:tc>
          <w:tcPr>
            <w:tcW w:w="1713" w:type="dxa"/>
          </w:tcPr>
          <w:p w14:paraId="56F91CDF"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Female</w:t>
            </w:r>
          </w:p>
        </w:tc>
        <w:tc>
          <w:tcPr>
            <w:tcW w:w="1713" w:type="dxa"/>
          </w:tcPr>
          <w:p w14:paraId="2DD57AF8"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62</w:t>
            </w:r>
          </w:p>
        </w:tc>
        <w:tc>
          <w:tcPr>
            <w:tcW w:w="1713" w:type="dxa"/>
          </w:tcPr>
          <w:p w14:paraId="71DB3B68"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NA</w:t>
            </w:r>
          </w:p>
        </w:tc>
        <w:tc>
          <w:tcPr>
            <w:tcW w:w="1714" w:type="dxa"/>
          </w:tcPr>
          <w:p w14:paraId="0282F148"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NA</w:t>
            </w:r>
          </w:p>
        </w:tc>
      </w:tr>
      <w:tr w:rsidR="00874B27" w:rsidRPr="00E5229C" w14:paraId="33A1D0F4" w14:textId="77777777" w:rsidTr="005A4D9A">
        <w:trPr>
          <w:trHeight w:val="483"/>
        </w:trPr>
        <w:tc>
          <w:tcPr>
            <w:cnfStyle w:val="001000000000" w:firstRow="0" w:lastRow="0" w:firstColumn="1" w:lastColumn="0" w:oddVBand="0" w:evenVBand="0" w:oddHBand="0" w:evenHBand="0" w:firstRowFirstColumn="0" w:firstRowLastColumn="0" w:lastRowFirstColumn="0" w:lastRowLastColumn="0"/>
            <w:tcW w:w="1713" w:type="dxa"/>
          </w:tcPr>
          <w:p w14:paraId="630EB97D" w14:textId="77777777" w:rsidR="00874B27" w:rsidRPr="00E5229C" w:rsidRDefault="00874B27" w:rsidP="000A4D1F">
            <w:pPr>
              <w:pStyle w:val="table"/>
              <w:rPr>
                <w:lang w:val="en-GB"/>
              </w:rPr>
            </w:pPr>
            <w:r w:rsidRPr="00E5229C">
              <w:rPr>
                <w:lang w:val="en-GB"/>
              </w:rPr>
              <w:t>HV</w:t>
            </w:r>
          </w:p>
        </w:tc>
        <w:tc>
          <w:tcPr>
            <w:tcW w:w="1713" w:type="dxa"/>
          </w:tcPr>
          <w:p w14:paraId="46EEE646"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Female</w:t>
            </w:r>
          </w:p>
        </w:tc>
        <w:tc>
          <w:tcPr>
            <w:tcW w:w="1713" w:type="dxa"/>
          </w:tcPr>
          <w:p w14:paraId="5604DA8E"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73</w:t>
            </w:r>
          </w:p>
        </w:tc>
        <w:tc>
          <w:tcPr>
            <w:tcW w:w="1713" w:type="dxa"/>
          </w:tcPr>
          <w:p w14:paraId="13414C3C"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NA</w:t>
            </w:r>
          </w:p>
        </w:tc>
        <w:tc>
          <w:tcPr>
            <w:tcW w:w="1714" w:type="dxa"/>
          </w:tcPr>
          <w:p w14:paraId="4B165AAF"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NA</w:t>
            </w:r>
          </w:p>
        </w:tc>
      </w:tr>
      <w:tr w:rsidR="00874B27" w:rsidRPr="00E5229C" w14:paraId="3B4AD399" w14:textId="77777777" w:rsidTr="005A4D9A">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1713" w:type="dxa"/>
          </w:tcPr>
          <w:p w14:paraId="61D9F143" w14:textId="77777777" w:rsidR="00874B27" w:rsidRPr="00E5229C" w:rsidRDefault="00874B27" w:rsidP="000A4D1F">
            <w:pPr>
              <w:pStyle w:val="table"/>
              <w:rPr>
                <w:lang w:val="en-GB"/>
              </w:rPr>
            </w:pPr>
            <w:r w:rsidRPr="00E5229C">
              <w:rPr>
                <w:lang w:val="en-GB"/>
              </w:rPr>
              <w:t>HV</w:t>
            </w:r>
          </w:p>
        </w:tc>
        <w:tc>
          <w:tcPr>
            <w:tcW w:w="1713" w:type="dxa"/>
          </w:tcPr>
          <w:p w14:paraId="01098244"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Male</w:t>
            </w:r>
          </w:p>
        </w:tc>
        <w:tc>
          <w:tcPr>
            <w:tcW w:w="1713" w:type="dxa"/>
          </w:tcPr>
          <w:p w14:paraId="64D725E5"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60</w:t>
            </w:r>
          </w:p>
        </w:tc>
        <w:tc>
          <w:tcPr>
            <w:tcW w:w="1713" w:type="dxa"/>
          </w:tcPr>
          <w:p w14:paraId="2CD5AF11"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NA</w:t>
            </w:r>
          </w:p>
        </w:tc>
        <w:tc>
          <w:tcPr>
            <w:tcW w:w="1714" w:type="dxa"/>
          </w:tcPr>
          <w:p w14:paraId="1CA9DB32" w14:textId="77777777" w:rsidR="00874B27" w:rsidRPr="00E5229C" w:rsidRDefault="00874B27" w:rsidP="000A4D1F">
            <w:pPr>
              <w:pStyle w:val="table"/>
              <w:cnfStyle w:val="000000100000" w:firstRow="0" w:lastRow="0" w:firstColumn="0" w:lastColumn="0" w:oddVBand="0" w:evenVBand="0" w:oddHBand="1" w:evenHBand="0" w:firstRowFirstColumn="0" w:firstRowLastColumn="0" w:lastRowFirstColumn="0" w:lastRowLastColumn="0"/>
              <w:rPr>
                <w:lang w:val="en-GB"/>
              </w:rPr>
            </w:pPr>
            <w:r w:rsidRPr="00E5229C">
              <w:rPr>
                <w:lang w:val="en-GB"/>
              </w:rPr>
              <w:t>NA</w:t>
            </w:r>
          </w:p>
        </w:tc>
      </w:tr>
      <w:tr w:rsidR="00874B27" w:rsidRPr="00E5229C" w14:paraId="09A1693C" w14:textId="77777777" w:rsidTr="005A4D9A">
        <w:trPr>
          <w:trHeight w:val="483"/>
        </w:trPr>
        <w:tc>
          <w:tcPr>
            <w:cnfStyle w:val="001000000000" w:firstRow="0" w:lastRow="0" w:firstColumn="1" w:lastColumn="0" w:oddVBand="0" w:evenVBand="0" w:oddHBand="0" w:evenHBand="0" w:firstRowFirstColumn="0" w:firstRowLastColumn="0" w:lastRowFirstColumn="0" w:lastRowLastColumn="0"/>
            <w:tcW w:w="1713" w:type="dxa"/>
          </w:tcPr>
          <w:p w14:paraId="40A46488" w14:textId="77777777" w:rsidR="00874B27" w:rsidRPr="00E5229C" w:rsidRDefault="00874B27" w:rsidP="000A4D1F">
            <w:pPr>
              <w:pStyle w:val="table"/>
              <w:rPr>
                <w:lang w:val="en-GB"/>
              </w:rPr>
            </w:pPr>
            <w:r w:rsidRPr="00E5229C">
              <w:rPr>
                <w:lang w:val="en-GB"/>
              </w:rPr>
              <w:t>HV</w:t>
            </w:r>
          </w:p>
        </w:tc>
        <w:tc>
          <w:tcPr>
            <w:tcW w:w="1713" w:type="dxa"/>
          </w:tcPr>
          <w:p w14:paraId="7DB187F9"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Female</w:t>
            </w:r>
          </w:p>
        </w:tc>
        <w:tc>
          <w:tcPr>
            <w:tcW w:w="1713" w:type="dxa"/>
          </w:tcPr>
          <w:p w14:paraId="1EBA621B"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43</w:t>
            </w:r>
          </w:p>
        </w:tc>
        <w:tc>
          <w:tcPr>
            <w:tcW w:w="1713" w:type="dxa"/>
          </w:tcPr>
          <w:p w14:paraId="6F526904"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NA</w:t>
            </w:r>
          </w:p>
        </w:tc>
        <w:tc>
          <w:tcPr>
            <w:tcW w:w="1714" w:type="dxa"/>
          </w:tcPr>
          <w:p w14:paraId="4793BC08" w14:textId="77777777" w:rsidR="00874B27" w:rsidRPr="00E5229C" w:rsidRDefault="00874B27" w:rsidP="000A4D1F">
            <w:pPr>
              <w:pStyle w:val="table"/>
              <w:cnfStyle w:val="000000000000" w:firstRow="0" w:lastRow="0" w:firstColumn="0" w:lastColumn="0" w:oddVBand="0" w:evenVBand="0" w:oddHBand="0" w:evenHBand="0" w:firstRowFirstColumn="0" w:firstRowLastColumn="0" w:lastRowFirstColumn="0" w:lastRowLastColumn="0"/>
              <w:rPr>
                <w:lang w:val="en-GB"/>
              </w:rPr>
            </w:pPr>
            <w:r w:rsidRPr="00E5229C">
              <w:rPr>
                <w:lang w:val="en-GB"/>
              </w:rPr>
              <w:t>NA</w:t>
            </w:r>
          </w:p>
        </w:tc>
      </w:tr>
    </w:tbl>
    <w:p w14:paraId="5C75E394" w14:textId="77777777" w:rsidR="005D041B" w:rsidRPr="00E5229C" w:rsidRDefault="005D041B" w:rsidP="00874B27">
      <w:pPr>
        <w:sectPr w:rsidR="005D041B" w:rsidRPr="00E5229C" w:rsidSect="00876661">
          <w:pgSz w:w="11900" w:h="16840"/>
          <w:pgMar w:top="1440" w:right="1800" w:bottom="1440" w:left="1800" w:header="708" w:footer="708" w:gutter="0"/>
          <w:cols w:space="708"/>
          <w:docGrid w:linePitch="360"/>
        </w:sectPr>
      </w:pPr>
    </w:p>
    <w:p w14:paraId="13E91EAE" w14:textId="714AC509" w:rsidR="005D041B" w:rsidRPr="00E5229C" w:rsidRDefault="005D041B" w:rsidP="00874B27"/>
    <w:p w14:paraId="38E92488" w14:textId="1D6C9A30" w:rsidR="00874B27" w:rsidRPr="00E5229C" w:rsidRDefault="009A0B7F" w:rsidP="004767EE">
      <w:pPr>
        <w:pStyle w:val="Heading2"/>
        <w:numPr>
          <w:ilvl w:val="0"/>
          <w:numId w:val="0"/>
        </w:numPr>
        <w:spacing w:before="120" w:after="120"/>
        <w:ind w:left="576" w:hanging="576"/>
        <w:rPr>
          <w:lang w:val="en-GB"/>
        </w:rPr>
      </w:pPr>
      <w:bookmarkStart w:id="655" w:name="_Toc313135446"/>
      <w:r>
        <w:rPr>
          <w:lang w:val="en-GB"/>
        </w:rPr>
        <w:t>C – Predicted miR-140-5p T</w:t>
      </w:r>
      <w:r w:rsidR="006F44A0" w:rsidRPr="00E5229C">
        <w:rPr>
          <w:lang w:val="en-GB"/>
        </w:rPr>
        <w:t>argets (</w:t>
      </w:r>
      <w:r>
        <w:rPr>
          <w:lang w:val="en-GB"/>
        </w:rPr>
        <w:t>http://www.t</w:t>
      </w:r>
      <w:r w:rsidR="006F44A0" w:rsidRPr="00E5229C">
        <w:rPr>
          <w:lang w:val="en-GB"/>
        </w:rPr>
        <w:t>argetscan.org)</w:t>
      </w:r>
      <w:bookmarkEnd w:id="655"/>
    </w:p>
    <w:p w14:paraId="0DFD98CB" w14:textId="77777777" w:rsidR="00E44E33" w:rsidRPr="00E5229C" w:rsidRDefault="00E44E33" w:rsidP="00E44E33"/>
    <w:tbl>
      <w:tblPr>
        <w:tblStyle w:val="TableGrid"/>
        <w:tblW w:w="14524" w:type="dxa"/>
        <w:tblLook w:val="04A0" w:firstRow="1" w:lastRow="0" w:firstColumn="1" w:lastColumn="0" w:noHBand="0" w:noVBand="1"/>
      </w:tblPr>
      <w:tblGrid>
        <w:gridCol w:w="1307"/>
        <w:gridCol w:w="5266"/>
        <w:gridCol w:w="616"/>
        <w:gridCol w:w="651"/>
        <w:gridCol w:w="823"/>
        <w:gridCol w:w="810"/>
        <w:gridCol w:w="597"/>
        <w:gridCol w:w="651"/>
        <w:gridCol w:w="823"/>
        <w:gridCol w:w="810"/>
        <w:gridCol w:w="1019"/>
        <w:gridCol w:w="1151"/>
      </w:tblGrid>
      <w:tr w:rsidR="00796EB9" w:rsidRPr="006E7A42" w14:paraId="69E8B369" w14:textId="77777777" w:rsidTr="006E7A42">
        <w:trPr>
          <w:trHeight w:val="382"/>
        </w:trPr>
        <w:tc>
          <w:tcPr>
            <w:tcW w:w="0" w:type="auto"/>
            <w:vMerge w:val="restart"/>
            <w:hideMark/>
          </w:tcPr>
          <w:p w14:paraId="4B5117D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Target gene</w:t>
            </w:r>
          </w:p>
        </w:tc>
        <w:tc>
          <w:tcPr>
            <w:tcW w:w="5266" w:type="dxa"/>
            <w:vMerge w:val="restart"/>
            <w:hideMark/>
          </w:tcPr>
          <w:p w14:paraId="010D135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Gene name</w:t>
            </w:r>
          </w:p>
        </w:tc>
        <w:tc>
          <w:tcPr>
            <w:tcW w:w="2900" w:type="dxa"/>
            <w:gridSpan w:val="4"/>
            <w:hideMark/>
          </w:tcPr>
          <w:p w14:paraId="6DAC925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Conserved sites</w:t>
            </w:r>
          </w:p>
        </w:tc>
        <w:tc>
          <w:tcPr>
            <w:tcW w:w="0" w:type="auto"/>
            <w:gridSpan w:val="4"/>
            <w:hideMark/>
          </w:tcPr>
          <w:p w14:paraId="1077700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Poorly conserved sites</w:t>
            </w:r>
          </w:p>
        </w:tc>
        <w:tc>
          <w:tcPr>
            <w:tcW w:w="1019" w:type="dxa"/>
            <w:vMerge w:val="restart"/>
            <w:hideMark/>
          </w:tcPr>
          <w:p w14:paraId="51124A3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Total context+ score</w:t>
            </w:r>
          </w:p>
        </w:tc>
        <w:tc>
          <w:tcPr>
            <w:tcW w:w="1151" w:type="dxa"/>
            <w:vMerge w:val="restart"/>
            <w:hideMark/>
          </w:tcPr>
          <w:p w14:paraId="45B5C8E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Aggregate P</w:t>
            </w:r>
            <w:r w:rsidRPr="006E7A42">
              <w:rPr>
                <w:rFonts w:ascii="Helvetica" w:eastAsia="Times New Roman" w:hAnsi="Helvetica" w:cs="Times New Roman"/>
                <w:b/>
                <w:bCs/>
                <w:color w:val="auto"/>
                <w:sz w:val="18"/>
                <w:szCs w:val="18"/>
                <w:bdr w:val="none" w:sz="0" w:space="0" w:color="auto"/>
                <w:vertAlign w:val="subscript"/>
              </w:rPr>
              <w:t>CT</w:t>
            </w:r>
          </w:p>
        </w:tc>
      </w:tr>
      <w:tr w:rsidR="00B87F0E" w:rsidRPr="006E7A42" w14:paraId="374D050B" w14:textId="77777777" w:rsidTr="006E7A42">
        <w:trPr>
          <w:trHeight w:val="644"/>
        </w:trPr>
        <w:tc>
          <w:tcPr>
            <w:tcW w:w="0" w:type="auto"/>
            <w:vMerge/>
            <w:hideMark/>
          </w:tcPr>
          <w:p w14:paraId="1F37A22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b/>
                <w:bCs/>
                <w:color w:val="auto"/>
                <w:sz w:val="18"/>
                <w:szCs w:val="18"/>
                <w:bdr w:val="none" w:sz="0" w:space="0" w:color="auto"/>
              </w:rPr>
            </w:pPr>
          </w:p>
        </w:tc>
        <w:tc>
          <w:tcPr>
            <w:tcW w:w="5266" w:type="dxa"/>
            <w:vMerge/>
            <w:hideMark/>
          </w:tcPr>
          <w:p w14:paraId="3454984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b/>
                <w:bCs/>
                <w:color w:val="auto"/>
                <w:sz w:val="18"/>
                <w:szCs w:val="18"/>
                <w:bdr w:val="none" w:sz="0" w:space="0" w:color="auto"/>
              </w:rPr>
            </w:pPr>
          </w:p>
        </w:tc>
        <w:tc>
          <w:tcPr>
            <w:tcW w:w="616" w:type="dxa"/>
            <w:hideMark/>
          </w:tcPr>
          <w:p w14:paraId="2C63653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total</w:t>
            </w:r>
          </w:p>
        </w:tc>
        <w:tc>
          <w:tcPr>
            <w:tcW w:w="0" w:type="auto"/>
            <w:hideMark/>
          </w:tcPr>
          <w:p w14:paraId="7C2DCA8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8mer</w:t>
            </w:r>
          </w:p>
        </w:tc>
        <w:tc>
          <w:tcPr>
            <w:tcW w:w="0" w:type="auto"/>
            <w:hideMark/>
          </w:tcPr>
          <w:p w14:paraId="03BEE8E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7mer-m8</w:t>
            </w:r>
          </w:p>
        </w:tc>
        <w:tc>
          <w:tcPr>
            <w:tcW w:w="0" w:type="auto"/>
            <w:hideMark/>
          </w:tcPr>
          <w:p w14:paraId="4DF962D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7mer-1A</w:t>
            </w:r>
          </w:p>
        </w:tc>
        <w:tc>
          <w:tcPr>
            <w:tcW w:w="0" w:type="auto"/>
            <w:hideMark/>
          </w:tcPr>
          <w:p w14:paraId="7351E78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total</w:t>
            </w:r>
          </w:p>
        </w:tc>
        <w:tc>
          <w:tcPr>
            <w:tcW w:w="0" w:type="auto"/>
            <w:hideMark/>
          </w:tcPr>
          <w:p w14:paraId="282B6DC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8mer</w:t>
            </w:r>
          </w:p>
        </w:tc>
        <w:tc>
          <w:tcPr>
            <w:tcW w:w="0" w:type="auto"/>
            <w:hideMark/>
          </w:tcPr>
          <w:p w14:paraId="251F0F0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7mer-m8</w:t>
            </w:r>
          </w:p>
        </w:tc>
        <w:tc>
          <w:tcPr>
            <w:tcW w:w="0" w:type="auto"/>
            <w:hideMark/>
          </w:tcPr>
          <w:p w14:paraId="3390986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7mer-1A</w:t>
            </w:r>
          </w:p>
        </w:tc>
        <w:tc>
          <w:tcPr>
            <w:tcW w:w="1019" w:type="dxa"/>
            <w:vMerge/>
            <w:hideMark/>
          </w:tcPr>
          <w:p w14:paraId="4D33498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b/>
                <w:bCs/>
                <w:color w:val="auto"/>
                <w:sz w:val="18"/>
                <w:szCs w:val="18"/>
                <w:bdr w:val="none" w:sz="0" w:space="0" w:color="auto"/>
              </w:rPr>
            </w:pPr>
          </w:p>
        </w:tc>
        <w:tc>
          <w:tcPr>
            <w:tcW w:w="1151" w:type="dxa"/>
            <w:vMerge/>
            <w:hideMark/>
          </w:tcPr>
          <w:p w14:paraId="4397F2D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b/>
                <w:bCs/>
                <w:color w:val="auto"/>
                <w:sz w:val="18"/>
                <w:szCs w:val="18"/>
                <w:bdr w:val="none" w:sz="0" w:space="0" w:color="auto"/>
              </w:rPr>
            </w:pPr>
          </w:p>
        </w:tc>
      </w:tr>
      <w:tr w:rsidR="00B87F0E" w:rsidRPr="006E7A42" w14:paraId="62365AE7" w14:textId="77777777" w:rsidTr="006E7A42">
        <w:trPr>
          <w:trHeight w:val="322"/>
        </w:trPr>
        <w:tc>
          <w:tcPr>
            <w:tcW w:w="0" w:type="auto"/>
            <w:hideMark/>
          </w:tcPr>
          <w:p w14:paraId="20C73B0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85" w:history="1">
              <w:r w:rsidR="00796EB9" w:rsidRPr="006E7A42">
                <w:rPr>
                  <w:rFonts w:ascii="Calibri" w:eastAsia="Times New Roman" w:hAnsi="Calibri" w:cs="Times New Roman"/>
                  <w:color w:val="auto"/>
                  <w:sz w:val="18"/>
                  <w:szCs w:val="18"/>
                  <w:u w:val="single"/>
                  <w:bdr w:val="none" w:sz="0" w:space="0" w:color="auto"/>
                </w:rPr>
                <w:t>ZNF800</w:t>
              </w:r>
            </w:hyperlink>
          </w:p>
        </w:tc>
        <w:tc>
          <w:tcPr>
            <w:tcW w:w="5266" w:type="dxa"/>
            <w:hideMark/>
          </w:tcPr>
          <w:p w14:paraId="1630790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zinc finger protein 800</w:t>
            </w:r>
          </w:p>
        </w:tc>
        <w:tc>
          <w:tcPr>
            <w:tcW w:w="616" w:type="dxa"/>
            <w:hideMark/>
          </w:tcPr>
          <w:p w14:paraId="5CA0A4B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2</w:t>
            </w:r>
          </w:p>
        </w:tc>
        <w:tc>
          <w:tcPr>
            <w:tcW w:w="0" w:type="auto"/>
            <w:hideMark/>
          </w:tcPr>
          <w:p w14:paraId="19DBD4C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17E970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074E55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F8F603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A6A485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A65F3E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44B4EB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816D1B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-0.71</w:t>
            </w:r>
          </w:p>
        </w:tc>
        <w:tc>
          <w:tcPr>
            <w:tcW w:w="1151" w:type="dxa"/>
            <w:hideMark/>
          </w:tcPr>
          <w:p w14:paraId="7E78252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0.62</w:t>
            </w:r>
          </w:p>
        </w:tc>
      </w:tr>
      <w:tr w:rsidR="00B87F0E" w:rsidRPr="006E7A42" w14:paraId="343C63B3" w14:textId="77777777" w:rsidTr="006E7A42">
        <w:trPr>
          <w:trHeight w:val="302"/>
        </w:trPr>
        <w:tc>
          <w:tcPr>
            <w:tcW w:w="0" w:type="auto"/>
            <w:hideMark/>
          </w:tcPr>
          <w:p w14:paraId="5A4A34FF"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86" w:history="1">
              <w:r w:rsidR="00796EB9" w:rsidRPr="006E7A42">
                <w:rPr>
                  <w:rFonts w:ascii="Calibri" w:eastAsia="Times New Roman" w:hAnsi="Calibri" w:cs="Times New Roman"/>
                  <w:color w:val="auto"/>
                  <w:sz w:val="18"/>
                  <w:szCs w:val="18"/>
                  <w:u w:val="single"/>
                  <w:bdr w:val="none" w:sz="0" w:space="0" w:color="auto"/>
                </w:rPr>
                <w:t>YOD1</w:t>
              </w:r>
            </w:hyperlink>
          </w:p>
        </w:tc>
        <w:tc>
          <w:tcPr>
            <w:tcW w:w="5266" w:type="dxa"/>
            <w:hideMark/>
          </w:tcPr>
          <w:p w14:paraId="6BDFF5B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YOD1 OTU deubiquinating enzyme 1 homolog (S. cerevisiae)</w:t>
            </w:r>
          </w:p>
        </w:tc>
        <w:tc>
          <w:tcPr>
            <w:tcW w:w="616" w:type="dxa"/>
            <w:hideMark/>
          </w:tcPr>
          <w:p w14:paraId="09E39BC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BDC9AE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92E854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8BCB39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A43634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2</w:t>
            </w:r>
          </w:p>
        </w:tc>
        <w:tc>
          <w:tcPr>
            <w:tcW w:w="0" w:type="auto"/>
            <w:hideMark/>
          </w:tcPr>
          <w:p w14:paraId="764575E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1CA406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716269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1019" w:type="dxa"/>
            <w:hideMark/>
          </w:tcPr>
          <w:p w14:paraId="17D3EB1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-0.61</w:t>
            </w:r>
          </w:p>
        </w:tc>
        <w:tc>
          <w:tcPr>
            <w:tcW w:w="1151" w:type="dxa"/>
            <w:hideMark/>
          </w:tcPr>
          <w:p w14:paraId="37EDAE1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0.37</w:t>
            </w:r>
          </w:p>
        </w:tc>
      </w:tr>
      <w:tr w:rsidR="00B87F0E" w:rsidRPr="006E7A42" w14:paraId="4E5B5F87" w14:textId="77777777" w:rsidTr="006E7A42">
        <w:trPr>
          <w:trHeight w:val="302"/>
        </w:trPr>
        <w:tc>
          <w:tcPr>
            <w:tcW w:w="0" w:type="auto"/>
            <w:hideMark/>
          </w:tcPr>
          <w:p w14:paraId="0BC99E7A"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87" w:history="1">
              <w:r w:rsidR="00796EB9" w:rsidRPr="006E7A42">
                <w:rPr>
                  <w:rFonts w:ascii="Calibri" w:eastAsia="Times New Roman" w:hAnsi="Calibri" w:cs="Times New Roman"/>
                  <w:color w:val="auto"/>
                  <w:sz w:val="18"/>
                  <w:szCs w:val="18"/>
                  <w:u w:val="single"/>
                  <w:bdr w:val="none" w:sz="0" w:space="0" w:color="auto"/>
                </w:rPr>
                <w:t>FGF9</w:t>
              </w:r>
            </w:hyperlink>
          </w:p>
        </w:tc>
        <w:tc>
          <w:tcPr>
            <w:tcW w:w="5266" w:type="dxa"/>
            <w:hideMark/>
          </w:tcPr>
          <w:p w14:paraId="50D156A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fibroblast growth factor 9 (glia-activating factor)</w:t>
            </w:r>
          </w:p>
        </w:tc>
        <w:tc>
          <w:tcPr>
            <w:tcW w:w="616" w:type="dxa"/>
            <w:hideMark/>
          </w:tcPr>
          <w:p w14:paraId="09F5540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3A6505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E64D65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D80E04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4285DC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BA37E2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A2B819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217A5E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045126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-0.58</w:t>
            </w:r>
          </w:p>
        </w:tc>
        <w:tc>
          <w:tcPr>
            <w:tcW w:w="1151" w:type="dxa"/>
            <w:hideMark/>
          </w:tcPr>
          <w:p w14:paraId="44DF876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0.71</w:t>
            </w:r>
          </w:p>
        </w:tc>
      </w:tr>
      <w:tr w:rsidR="00B87F0E" w:rsidRPr="006E7A42" w14:paraId="394C55B9" w14:textId="77777777" w:rsidTr="006E7A42">
        <w:trPr>
          <w:trHeight w:val="302"/>
        </w:trPr>
        <w:tc>
          <w:tcPr>
            <w:tcW w:w="0" w:type="auto"/>
            <w:hideMark/>
          </w:tcPr>
          <w:p w14:paraId="226C8C58" w14:textId="3EC0C3AF" w:rsidR="00796EB9" w:rsidRPr="006E7A42" w:rsidRDefault="00B87F0E" w:rsidP="00B87F0E">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r w:rsidRPr="006E7A42">
              <w:rPr>
                <w:rFonts w:ascii="Calibri" w:eastAsia="Times New Roman" w:hAnsi="Calibri" w:cs="Times New Roman"/>
                <w:color w:val="auto"/>
                <w:sz w:val="18"/>
                <w:szCs w:val="18"/>
                <w:u w:val="single"/>
                <w:bdr w:val="none" w:sz="0" w:space="0" w:color="auto"/>
              </w:rPr>
              <w:t>Sept2</w:t>
            </w:r>
          </w:p>
        </w:tc>
        <w:tc>
          <w:tcPr>
            <w:tcW w:w="5266" w:type="dxa"/>
            <w:hideMark/>
          </w:tcPr>
          <w:p w14:paraId="3950DEB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septin 2</w:t>
            </w:r>
          </w:p>
        </w:tc>
        <w:tc>
          <w:tcPr>
            <w:tcW w:w="616" w:type="dxa"/>
            <w:hideMark/>
          </w:tcPr>
          <w:p w14:paraId="6E7BF42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45283C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C96AD8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B8C096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650B95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1E1FB3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56E6B6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81C32A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CCF11E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-0.57</w:t>
            </w:r>
          </w:p>
        </w:tc>
        <w:tc>
          <w:tcPr>
            <w:tcW w:w="1151" w:type="dxa"/>
            <w:hideMark/>
          </w:tcPr>
          <w:p w14:paraId="1EEE5C0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0.63</w:t>
            </w:r>
          </w:p>
        </w:tc>
      </w:tr>
      <w:tr w:rsidR="00B87F0E" w:rsidRPr="006E7A42" w14:paraId="1CA47517" w14:textId="77777777" w:rsidTr="006E7A42">
        <w:trPr>
          <w:trHeight w:val="302"/>
        </w:trPr>
        <w:tc>
          <w:tcPr>
            <w:tcW w:w="0" w:type="auto"/>
            <w:hideMark/>
          </w:tcPr>
          <w:p w14:paraId="40817F5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88" w:history="1">
              <w:r w:rsidR="00796EB9" w:rsidRPr="006E7A42">
                <w:rPr>
                  <w:rFonts w:ascii="Calibri" w:eastAsia="Times New Roman" w:hAnsi="Calibri" w:cs="Times New Roman"/>
                  <w:color w:val="auto"/>
                  <w:sz w:val="18"/>
                  <w:szCs w:val="18"/>
                  <w:u w:val="single"/>
                  <w:bdr w:val="none" w:sz="0" w:space="0" w:color="auto"/>
                </w:rPr>
                <w:t>MMD</w:t>
              </w:r>
            </w:hyperlink>
          </w:p>
        </w:tc>
        <w:tc>
          <w:tcPr>
            <w:tcW w:w="5266" w:type="dxa"/>
            <w:hideMark/>
          </w:tcPr>
          <w:p w14:paraId="42FFCE8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monocyte to macrophage differentiation-associated</w:t>
            </w:r>
          </w:p>
        </w:tc>
        <w:tc>
          <w:tcPr>
            <w:tcW w:w="616" w:type="dxa"/>
            <w:hideMark/>
          </w:tcPr>
          <w:p w14:paraId="6AA1FBC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3452E7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013E93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6E6AAF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A3A74D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FA045A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29CD55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5B10A8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3ED9F0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-0.56</w:t>
            </w:r>
          </w:p>
        </w:tc>
        <w:tc>
          <w:tcPr>
            <w:tcW w:w="1151" w:type="dxa"/>
            <w:hideMark/>
          </w:tcPr>
          <w:p w14:paraId="5DFBB6E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0.61</w:t>
            </w:r>
          </w:p>
        </w:tc>
      </w:tr>
      <w:tr w:rsidR="00B87F0E" w:rsidRPr="006E7A42" w14:paraId="3F2235A4" w14:textId="77777777" w:rsidTr="006E7A42">
        <w:trPr>
          <w:trHeight w:val="302"/>
        </w:trPr>
        <w:tc>
          <w:tcPr>
            <w:tcW w:w="0" w:type="auto"/>
            <w:hideMark/>
          </w:tcPr>
          <w:p w14:paraId="6C2CBD8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89" w:history="1">
              <w:r w:rsidR="00796EB9" w:rsidRPr="006E7A42">
                <w:rPr>
                  <w:rFonts w:ascii="Calibri" w:eastAsia="Times New Roman" w:hAnsi="Calibri" w:cs="Times New Roman"/>
                  <w:color w:val="auto"/>
                  <w:sz w:val="18"/>
                  <w:szCs w:val="18"/>
                  <w:u w:val="single"/>
                  <w:bdr w:val="none" w:sz="0" w:space="0" w:color="auto"/>
                </w:rPr>
                <w:t>C15orf29</w:t>
              </w:r>
            </w:hyperlink>
          </w:p>
        </w:tc>
        <w:tc>
          <w:tcPr>
            <w:tcW w:w="5266" w:type="dxa"/>
            <w:hideMark/>
          </w:tcPr>
          <w:p w14:paraId="0B7003D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chromosome 15 open reading frame 29</w:t>
            </w:r>
          </w:p>
        </w:tc>
        <w:tc>
          <w:tcPr>
            <w:tcW w:w="616" w:type="dxa"/>
            <w:hideMark/>
          </w:tcPr>
          <w:p w14:paraId="6351200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A47B31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BAD884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B52550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095A95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88F464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B88D8E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BF6FDF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1019" w:type="dxa"/>
            <w:hideMark/>
          </w:tcPr>
          <w:p w14:paraId="7D7924C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-0.51</w:t>
            </w:r>
          </w:p>
        </w:tc>
        <w:tc>
          <w:tcPr>
            <w:tcW w:w="1151" w:type="dxa"/>
            <w:hideMark/>
          </w:tcPr>
          <w:p w14:paraId="2B8597E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0.72</w:t>
            </w:r>
          </w:p>
        </w:tc>
      </w:tr>
      <w:tr w:rsidR="00B87F0E" w:rsidRPr="006E7A42" w14:paraId="293A9824" w14:textId="77777777" w:rsidTr="006E7A42">
        <w:trPr>
          <w:trHeight w:val="302"/>
        </w:trPr>
        <w:tc>
          <w:tcPr>
            <w:tcW w:w="0" w:type="auto"/>
            <w:hideMark/>
          </w:tcPr>
          <w:p w14:paraId="1E70A68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90" w:history="1">
              <w:r w:rsidR="00796EB9" w:rsidRPr="006E7A42">
                <w:rPr>
                  <w:rFonts w:ascii="Calibri" w:eastAsia="Times New Roman" w:hAnsi="Calibri" w:cs="Times New Roman"/>
                  <w:color w:val="auto"/>
                  <w:sz w:val="18"/>
                  <w:szCs w:val="18"/>
                  <w:u w:val="single"/>
                  <w:bdr w:val="none" w:sz="0" w:space="0" w:color="auto"/>
                </w:rPr>
                <w:t>SNX16</w:t>
              </w:r>
            </w:hyperlink>
          </w:p>
        </w:tc>
        <w:tc>
          <w:tcPr>
            <w:tcW w:w="5266" w:type="dxa"/>
            <w:hideMark/>
          </w:tcPr>
          <w:p w14:paraId="62B23E1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sorting nexin 16</w:t>
            </w:r>
          </w:p>
        </w:tc>
        <w:tc>
          <w:tcPr>
            <w:tcW w:w="616" w:type="dxa"/>
            <w:hideMark/>
          </w:tcPr>
          <w:p w14:paraId="6B060F5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288566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3676B6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18F70C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6E59A5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15FE4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6CC545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7CB6BE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1F7A43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-0.51</w:t>
            </w:r>
          </w:p>
        </w:tc>
        <w:tc>
          <w:tcPr>
            <w:tcW w:w="1151" w:type="dxa"/>
            <w:hideMark/>
          </w:tcPr>
          <w:p w14:paraId="54645C6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0.11</w:t>
            </w:r>
          </w:p>
        </w:tc>
      </w:tr>
      <w:tr w:rsidR="00B87F0E" w:rsidRPr="006E7A42" w14:paraId="33F132D8" w14:textId="77777777" w:rsidTr="006E7A42">
        <w:trPr>
          <w:trHeight w:val="302"/>
        </w:trPr>
        <w:tc>
          <w:tcPr>
            <w:tcW w:w="0" w:type="auto"/>
            <w:hideMark/>
          </w:tcPr>
          <w:p w14:paraId="47EB6F0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91" w:history="1">
              <w:r w:rsidR="00796EB9" w:rsidRPr="006E7A42">
                <w:rPr>
                  <w:rFonts w:ascii="Calibri" w:eastAsia="Times New Roman" w:hAnsi="Calibri" w:cs="Times New Roman"/>
                  <w:color w:val="auto"/>
                  <w:sz w:val="18"/>
                  <w:szCs w:val="18"/>
                  <w:u w:val="single"/>
                  <w:bdr w:val="none" w:sz="0" w:space="0" w:color="auto"/>
                </w:rPr>
                <w:t>CMTM6</w:t>
              </w:r>
            </w:hyperlink>
          </w:p>
        </w:tc>
        <w:tc>
          <w:tcPr>
            <w:tcW w:w="5266" w:type="dxa"/>
            <w:hideMark/>
          </w:tcPr>
          <w:p w14:paraId="2E1014A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CKLF-like MARVEL transmembrane domain containing 6</w:t>
            </w:r>
          </w:p>
        </w:tc>
        <w:tc>
          <w:tcPr>
            <w:tcW w:w="616" w:type="dxa"/>
            <w:hideMark/>
          </w:tcPr>
          <w:p w14:paraId="39F3FBD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01240E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7509BC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A762F6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304C4F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2</w:t>
            </w:r>
          </w:p>
        </w:tc>
        <w:tc>
          <w:tcPr>
            <w:tcW w:w="0" w:type="auto"/>
            <w:hideMark/>
          </w:tcPr>
          <w:p w14:paraId="390586C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40F957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4E50F8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1019" w:type="dxa"/>
            <w:hideMark/>
          </w:tcPr>
          <w:p w14:paraId="6290A09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w:t>
            </w:r>
          </w:p>
        </w:tc>
        <w:tc>
          <w:tcPr>
            <w:tcW w:w="1151" w:type="dxa"/>
            <w:hideMark/>
          </w:tcPr>
          <w:p w14:paraId="616D2A0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w:t>
            </w:r>
          </w:p>
        </w:tc>
      </w:tr>
      <w:tr w:rsidR="00B87F0E" w:rsidRPr="006E7A42" w14:paraId="3CB1CA9A" w14:textId="77777777" w:rsidTr="006E7A42">
        <w:trPr>
          <w:trHeight w:val="302"/>
        </w:trPr>
        <w:tc>
          <w:tcPr>
            <w:tcW w:w="0" w:type="auto"/>
            <w:hideMark/>
          </w:tcPr>
          <w:p w14:paraId="47385113"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92" w:history="1">
              <w:r w:rsidR="00796EB9" w:rsidRPr="006E7A42">
                <w:rPr>
                  <w:rFonts w:ascii="Calibri" w:eastAsia="Times New Roman" w:hAnsi="Calibri" w:cs="Times New Roman"/>
                  <w:color w:val="auto"/>
                  <w:sz w:val="18"/>
                  <w:szCs w:val="18"/>
                  <w:u w:val="single"/>
                  <w:bdr w:val="none" w:sz="0" w:space="0" w:color="auto"/>
                </w:rPr>
                <w:t>SNX2</w:t>
              </w:r>
            </w:hyperlink>
          </w:p>
        </w:tc>
        <w:tc>
          <w:tcPr>
            <w:tcW w:w="5266" w:type="dxa"/>
            <w:hideMark/>
          </w:tcPr>
          <w:p w14:paraId="568B20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sorting nexin 2</w:t>
            </w:r>
          </w:p>
        </w:tc>
        <w:tc>
          <w:tcPr>
            <w:tcW w:w="616" w:type="dxa"/>
            <w:hideMark/>
          </w:tcPr>
          <w:p w14:paraId="325BED0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BA1D08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9C8DB5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992DFA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29B2E6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651429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673CA9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33087F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7DD82B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w:t>
            </w:r>
          </w:p>
        </w:tc>
        <w:tc>
          <w:tcPr>
            <w:tcW w:w="1151" w:type="dxa"/>
            <w:hideMark/>
          </w:tcPr>
          <w:p w14:paraId="47EBD0B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0.62</w:t>
            </w:r>
          </w:p>
        </w:tc>
      </w:tr>
      <w:tr w:rsidR="00B87F0E" w:rsidRPr="006E7A42" w14:paraId="7F589940" w14:textId="77777777" w:rsidTr="006E7A42">
        <w:trPr>
          <w:trHeight w:val="302"/>
        </w:trPr>
        <w:tc>
          <w:tcPr>
            <w:tcW w:w="0" w:type="auto"/>
            <w:hideMark/>
          </w:tcPr>
          <w:p w14:paraId="0BB6478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93" w:history="1">
              <w:r w:rsidR="00796EB9" w:rsidRPr="006E7A42">
                <w:rPr>
                  <w:rFonts w:ascii="Calibri" w:eastAsia="Times New Roman" w:hAnsi="Calibri" w:cs="Times New Roman"/>
                  <w:color w:val="auto"/>
                  <w:sz w:val="18"/>
                  <w:szCs w:val="18"/>
                  <w:u w:val="single"/>
                  <w:bdr w:val="none" w:sz="0" w:space="0" w:color="auto"/>
                </w:rPr>
                <w:t>TSSK2</w:t>
              </w:r>
            </w:hyperlink>
          </w:p>
        </w:tc>
        <w:tc>
          <w:tcPr>
            <w:tcW w:w="5266" w:type="dxa"/>
            <w:hideMark/>
          </w:tcPr>
          <w:p w14:paraId="6AE371E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testis-specific serine kinase 2</w:t>
            </w:r>
          </w:p>
        </w:tc>
        <w:tc>
          <w:tcPr>
            <w:tcW w:w="616" w:type="dxa"/>
            <w:hideMark/>
          </w:tcPr>
          <w:p w14:paraId="329616B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2F25C4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6CBA61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DAF184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142E21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DE849B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3610EF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D8885D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982FD4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-0.45</w:t>
            </w:r>
          </w:p>
        </w:tc>
        <w:tc>
          <w:tcPr>
            <w:tcW w:w="1151" w:type="dxa"/>
            <w:hideMark/>
          </w:tcPr>
          <w:p w14:paraId="713AFF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0.36</w:t>
            </w:r>
          </w:p>
        </w:tc>
      </w:tr>
      <w:tr w:rsidR="00B87F0E" w:rsidRPr="006E7A42" w14:paraId="5741AFFF" w14:textId="77777777" w:rsidTr="006E7A42">
        <w:trPr>
          <w:trHeight w:val="302"/>
        </w:trPr>
        <w:tc>
          <w:tcPr>
            <w:tcW w:w="0" w:type="auto"/>
            <w:hideMark/>
          </w:tcPr>
          <w:p w14:paraId="04FC172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94" w:history="1">
              <w:r w:rsidR="00796EB9" w:rsidRPr="006E7A42">
                <w:rPr>
                  <w:rFonts w:ascii="Calibri" w:eastAsia="Times New Roman" w:hAnsi="Calibri" w:cs="Times New Roman"/>
                  <w:color w:val="auto"/>
                  <w:sz w:val="18"/>
                  <w:szCs w:val="18"/>
                  <w:u w:val="single"/>
                  <w:bdr w:val="none" w:sz="0" w:space="0" w:color="auto"/>
                </w:rPr>
                <w:t>LCOR</w:t>
              </w:r>
            </w:hyperlink>
          </w:p>
        </w:tc>
        <w:tc>
          <w:tcPr>
            <w:tcW w:w="5266" w:type="dxa"/>
            <w:hideMark/>
          </w:tcPr>
          <w:p w14:paraId="5611D49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ligand dependent nuclear receptor corepressor</w:t>
            </w:r>
          </w:p>
        </w:tc>
        <w:tc>
          <w:tcPr>
            <w:tcW w:w="616" w:type="dxa"/>
            <w:hideMark/>
          </w:tcPr>
          <w:p w14:paraId="05167EE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B0E2A2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974A8C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B7CEA5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236B6B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80B68C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8BFC19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F73484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4A9888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-0.44</w:t>
            </w:r>
          </w:p>
        </w:tc>
        <w:tc>
          <w:tcPr>
            <w:tcW w:w="1151" w:type="dxa"/>
            <w:hideMark/>
          </w:tcPr>
          <w:p w14:paraId="36E701E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0.59</w:t>
            </w:r>
          </w:p>
        </w:tc>
      </w:tr>
      <w:tr w:rsidR="00B87F0E" w:rsidRPr="006E7A42" w14:paraId="6E6E63FD" w14:textId="77777777" w:rsidTr="006E7A42">
        <w:trPr>
          <w:trHeight w:val="302"/>
        </w:trPr>
        <w:tc>
          <w:tcPr>
            <w:tcW w:w="0" w:type="auto"/>
            <w:hideMark/>
          </w:tcPr>
          <w:p w14:paraId="0E09ADBF"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95" w:history="1">
              <w:r w:rsidR="00796EB9" w:rsidRPr="006E7A42">
                <w:rPr>
                  <w:rFonts w:ascii="Calibri" w:eastAsia="Times New Roman" w:hAnsi="Calibri" w:cs="Times New Roman"/>
                  <w:color w:val="auto"/>
                  <w:sz w:val="18"/>
                  <w:szCs w:val="18"/>
                  <w:u w:val="single"/>
                  <w:bdr w:val="none" w:sz="0" w:space="0" w:color="auto"/>
                </w:rPr>
                <w:t>SEL1L</w:t>
              </w:r>
            </w:hyperlink>
          </w:p>
        </w:tc>
        <w:tc>
          <w:tcPr>
            <w:tcW w:w="5266" w:type="dxa"/>
            <w:hideMark/>
          </w:tcPr>
          <w:p w14:paraId="245B1F4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sel-1 suppressor of lin-12-like (C. elegans)</w:t>
            </w:r>
          </w:p>
        </w:tc>
        <w:tc>
          <w:tcPr>
            <w:tcW w:w="616" w:type="dxa"/>
            <w:hideMark/>
          </w:tcPr>
          <w:p w14:paraId="56CBA4A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D79A8C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F4C1CD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5FBB32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413F45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C90C6E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92A7E7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E42046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1019" w:type="dxa"/>
            <w:hideMark/>
          </w:tcPr>
          <w:p w14:paraId="05AEC7B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-0.43</w:t>
            </w:r>
          </w:p>
        </w:tc>
        <w:tc>
          <w:tcPr>
            <w:tcW w:w="1151" w:type="dxa"/>
            <w:hideMark/>
          </w:tcPr>
          <w:p w14:paraId="1D30A67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0.55</w:t>
            </w:r>
          </w:p>
        </w:tc>
      </w:tr>
      <w:tr w:rsidR="00B87F0E" w:rsidRPr="006E7A42" w14:paraId="2F24D302" w14:textId="77777777" w:rsidTr="006E7A42">
        <w:trPr>
          <w:trHeight w:val="302"/>
        </w:trPr>
        <w:tc>
          <w:tcPr>
            <w:tcW w:w="0" w:type="auto"/>
            <w:hideMark/>
          </w:tcPr>
          <w:p w14:paraId="1BFED56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96" w:history="1">
              <w:r w:rsidR="00796EB9" w:rsidRPr="006E7A42">
                <w:rPr>
                  <w:rFonts w:ascii="Calibri" w:eastAsia="Times New Roman" w:hAnsi="Calibri" w:cs="Times New Roman"/>
                  <w:color w:val="auto"/>
                  <w:sz w:val="18"/>
                  <w:szCs w:val="18"/>
                  <w:u w:val="single"/>
                  <w:bdr w:val="none" w:sz="0" w:space="0" w:color="auto"/>
                </w:rPr>
                <w:t>SCRN1</w:t>
              </w:r>
            </w:hyperlink>
          </w:p>
        </w:tc>
        <w:tc>
          <w:tcPr>
            <w:tcW w:w="5266" w:type="dxa"/>
            <w:hideMark/>
          </w:tcPr>
          <w:p w14:paraId="1A4E7B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secernin 1</w:t>
            </w:r>
          </w:p>
        </w:tc>
        <w:tc>
          <w:tcPr>
            <w:tcW w:w="616" w:type="dxa"/>
            <w:hideMark/>
          </w:tcPr>
          <w:p w14:paraId="4FE30E9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4B2D36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B65D50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CA9BAD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670BEF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2</w:t>
            </w:r>
          </w:p>
        </w:tc>
        <w:tc>
          <w:tcPr>
            <w:tcW w:w="0" w:type="auto"/>
            <w:hideMark/>
          </w:tcPr>
          <w:p w14:paraId="3E5AD7C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E15DE0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7F313A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1019" w:type="dxa"/>
            <w:hideMark/>
          </w:tcPr>
          <w:p w14:paraId="73468D9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-0.42</w:t>
            </w:r>
          </w:p>
        </w:tc>
        <w:tc>
          <w:tcPr>
            <w:tcW w:w="1151" w:type="dxa"/>
            <w:hideMark/>
          </w:tcPr>
          <w:p w14:paraId="74B3C1F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0.62</w:t>
            </w:r>
          </w:p>
        </w:tc>
      </w:tr>
      <w:tr w:rsidR="00B87F0E" w:rsidRPr="006E7A42" w14:paraId="47039C1C" w14:textId="77777777" w:rsidTr="006E7A42">
        <w:trPr>
          <w:trHeight w:val="302"/>
        </w:trPr>
        <w:tc>
          <w:tcPr>
            <w:tcW w:w="0" w:type="auto"/>
            <w:hideMark/>
          </w:tcPr>
          <w:p w14:paraId="32BFC91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97" w:history="1">
              <w:r w:rsidR="00796EB9" w:rsidRPr="006E7A42">
                <w:rPr>
                  <w:rFonts w:ascii="Calibri" w:eastAsia="Times New Roman" w:hAnsi="Calibri" w:cs="Times New Roman"/>
                  <w:color w:val="auto"/>
                  <w:sz w:val="18"/>
                  <w:szCs w:val="18"/>
                  <w:u w:val="single"/>
                  <w:bdr w:val="none" w:sz="0" w:space="0" w:color="auto"/>
                </w:rPr>
                <w:t>GPR161</w:t>
              </w:r>
            </w:hyperlink>
          </w:p>
        </w:tc>
        <w:tc>
          <w:tcPr>
            <w:tcW w:w="5266" w:type="dxa"/>
            <w:hideMark/>
          </w:tcPr>
          <w:p w14:paraId="02918D1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 protein-coupled receptor 161</w:t>
            </w:r>
          </w:p>
        </w:tc>
        <w:tc>
          <w:tcPr>
            <w:tcW w:w="616" w:type="dxa"/>
            <w:hideMark/>
          </w:tcPr>
          <w:p w14:paraId="24DF2F4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125BB4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F8E15F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8EC8A2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57CDE9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273702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1A2CF0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DED1C3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C60D16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-0.42</w:t>
            </w:r>
          </w:p>
        </w:tc>
        <w:tc>
          <w:tcPr>
            <w:tcW w:w="1151" w:type="dxa"/>
            <w:hideMark/>
          </w:tcPr>
          <w:p w14:paraId="094F6C8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0.69</w:t>
            </w:r>
          </w:p>
        </w:tc>
      </w:tr>
      <w:tr w:rsidR="00B87F0E" w:rsidRPr="006E7A42" w14:paraId="0EB85B7F" w14:textId="77777777" w:rsidTr="006E7A42">
        <w:trPr>
          <w:trHeight w:val="302"/>
        </w:trPr>
        <w:tc>
          <w:tcPr>
            <w:tcW w:w="0" w:type="auto"/>
            <w:hideMark/>
          </w:tcPr>
          <w:p w14:paraId="7088BDE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98" w:history="1">
              <w:r w:rsidR="00796EB9" w:rsidRPr="006E7A42">
                <w:rPr>
                  <w:rFonts w:ascii="Calibri" w:eastAsia="Times New Roman" w:hAnsi="Calibri" w:cs="Times New Roman"/>
                  <w:color w:val="auto"/>
                  <w:sz w:val="18"/>
                  <w:szCs w:val="18"/>
                  <w:u w:val="single"/>
                  <w:bdr w:val="none" w:sz="0" w:space="0" w:color="auto"/>
                </w:rPr>
                <w:t>GALC</w:t>
              </w:r>
            </w:hyperlink>
          </w:p>
        </w:tc>
        <w:tc>
          <w:tcPr>
            <w:tcW w:w="5266" w:type="dxa"/>
            <w:hideMark/>
          </w:tcPr>
          <w:p w14:paraId="48EB328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galactosylceramidase</w:t>
            </w:r>
          </w:p>
        </w:tc>
        <w:tc>
          <w:tcPr>
            <w:tcW w:w="616" w:type="dxa"/>
            <w:hideMark/>
          </w:tcPr>
          <w:p w14:paraId="01FEEBA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BA3CB8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5C49E3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2F5909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1B90C6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31DCEE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997DEB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249030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606F65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-0.42</w:t>
            </w:r>
          </w:p>
        </w:tc>
        <w:tc>
          <w:tcPr>
            <w:tcW w:w="1151" w:type="dxa"/>
            <w:hideMark/>
          </w:tcPr>
          <w:p w14:paraId="44265C8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0.55</w:t>
            </w:r>
          </w:p>
        </w:tc>
      </w:tr>
      <w:tr w:rsidR="00B87F0E" w:rsidRPr="006E7A42" w14:paraId="3C2421FD" w14:textId="77777777" w:rsidTr="006E7A42">
        <w:trPr>
          <w:trHeight w:val="302"/>
        </w:trPr>
        <w:tc>
          <w:tcPr>
            <w:tcW w:w="0" w:type="auto"/>
            <w:hideMark/>
          </w:tcPr>
          <w:p w14:paraId="519AD04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99" w:history="1">
              <w:r w:rsidR="00796EB9" w:rsidRPr="006E7A42">
                <w:rPr>
                  <w:rFonts w:ascii="Calibri" w:eastAsia="Times New Roman" w:hAnsi="Calibri" w:cs="Times New Roman"/>
                  <w:color w:val="auto"/>
                  <w:sz w:val="18"/>
                  <w:szCs w:val="18"/>
                  <w:u w:val="single"/>
                  <w:bdr w:val="none" w:sz="0" w:space="0" w:color="auto"/>
                </w:rPr>
                <w:t>EPB41L2</w:t>
              </w:r>
            </w:hyperlink>
          </w:p>
        </w:tc>
        <w:tc>
          <w:tcPr>
            <w:tcW w:w="5266" w:type="dxa"/>
            <w:hideMark/>
          </w:tcPr>
          <w:p w14:paraId="3B3630E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erythrocyte membrane protein band 4.1-like 2</w:t>
            </w:r>
          </w:p>
        </w:tc>
        <w:tc>
          <w:tcPr>
            <w:tcW w:w="616" w:type="dxa"/>
            <w:hideMark/>
          </w:tcPr>
          <w:p w14:paraId="28FDFAD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28CA8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918D3E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886B13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24A6D5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C50957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A81E1C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3C02F7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1019" w:type="dxa"/>
            <w:hideMark/>
          </w:tcPr>
          <w:p w14:paraId="6EE9D8B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-0.42</w:t>
            </w:r>
          </w:p>
        </w:tc>
        <w:tc>
          <w:tcPr>
            <w:tcW w:w="1151" w:type="dxa"/>
            <w:hideMark/>
          </w:tcPr>
          <w:p w14:paraId="1C2B172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0.74</w:t>
            </w:r>
          </w:p>
        </w:tc>
      </w:tr>
      <w:tr w:rsidR="00B87F0E" w:rsidRPr="006E7A42" w14:paraId="06A399EA" w14:textId="77777777" w:rsidTr="006E7A42">
        <w:trPr>
          <w:trHeight w:val="302"/>
        </w:trPr>
        <w:tc>
          <w:tcPr>
            <w:tcW w:w="0" w:type="auto"/>
            <w:hideMark/>
          </w:tcPr>
          <w:p w14:paraId="5138B330"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00" w:history="1">
              <w:r w:rsidR="00796EB9" w:rsidRPr="006E7A42">
                <w:rPr>
                  <w:rFonts w:ascii="Calibri" w:eastAsia="Times New Roman" w:hAnsi="Calibri" w:cs="Times New Roman"/>
                  <w:color w:val="auto"/>
                  <w:sz w:val="18"/>
                  <w:szCs w:val="18"/>
                  <w:u w:val="single"/>
                  <w:bdr w:val="none" w:sz="0" w:space="0" w:color="auto"/>
                </w:rPr>
                <w:t>BACH1</w:t>
              </w:r>
            </w:hyperlink>
          </w:p>
        </w:tc>
        <w:tc>
          <w:tcPr>
            <w:tcW w:w="5266" w:type="dxa"/>
            <w:hideMark/>
          </w:tcPr>
          <w:p w14:paraId="073F0ED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BTB and CNC homology 1, basic leucine zipper transcription factor 1</w:t>
            </w:r>
          </w:p>
        </w:tc>
        <w:tc>
          <w:tcPr>
            <w:tcW w:w="616" w:type="dxa"/>
            <w:hideMark/>
          </w:tcPr>
          <w:p w14:paraId="1928C56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C2A4AA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D7EA5A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EA618B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50DFF0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4FDFA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E6F83C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71EE06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692AB8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-0.41</w:t>
            </w:r>
          </w:p>
        </w:tc>
        <w:tc>
          <w:tcPr>
            <w:tcW w:w="1151" w:type="dxa"/>
            <w:hideMark/>
          </w:tcPr>
          <w:p w14:paraId="43CC108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0.66</w:t>
            </w:r>
          </w:p>
        </w:tc>
      </w:tr>
      <w:tr w:rsidR="00B87F0E" w:rsidRPr="006E7A42" w14:paraId="73ABCBEF" w14:textId="77777777" w:rsidTr="006E7A42">
        <w:trPr>
          <w:trHeight w:val="302"/>
        </w:trPr>
        <w:tc>
          <w:tcPr>
            <w:tcW w:w="0" w:type="auto"/>
            <w:hideMark/>
          </w:tcPr>
          <w:p w14:paraId="4D544B5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01" w:history="1">
              <w:r w:rsidR="00796EB9" w:rsidRPr="006E7A42">
                <w:rPr>
                  <w:rFonts w:ascii="Calibri" w:eastAsia="Times New Roman" w:hAnsi="Calibri" w:cs="Times New Roman"/>
                  <w:color w:val="auto"/>
                  <w:sz w:val="18"/>
                  <w:szCs w:val="18"/>
                  <w:u w:val="single"/>
                  <w:bdr w:val="none" w:sz="0" w:space="0" w:color="auto"/>
                </w:rPr>
                <w:t>LAMP2</w:t>
              </w:r>
            </w:hyperlink>
          </w:p>
        </w:tc>
        <w:tc>
          <w:tcPr>
            <w:tcW w:w="5266" w:type="dxa"/>
            <w:hideMark/>
          </w:tcPr>
          <w:p w14:paraId="35DA74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lysosomal-associated membrane protein 2</w:t>
            </w:r>
          </w:p>
        </w:tc>
        <w:tc>
          <w:tcPr>
            <w:tcW w:w="616" w:type="dxa"/>
            <w:hideMark/>
          </w:tcPr>
          <w:p w14:paraId="18A72DE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098A4B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AF3403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0F2777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0DEA8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8E61E1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F1E039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D7DB05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9E3FC8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-0.41</w:t>
            </w:r>
          </w:p>
        </w:tc>
        <w:tc>
          <w:tcPr>
            <w:tcW w:w="1151" w:type="dxa"/>
            <w:hideMark/>
          </w:tcPr>
          <w:p w14:paraId="3A5BED4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0.47</w:t>
            </w:r>
          </w:p>
        </w:tc>
      </w:tr>
      <w:tr w:rsidR="00B87F0E" w:rsidRPr="006E7A42" w14:paraId="14F26992" w14:textId="77777777" w:rsidTr="006E7A42">
        <w:trPr>
          <w:trHeight w:val="302"/>
        </w:trPr>
        <w:tc>
          <w:tcPr>
            <w:tcW w:w="0" w:type="auto"/>
            <w:hideMark/>
          </w:tcPr>
          <w:p w14:paraId="20BB80AB"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02" w:history="1">
              <w:r w:rsidR="00796EB9" w:rsidRPr="006E7A42">
                <w:rPr>
                  <w:rFonts w:ascii="Calibri" w:eastAsia="Times New Roman" w:hAnsi="Calibri" w:cs="Times New Roman"/>
                  <w:color w:val="auto"/>
                  <w:sz w:val="18"/>
                  <w:szCs w:val="18"/>
                  <w:u w:val="single"/>
                  <w:bdr w:val="none" w:sz="0" w:space="0" w:color="auto"/>
                </w:rPr>
                <w:t>ZNF652</w:t>
              </w:r>
            </w:hyperlink>
          </w:p>
        </w:tc>
        <w:tc>
          <w:tcPr>
            <w:tcW w:w="5266" w:type="dxa"/>
            <w:hideMark/>
          </w:tcPr>
          <w:p w14:paraId="5443E8E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zinc finger protein 652</w:t>
            </w:r>
          </w:p>
        </w:tc>
        <w:tc>
          <w:tcPr>
            <w:tcW w:w="616" w:type="dxa"/>
            <w:hideMark/>
          </w:tcPr>
          <w:p w14:paraId="4C49C18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4921DF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493DF2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7E58A6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BFB6F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7E12E0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4B0961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57BDE3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C09556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-0.41</w:t>
            </w:r>
          </w:p>
        </w:tc>
        <w:tc>
          <w:tcPr>
            <w:tcW w:w="1151" w:type="dxa"/>
            <w:hideMark/>
          </w:tcPr>
          <w:p w14:paraId="4D1E0D5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w:t>
            </w:r>
          </w:p>
        </w:tc>
      </w:tr>
      <w:tr w:rsidR="00B87F0E" w:rsidRPr="006E7A42" w14:paraId="26D1357F" w14:textId="77777777" w:rsidTr="006E7A42">
        <w:trPr>
          <w:trHeight w:val="302"/>
        </w:trPr>
        <w:tc>
          <w:tcPr>
            <w:tcW w:w="0" w:type="auto"/>
            <w:hideMark/>
          </w:tcPr>
          <w:p w14:paraId="32C8CAE6"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03" w:history="1">
              <w:r w:rsidR="00796EB9" w:rsidRPr="006E7A42">
                <w:rPr>
                  <w:rFonts w:ascii="Calibri" w:eastAsia="Times New Roman" w:hAnsi="Calibri" w:cs="Times New Roman"/>
                  <w:color w:val="auto"/>
                  <w:sz w:val="18"/>
                  <w:szCs w:val="18"/>
                  <w:u w:val="single"/>
                  <w:bdr w:val="none" w:sz="0" w:space="0" w:color="auto"/>
                </w:rPr>
                <w:t>RBBP4</w:t>
              </w:r>
            </w:hyperlink>
          </w:p>
        </w:tc>
        <w:tc>
          <w:tcPr>
            <w:tcW w:w="5266" w:type="dxa"/>
            <w:hideMark/>
          </w:tcPr>
          <w:p w14:paraId="5C1CB09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retinoblastoma binding protein 4</w:t>
            </w:r>
          </w:p>
        </w:tc>
        <w:tc>
          <w:tcPr>
            <w:tcW w:w="616" w:type="dxa"/>
            <w:hideMark/>
          </w:tcPr>
          <w:p w14:paraId="53B0A02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9FCAA3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D1B0D1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1D1468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48A89F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1DBD76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9E3288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A9710B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06953D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-0.41</w:t>
            </w:r>
          </w:p>
        </w:tc>
        <w:tc>
          <w:tcPr>
            <w:tcW w:w="1151" w:type="dxa"/>
            <w:hideMark/>
          </w:tcPr>
          <w:p w14:paraId="63C20F4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0.65</w:t>
            </w:r>
          </w:p>
        </w:tc>
      </w:tr>
      <w:tr w:rsidR="00B87F0E" w:rsidRPr="006E7A42" w14:paraId="391C0C1D" w14:textId="77777777" w:rsidTr="006E7A42">
        <w:trPr>
          <w:trHeight w:val="302"/>
        </w:trPr>
        <w:tc>
          <w:tcPr>
            <w:tcW w:w="0" w:type="auto"/>
            <w:hideMark/>
          </w:tcPr>
          <w:p w14:paraId="42FE000F"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04" w:history="1">
              <w:r w:rsidR="00796EB9" w:rsidRPr="006E7A42">
                <w:rPr>
                  <w:rFonts w:ascii="Calibri" w:eastAsia="Times New Roman" w:hAnsi="Calibri" w:cs="Times New Roman"/>
                  <w:color w:val="auto"/>
                  <w:sz w:val="18"/>
                  <w:szCs w:val="18"/>
                  <w:u w:val="single"/>
                  <w:bdr w:val="none" w:sz="0" w:space="0" w:color="auto"/>
                </w:rPr>
                <w:t>C1R</w:t>
              </w:r>
            </w:hyperlink>
          </w:p>
        </w:tc>
        <w:tc>
          <w:tcPr>
            <w:tcW w:w="5266" w:type="dxa"/>
            <w:hideMark/>
          </w:tcPr>
          <w:p w14:paraId="25551EC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complement component 1, r subcomponent</w:t>
            </w:r>
          </w:p>
        </w:tc>
        <w:tc>
          <w:tcPr>
            <w:tcW w:w="616" w:type="dxa"/>
            <w:hideMark/>
          </w:tcPr>
          <w:p w14:paraId="4D89D4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B9B3BF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D5968D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A18240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B2BCAB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A0B6BD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33445B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7640D1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4573CB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-0.41</w:t>
            </w:r>
          </w:p>
        </w:tc>
        <w:tc>
          <w:tcPr>
            <w:tcW w:w="1151" w:type="dxa"/>
            <w:hideMark/>
          </w:tcPr>
          <w:p w14:paraId="11C1210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0.17</w:t>
            </w:r>
          </w:p>
        </w:tc>
      </w:tr>
      <w:tr w:rsidR="00B87F0E" w:rsidRPr="006E7A42" w14:paraId="6B7D62B5" w14:textId="77777777" w:rsidTr="006E7A42">
        <w:trPr>
          <w:trHeight w:val="302"/>
        </w:trPr>
        <w:tc>
          <w:tcPr>
            <w:tcW w:w="0" w:type="auto"/>
            <w:hideMark/>
          </w:tcPr>
          <w:p w14:paraId="04098BD5"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05" w:history="1">
              <w:r w:rsidR="00796EB9" w:rsidRPr="006E7A42">
                <w:rPr>
                  <w:rFonts w:ascii="Calibri" w:eastAsia="Times New Roman" w:hAnsi="Calibri" w:cs="Times New Roman"/>
                  <w:color w:val="auto"/>
                  <w:sz w:val="18"/>
                  <w:szCs w:val="18"/>
                  <w:u w:val="single"/>
                  <w:bdr w:val="none" w:sz="0" w:space="0" w:color="auto"/>
                </w:rPr>
                <w:t>SHROOM3</w:t>
              </w:r>
            </w:hyperlink>
          </w:p>
        </w:tc>
        <w:tc>
          <w:tcPr>
            <w:tcW w:w="5266" w:type="dxa"/>
            <w:hideMark/>
          </w:tcPr>
          <w:p w14:paraId="7D460EF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shroom family member 3</w:t>
            </w:r>
          </w:p>
        </w:tc>
        <w:tc>
          <w:tcPr>
            <w:tcW w:w="616" w:type="dxa"/>
            <w:hideMark/>
          </w:tcPr>
          <w:p w14:paraId="03B825F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A955CA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F10706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4B4CAF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6DABA9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2</w:t>
            </w:r>
          </w:p>
        </w:tc>
        <w:tc>
          <w:tcPr>
            <w:tcW w:w="0" w:type="auto"/>
            <w:hideMark/>
          </w:tcPr>
          <w:p w14:paraId="40345B4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39E0CA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158516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1019" w:type="dxa"/>
            <w:hideMark/>
          </w:tcPr>
          <w:p w14:paraId="443814D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-0.41</w:t>
            </w:r>
          </w:p>
        </w:tc>
        <w:tc>
          <w:tcPr>
            <w:tcW w:w="1151" w:type="dxa"/>
            <w:hideMark/>
          </w:tcPr>
          <w:p w14:paraId="3683707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0.66</w:t>
            </w:r>
          </w:p>
        </w:tc>
      </w:tr>
      <w:tr w:rsidR="00B87F0E" w:rsidRPr="006E7A42" w14:paraId="02B4C94D" w14:textId="77777777" w:rsidTr="006E7A42">
        <w:trPr>
          <w:trHeight w:val="302"/>
        </w:trPr>
        <w:tc>
          <w:tcPr>
            <w:tcW w:w="0" w:type="auto"/>
            <w:hideMark/>
          </w:tcPr>
          <w:p w14:paraId="4440BAC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06" w:history="1">
              <w:r w:rsidR="00796EB9" w:rsidRPr="006E7A42">
                <w:rPr>
                  <w:rFonts w:ascii="Calibri" w:eastAsia="Times New Roman" w:hAnsi="Calibri" w:cs="Times New Roman"/>
                  <w:color w:val="auto"/>
                  <w:sz w:val="18"/>
                  <w:szCs w:val="18"/>
                  <w:u w:val="single"/>
                  <w:bdr w:val="none" w:sz="0" w:space="0" w:color="auto"/>
                </w:rPr>
                <w:t>EGR2</w:t>
              </w:r>
            </w:hyperlink>
          </w:p>
        </w:tc>
        <w:tc>
          <w:tcPr>
            <w:tcW w:w="5266" w:type="dxa"/>
            <w:hideMark/>
          </w:tcPr>
          <w:p w14:paraId="024A5C6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early growth response 2</w:t>
            </w:r>
          </w:p>
        </w:tc>
        <w:tc>
          <w:tcPr>
            <w:tcW w:w="616" w:type="dxa"/>
            <w:hideMark/>
          </w:tcPr>
          <w:p w14:paraId="79C7BBC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E7B8B6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49FAB2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C770FE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EA9E4F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6C2901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11F3F9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6D841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1603DA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-0.41</w:t>
            </w:r>
          </w:p>
        </w:tc>
        <w:tc>
          <w:tcPr>
            <w:tcW w:w="1151" w:type="dxa"/>
            <w:hideMark/>
          </w:tcPr>
          <w:p w14:paraId="542AA2C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0.72</w:t>
            </w:r>
          </w:p>
        </w:tc>
      </w:tr>
      <w:tr w:rsidR="00B87F0E" w:rsidRPr="006E7A42" w14:paraId="5146C2A5" w14:textId="77777777" w:rsidTr="006E7A42">
        <w:trPr>
          <w:trHeight w:val="302"/>
        </w:trPr>
        <w:tc>
          <w:tcPr>
            <w:tcW w:w="0" w:type="auto"/>
            <w:hideMark/>
          </w:tcPr>
          <w:p w14:paraId="6C9B4A3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07" w:history="1">
              <w:r w:rsidR="00796EB9" w:rsidRPr="006E7A42">
                <w:rPr>
                  <w:rFonts w:ascii="Calibri" w:eastAsia="Times New Roman" w:hAnsi="Calibri" w:cs="Times New Roman"/>
                  <w:color w:val="auto"/>
                  <w:sz w:val="18"/>
                  <w:szCs w:val="18"/>
                  <w:u w:val="single"/>
                  <w:bdr w:val="none" w:sz="0" w:space="0" w:color="auto"/>
                </w:rPr>
                <w:t>NFE2L2</w:t>
              </w:r>
            </w:hyperlink>
          </w:p>
        </w:tc>
        <w:tc>
          <w:tcPr>
            <w:tcW w:w="5266" w:type="dxa"/>
            <w:hideMark/>
          </w:tcPr>
          <w:p w14:paraId="1C7BFA0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nuclear factor (erythroid-derived 2)-like 2</w:t>
            </w:r>
          </w:p>
        </w:tc>
        <w:tc>
          <w:tcPr>
            <w:tcW w:w="616" w:type="dxa"/>
            <w:hideMark/>
          </w:tcPr>
          <w:p w14:paraId="5B32BBD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45E4D1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0C0B84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C6A9A3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0AA235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A1A9CC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9FCF5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852CCF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B8F06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w:t>
            </w:r>
          </w:p>
        </w:tc>
        <w:tc>
          <w:tcPr>
            <w:tcW w:w="1151" w:type="dxa"/>
            <w:hideMark/>
          </w:tcPr>
          <w:p w14:paraId="78EA583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0.19</w:t>
            </w:r>
          </w:p>
        </w:tc>
      </w:tr>
      <w:tr w:rsidR="00B87F0E" w:rsidRPr="006E7A42" w14:paraId="35AD1EFC" w14:textId="77777777" w:rsidTr="006E7A42">
        <w:trPr>
          <w:trHeight w:val="302"/>
        </w:trPr>
        <w:tc>
          <w:tcPr>
            <w:tcW w:w="0" w:type="auto"/>
            <w:hideMark/>
          </w:tcPr>
          <w:p w14:paraId="22A6023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08" w:history="1">
              <w:r w:rsidR="00796EB9" w:rsidRPr="006E7A42">
                <w:rPr>
                  <w:rFonts w:ascii="Calibri" w:eastAsia="Times New Roman" w:hAnsi="Calibri" w:cs="Times New Roman"/>
                  <w:color w:val="auto"/>
                  <w:sz w:val="18"/>
                  <w:szCs w:val="18"/>
                  <w:u w:val="single"/>
                  <w:bdr w:val="none" w:sz="0" w:space="0" w:color="auto"/>
                </w:rPr>
                <w:t>LRP4</w:t>
              </w:r>
            </w:hyperlink>
          </w:p>
        </w:tc>
        <w:tc>
          <w:tcPr>
            <w:tcW w:w="5266" w:type="dxa"/>
            <w:hideMark/>
          </w:tcPr>
          <w:p w14:paraId="55B0D73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low density lipoprotein receptor-related protein 4</w:t>
            </w:r>
          </w:p>
        </w:tc>
        <w:tc>
          <w:tcPr>
            <w:tcW w:w="616" w:type="dxa"/>
            <w:hideMark/>
          </w:tcPr>
          <w:p w14:paraId="7C3E53B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E1F814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9AF784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BA7176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438FCA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9410B1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F53B10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8BAFF1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8D8A28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w:t>
            </w:r>
          </w:p>
        </w:tc>
        <w:tc>
          <w:tcPr>
            <w:tcW w:w="1151" w:type="dxa"/>
            <w:hideMark/>
          </w:tcPr>
          <w:p w14:paraId="79E0872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w:t>
            </w:r>
          </w:p>
        </w:tc>
      </w:tr>
      <w:tr w:rsidR="00B87F0E" w:rsidRPr="006E7A42" w14:paraId="0AB67856" w14:textId="77777777" w:rsidTr="006E7A42">
        <w:trPr>
          <w:trHeight w:val="302"/>
        </w:trPr>
        <w:tc>
          <w:tcPr>
            <w:tcW w:w="0" w:type="auto"/>
            <w:hideMark/>
          </w:tcPr>
          <w:p w14:paraId="4D8A784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09" w:history="1">
              <w:r w:rsidR="00796EB9" w:rsidRPr="006E7A42">
                <w:rPr>
                  <w:rFonts w:ascii="Calibri" w:eastAsia="Times New Roman" w:hAnsi="Calibri" w:cs="Times New Roman"/>
                  <w:color w:val="auto"/>
                  <w:sz w:val="18"/>
                  <w:szCs w:val="18"/>
                  <w:u w:val="single"/>
                  <w:bdr w:val="none" w:sz="0" w:space="0" w:color="auto"/>
                </w:rPr>
                <w:t>NLK</w:t>
              </w:r>
            </w:hyperlink>
          </w:p>
        </w:tc>
        <w:tc>
          <w:tcPr>
            <w:tcW w:w="5266" w:type="dxa"/>
            <w:hideMark/>
          </w:tcPr>
          <w:p w14:paraId="5435D1C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nemo-like kinase</w:t>
            </w:r>
          </w:p>
        </w:tc>
        <w:tc>
          <w:tcPr>
            <w:tcW w:w="616" w:type="dxa"/>
            <w:hideMark/>
          </w:tcPr>
          <w:p w14:paraId="2FBD94C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701C68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A29E4E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43F9D8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78A360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C4888F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5BBF37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678778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68F02B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-0.39</w:t>
            </w:r>
          </w:p>
        </w:tc>
        <w:tc>
          <w:tcPr>
            <w:tcW w:w="1151" w:type="dxa"/>
            <w:hideMark/>
          </w:tcPr>
          <w:p w14:paraId="7768CE1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0.68</w:t>
            </w:r>
          </w:p>
        </w:tc>
      </w:tr>
      <w:tr w:rsidR="00B87F0E" w:rsidRPr="006E7A42" w14:paraId="4CF2148E" w14:textId="77777777" w:rsidTr="006E7A42">
        <w:trPr>
          <w:trHeight w:val="302"/>
        </w:trPr>
        <w:tc>
          <w:tcPr>
            <w:tcW w:w="0" w:type="auto"/>
            <w:hideMark/>
          </w:tcPr>
          <w:p w14:paraId="15332F05"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10" w:history="1">
              <w:r w:rsidR="00796EB9" w:rsidRPr="006E7A42">
                <w:rPr>
                  <w:rFonts w:ascii="Calibri" w:eastAsia="Times New Roman" w:hAnsi="Calibri" w:cs="Times New Roman"/>
                  <w:color w:val="auto"/>
                  <w:sz w:val="18"/>
                  <w:szCs w:val="18"/>
                  <w:u w:val="single"/>
                  <w:bdr w:val="none" w:sz="0" w:space="0" w:color="auto"/>
                </w:rPr>
                <w:t>ADAM10</w:t>
              </w:r>
            </w:hyperlink>
          </w:p>
        </w:tc>
        <w:tc>
          <w:tcPr>
            <w:tcW w:w="5266" w:type="dxa"/>
            <w:hideMark/>
          </w:tcPr>
          <w:p w14:paraId="679F99F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ADAM metallopeptidase domain 10</w:t>
            </w:r>
          </w:p>
        </w:tc>
        <w:tc>
          <w:tcPr>
            <w:tcW w:w="616" w:type="dxa"/>
            <w:hideMark/>
          </w:tcPr>
          <w:p w14:paraId="70E3BAE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B86260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46CD86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EB6610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5B5F8B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112E81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D5E4D8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5D16DC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E6DC33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-0.38</w:t>
            </w:r>
          </w:p>
        </w:tc>
        <w:tc>
          <w:tcPr>
            <w:tcW w:w="1151" w:type="dxa"/>
            <w:hideMark/>
          </w:tcPr>
          <w:p w14:paraId="63E7C15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0.55</w:t>
            </w:r>
          </w:p>
        </w:tc>
      </w:tr>
      <w:tr w:rsidR="00B87F0E" w:rsidRPr="006E7A42" w14:paraId="695802AB" w14:textId="77777777" w:rsidTr="006E7A42">
        <w:trPr>
          <w:trHeight w:val="302"/>
        </w:trPr>
        <w:tc>
          <w:tcPr>
            <w:tcW w:w="0" w:type="auto"/>
            <w:hideMark/>
          </w:tcPr>
          <w:p w14:paraId="7E0B6A84"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11" w:history="1">
              <w:r w:rsidR="00796EB9" w:rsidRPr="006E7A42">
                <w:rPr>
                  <w:rFonts w:ascii="Calibri" w:eastAsia="Times New Roman" w:hAnsi="Calibri" w:cs="Times New Roman"/>
                  <w:color w:val="auto"/>
                  <w:sz w:val="18"/>
                  <w:szCs w:val="18"/>
                  <w:u w:val="single"/>
                  <w:bdr w:val="none" w:sz="0" w:space="0" w:color="auto"/>
                </w:rPr>
                <w:t>STK3</w:t>
              </w:r>
            </w:hyperlink>
          </w:p>
        </w:tc>
        <w:tc>
          <w:tcPr>
            <w:tcW w:w="5266" w:type="dxa"/>
            <w:hideMark/>
          </w:tcPr>
          <w:p w14:paraId="17024F7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serine/threonine kinase 3</w:t>
            </w:r>
          </w:p>
        </w:tc>
        <w:tc>
          <w:tcPr>
            <w:tcW w:w="616" w:type="dxa"/>
            <w:hideMark/>
          </w:tcPr>
          <w:p w14:paraId="4EAFC92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8C56C4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8D7008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B3D4CF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9BE392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1A296E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585108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CD83D1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EABCB8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-0.38</w:t>
            </w:r>
          </w:p>
        </w:tc>
        <w:tc>
          <w:tcPr>
            <w:tcW w:w="1151" w:type="dxa"/>
            <w:hideMark/>
          </w:tcPr>
          <w:p w14:paraId="3FACF5A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0.21</w:t>
            </w:r>
          </w:p>
        </w:tc>
      </w:tr>
      <w:tr w:rsidR="00B87F0E" w:rsidRPr="006E7A42" w14:paraId="3F79B9BA" w14:textId="77777777" w:rsidTr="006E7A42">
        <w:trPr>
          <w:trHeight w:val="302"/>
        </w:trPr>
        <w:tc>
          <w:tcPr>
            <w:tcW w:w="0" w:type="auto"/>
            <w:hideMark/>
          </w:tcPr>
          <w:p w14:paraId="706B4A83"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12" w:history="1">
              <w:r w:rsidR="00796EB9" w:rsidRPr="006E7A42">
                <w:rPr>
                  <w:rFonts w:ascii="Calibri" w:eastAsia="Times New Roman" w:hAnsi="Calibri" w:cs="Times New Roman"/>
                  <w:color w:val="auto"/>
                  <w:sz w:val="18"/>
                  <w:szCs w:val="18"/>
                  <w:u w:val="single"/>
                  <w:bdr w:val="none" w:sz="0" w:space="0" w:color="auto"/>
                </w:rPr>
                <w:t>WASF1</w:t>
              </w:r>
            </w:hyperlink>
          </w:p>
        </w:tc>
        <w:tc>
          <w:tcPr>
            <w:tcW w:w="5266" w:type="dxa"/>
            <w:hideMark/>
          </w:tcPr>
          <w:p w14:paraId="5F166F1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WAS protein family, member 1</w:t>
            </w:r>
          </w:p>
        </w:tc>
        <w:tc>
          <w:tcPr>
            <w:tcW w:w="616" w:type="dxa"/>
            <w:hideMark/>
          </w:tcPr>
          <w:p w14:paraId="7AB1782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55C9C5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CE558A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586728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1E494E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9318FC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D64A22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8AE61A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4E429B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-0.38</w:t>
            </w:r>
          </w:p>
        </w:tc>
        <w:tc>
          <w:tcPr>
            <w:tcW w:w="1151" w:type="dxa"/>
            <w:hideMark/>
          </w:tcPr>
          <w:p w14:paraId="10203AB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0.54</w:t>
            </w:r>
          </w:p>
        </w:tc>
      </w:tr>
      <w:tr w:rsidR="00B87F0E" w:rsidRPr="006E7A42" w14:paraId="53D1BDF5" w14:textId="77777777" w:rsidTr="006E7A42">
        <w:trPr>
          <w:trHeight w:val="302"/>
        </w:trPr>
        <w:tc>
          <w:tcPr>
            <w:tcW w:w="0" w:type="auto"/>
            <w:hideMark/>
          </w:tcPr>
          <w:p w14:paraId="3BD6EB56"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13" w:history="1">
              <w:r w:rsidR="00796EB9" w:rsidRPr="006E7A42">
                <w:rPr>
                  <w:rFonts w:ascii="Calibri" w:eastAsia="Times New Roman" w:hAnsi="Calibri" w:cs="Times New Roman"/>
                  <w:color w:val="auto"/>
                  <w:sz w:val="18"/>
                  <w:szCs w:val="18"/>
                  <w:u w:val="single"/>
                  <w:bdr w:val="none" w:sz="0" w:space="0" w:color="auto"/>
                </w:rPr>
                <w:t>SLC2A1</w:t>
              </w:r>
            </w:hyperlink>
          </w:p>
        </w:tc>
        <w:tc>
          <w:tcPr>
            <w:tcW w:w="5266" w:type="dxa"/>
            <w:hideMark/>
          </w:tcPr>
          <w:p w14:paraId="3F0F291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solute carrier family 2 (facilitated glucose transporter), member 1</w:t>
            </w:r>
          </w:p>
        </w:tc>
        <w:tc>
          <w:tcPr>
            <w:tcW w:w="616" w:type="dxa"/>
            <w:hideMark/>
          </w:tcPr>
          <w:p w14:paraId="43A94CC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0F4135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E96B34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669110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7BFDA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2</w:t>
            </w:r>
          </w:p>
        </w:tc>
        <w:tc>
          <w:tcPr>
            <w:tcW w:w="0" w:type="auto"/>
            <w:hideMark/>
          </w:tcPr>
          <w:p w14:paraId="1621712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BFF7ED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3B1365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07DE78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-0.38</w:t>
            </w:r>
          </w:p>
        </w:tc>
        <w:tc>
          <w:tcPr>
            <w:tcW w:w="1151" w:type="dxa"/>
            <w:hideMark/>
          </w:tcPr>
          <w:p w14:paraId="69288DB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0.63</w:t>
            </w:r>
          </w:p>
        </w:tc>
      </w:tr>
      <w:tr w:rsidR="00B87F0E" w:rsidRPr="006E7A42" w14:paraId="4FE75653" w14:textId="77777777" w:rsidTr="006E7A42">
        <w:trPr>
          <w:trHeight w:val="302"/>
        </w:trPr>
        <w:tc>
          <w:tcPr>
            <w:tcW w:w="0" w:type="auto"/>
            <w:hideMark/>
          </w:tcPr>
          <w:p w14:paraId="3071525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14" w:history="1">
              <w:r w:rsidR="00796EB9" w:rsidRPr="006E7A42">
                <w:rPr>
                  <w:rFonts w:ascii="Calibri" w:eastAsia="Times New Roman" w:hAnsi="Calibri" w:cs="Times New Roman"/>
                  <w:color w:val="auto"/>
                  <w:sz w:val="18"/>
                  <w:szCs w:val="18"/>
                  <w:u w:val="single"/>
                  <w:bdr w:val="none" w:sz="0" w:space="0" w:color="auto"/>
                </w:rPr>
                <w:t>CORO2A</w:t>
              </w:r>
            </w:hyperlink>
          </w:p>
        </w:tc>
        <w:tc>
          <w:tcPr>
            <w:tcW w:w="5266" w:type="dxa"/>
            <w:hideMark/>
          </w:tcPr>
          <w:p w14:paraId="0670DAD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coronin, actin binding protein, 2A</w:t>
            </w:r>
          </w:p>
        </w:tc>
        <w:tc>
          <w:tcPr>
            <w:tcW w:w="616" w:type="dxa"/>
            <w:hideMark/>
          </w:tcPr>
          <w:p w14:paraId="3288B1B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1168F2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97D89B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018986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A9AA0D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91975F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0CFFAC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5D52B1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DE2058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-0.37</w:t>
            </w:r>
          </w:p>
        </w:tc>
        <w:tc>
          <w:tcPr>
            <w:tcW w:w="1151" w:type="dxa"/>
            <w:hideMark/>
          </w:tcPr>
          <w:p w14:paraId="12FB5B3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0.39</w:t>
            </w:r>
          </w:p>
        </w:tc>
      </w:tr>
      <w:tr w:rsidR="00B87F0E" w:rsidRPr="006E7A42" w14:paraId="1849FC76" w14:textId="77777777" w:rsidTr="006E7A42">
        <w:trPr>
          <w:trHeight w:val="302"/>
        </w:trPr>
        <w:tc>
          <w:tcPr>
            <w:tcW w:w="0" w:type="auto"/>
            <w:hideMark/>
          </w:tcPr>
          <w:p w14:paraId="78E785F7"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15" w:history="1">
              <w:r w:rsidR="00796EB9" w:rsidRPr="006E7A42">
                <w:rPr>
                  <w:rFonts w:ascii="Calibri" w:eastAsia="Times New Roman" w:hAnsi="Calibri" w:cs="Times New Roman"/>
                  <w:color w:val="auto"/>
                  <w:sz w:val="18"/>
                  <w:szCs w:val="18"/>
                  <w:u w:val="single"/>
                  <w:bdr w:val="none" w:sz="0" w:space="0" w:color="auto"/>
                </w:rPr>
                <w:t>FAM123A</w:t>
              </w:r>
            </w:hyperlink>
          </w:p>
        </w:tc>
        <w:tc>
          <w:tcPr>
            <w:tcW w:w="5266" w:type="dxa"/>
            <w:hideMark/>
          </w:tcPr>
          <w:p w14:paraId="650B506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family with sequence similarity 123A</w:t>
            </w:r>
          </w:p>
        </w:tc>
        <w:tc>
          <w:tcPr>
            <w:tcW w:w="616" w:type="dxa"/>
            <w:hideMark/>
          </w:tcPr>
          <w:p w14:paraId="7E19AE5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A41BDF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7213A2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0C064A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FE1170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93D5DA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23DCD8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8022D9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69C2EF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-0.37</w:t>
            </w:r>
          </w:p>
        </w:tc>
        <w:tc>
          <w:tcPr>
            <w:tcW w:w="1151" w:type="dxa"/>
            <w:hideMark/>
          </w:tcPr>
          <w:p w14:paraId="60C247D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0.39</w:t>
            </w:r>
          </w:p>
        </w:tc>
      </w:tr>
      <w:tr w:rsidR="00B87F0E" w:rsidRPr="006E7A42" w14:paraId="2005FA10" w14:textId="77777777" w:rsidTr="006E7A42">
        <w:trPr>
          <w:trHeight w:val="302"/>
        </w:trPr>
        <w:tc>
          <w:tcPr>
            <w:tcW w:w="0" w:type="auto"/>
            <w:hideMark/>
          </w:tcPr>
          <w:p w14:paraId="6967050B"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16" w:history="1">
              <w:r w:rsidR="00796EB9" w:rsidRPr="006E7A42">
                <w:rPr>
                  <w:rFonts w:ascii="Calibri" w:eastAsia="Times New Roman" w:hAnsi="Calibri" w:cs="Times New Roman"/>
                  <w:color w:val="auto"/>
                  <w:sz w:val="18"/>
                  <w:szCs w:val="18"/>
                  <w:u w:val="single"/>
                  <w:bdr w:val="none" w:sz="0" w:space="0" w:color="auto"/>
                </w:rPr>
                <w:t>DOK4</w:t>
              </w:r>
            </w:hyperlink>
          </w:p>
        </w:tc>
        <w:tc>
          <w:tcPr>
            <w:tcW w:w="5266" w:type="dxa"/>
            <w:hideMark/>
          </w:tcPr>
          <w:p w14:paraId="3039707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docking protein 4</w:t>
            </w:r>
          </w:p>
        </w:tc>
        <w:tc>
          <w:tcPr>
            <w:tcW w:w="616" w:type="dxa"/>
            <w:hideMark/>
          </w:tcPr>
          <w:p w14:paraId="269BFCD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93F90C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6A1355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1886D2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9CF3DA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E7C8E5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B6CE68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BD3F9B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E1EEDD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-0.37</w:t>
            </w:r>
          </w:p>
        </w:tc>
        <w:tc>
          <w:tcPr>
            <w:tcW w:w="1151" w:type="dxa"/>
            <w:hideMark/>
          </w:tcPr>
          <w:p w14:paraId="23982D1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w:t>
            </w:r>
          </w:p>
        </w:tc>
      </w:tr>
      <w:tr w:rsidR="00B87F0E" w:rsidRPr="006E7A42" w14:paraId="13ACA810" w14:textId="77777777" w:rsidTr="006E7A42">
        <w:trPr>
          <w:trHeight w:val="302"/>
        </w:trPr>
        <w:tc>
          <w:tcPr>
            <w:tcW w:w="0" w:type="auto"/>
            <w:hideMark/>
          </w:tcPr>
          <w:p w14:paraId="2056E83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17" w:history="1">
              <w:r w:rsidR="00796EB9" w:rsidRPr="006E7A42">
                <w:rPr>
                  <w:rFonts w:ascii="Calibri" w:eastAsia="Times New Roman" w:hAnsi="Calibri" w:cs="Times New Roman"/>
                  <w:color w:val="auto"/>
                  <w:sz w:val="18"/>
                  <w:szCs w:val="18"/>
                  <w:u w:val="single"/>
                  <w:bdr w:val="none" w:sz="0" w:space="0" w:color="auto"/>
                </w:rPr>
                <w:t>TFRC</w:t>
              </w:r>
            </w:hyperlink>
          </w:p>
        </w:tc>
        <w:tc>
          <w:tcPr>
            <w:tcW w:w="5266" w:type="dxa"/>
            <w:hideMark/>
          </w:tcPr>
          <w:p w14:paraId="41176CD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transferrin receptor (p90, CD71)</w:t>
            </w:r>
          </w:p>
        </w:tc>
        <w:tc>
          <w:tcPr>
            <w:tcW w:w="616" w:type="dxa"/>
            <w:hideMark/>
          </w:tcPr>
          <w:p w14:paraId="3AB7F67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E76CBB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E72ADF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089695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29B5C3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D2D7E8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55ACA2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709B88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AF8A04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-0.37</w:t>
            </w:r>
          </w:p>
        </w:tc>
        <w:tc>
          <w:tcPr>
            <w:tcW w:w="1151" w:type="dxa"/>
            <w:hideMark/>
          </w:tcPr>
          <w:p w14:paraId="2F2AAFF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0.46</w:t>
            </w:r>
          </w:p>
        </w:tc>
      </w:tr>
      <w:tr w:rsidR="00B87F0E" w:rsidRPr="006E7A42" w14:paraId="3DEE759F" w14:textId="77777777" w:rsidTr="006E7A42">
        <w:trPr>
          <w:trHeight w:val="302"/>
        </w:trPr>
        <w:tc>
          <w:tcPr>
            <w:tcW w:w="0" w:type="auto"/>
            <w:hideMark/>
          </w:tcPr>
          <w:p w14:paraId="61B83CC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18" w:history="1">
              <w:r w:rsidR="00796EB9" w:rsidRPr="006E7A42">
                <w:rPr>
                  <w:rFonts w:ascii="Calibri" w:eastAsia="Times New Roman" w:hAnsi="Calibri" w:cs="Times New Roman"/>
                  <w:color w:val="auto"/>
                  <w:sz w:val="18"/>
                  <w:szCs w:val="18"/>
                  <w:u w:val="single"/>
                  <w:bdr w:val="none" w:sz="0" w:space="0" w:color="auto"/>
                </w:rPr>
                <w:t>FBN1</w:t>
              </w:r>
            </w:hyperlink>
          </w:p>
        </w:tc>
        <w:tc>
          <w:tcPr>
            <w:tcW w:w="5266" w:type="dxa"/>
            <w:hideMark/>
          </w:tcPr>
          <w:p w14:paraId="7400D61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fibrillin 1</w:t>
            </w:r>
          </w:p>
        </w:tc>
        <w:tc>
          <w:tcPr>
            <w:tcW w:w="616" w:type="dxa"/>
            <w:hideMark/>
          </w:tcPr>
          <w:p w14:paraId="5F221FD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B2CAC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BE1028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22B092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80BE12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AC9A54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4D593C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092A84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54EC97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-0.37</w:t>
            </w:r>
          </w:p>
        </w:tc>
        <w:tc>
          <w:tcPr>
            <w:tcW w:w="1151" w:type="dxa"/>
            <w:hideMark/>
          </w:tcPr>
          <w:p w14:paraId="0A92D47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0.71</w:t>
            </w:r>
          </w:p>
        </w:tc>
      </w:tr>
      <w:tr w:rsidR="00B87F0E" w:rsidRPr="006E7A42" w14:paraId="282A9CD2" w14:textId="77777777" w:rsidTr="006E7A42">
        <w:trPr>
          <w:trHeight w:val="302"/>
        </w:trPr>
        <w:tc>
          <w:tcPr>
            <w:tcW w:w="0" w:type="auto"/>
            <w:hideMark/>
          </w:tcPr>
          <w:p w14:paraId="00232B6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19" w:history="1">
              <w:r w:rsidR="00796EB9" w:rsidRPr="006E7A42">
                <w:rPr>
                  <w:rFonts w:ascii="Calibri" w:eastAsia="Times New Roman" w:hAnsi="Calibri" w:cs="Times New Roman"/>
                  <w:color w:val="auto"/>
                  <w:sz w:val="18"/>
                  <w:szCs w:val="18"/>
                  <w:u w:val="single"/>
                  <w:bdr w:val="none" w:sz="0" w:space="0" w:color="auto"/>
                </w:rPr>
                <w:t>RALA</w:t>
              </w:r>
            </w:hyperlink>
          </w:p>
        </w:tc>
        <w:tc>
          <w:tcPr>
            <w:tcW w:w="5266" w:type="dxa"/>
            <w:hideMark/>
          </w:tcPr>
          <w:p w14:paraId="6045712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v-ral simian leukemia viral oncogene homolog A (ras related)</w:t>
            </w:r>
          </w:p>
        </w:tc>
        <w:tc>
          <w:tcPr>
            <w:tcW w:w="616" w:type="dxa"/>
            <w:hideMark/>
          </w:tcPr>
          <w:p w14:paraId="6312B15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F2B675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F279E8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DF8ECB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19F171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F4637B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3D4E15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8D6A43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D66E6B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-0.37</w:t>
            </w:r>
          </w:p>
        </w:tc>
        <w:tc>
          <w:tcPr>
            <w:tcW w:w="1151" w:type="dxa"/>
            <w:hideMark/>
          </w:tcPr>
          <w:p w14:paraId="5FADC34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0.67</w:t>
            </w:r>
          </w:p>
        </w:tc>
      </w:tr>
      <w:tr w:rsidR="00B87F0E" w:rsidRPr="006E7A42" w14:paraId="6155AD43" w14:textId="77777777" w:rsidTr="006E7A42">
        <w:trPr>
          <w:trHeight w:val="302"/>
        </w:trPr>
        <w:tc>
          <w:tcPr>
            <w:tcW w:w="0" w:type="auto"/>
            <w:hideMark/>
          </w:tcPr>
          <w:p w14:paraId="05CEE614"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20" w:history="1">
              <w:r w:rsidR="00796EB9" w:rsidRPr="006E7A42">
                <w:rPr>
                  <w:rFonts w:ascii="Calibri" w:eastAsia="Times New Roman" w:hAnsi="Calibri" w:cs="Times New Roman"/>
                  <w:color w:val="auto"/>
                  <w:sz w:val="18"/>
                  <w:szCs w:val="18"/>
                  <w:u w:val="single"/>
                  <w:bdr w:val="none" w:sz="0" w:space="0" w:color="auto"/>
                </w:rPr>
                <w:t>DCLRE1C</w:t>
              </w:r>
            </w:hyperlink>
          </w:p>
        </w:tc>
        <w:tc>
          <w:tcPr>
            <w:tcW w:w="5266" w:type="dxa"/>
            <w:hideMark/>
          </w:tcPr>
          <w:p w14:paraId="6D5D532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DNA cross-link repair 1C</w:t>
            </w:r>
          </w:p>
        </w:tc>
        <w:tc>
          <w:tcPr>
            <w:tcW w:w="616" w:type="dxa"/>
            <w:hideMark/>
          </w:tcPr>
          <w:p w14:paraId="304CAAE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844692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383013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3D1909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9A4B7E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F2F60C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7A14A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1A39E5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CFDFE2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-0.37</w:t>
            </w:r>
          </w:p>
        </w:tc>
        <w:tc>
          <w:tcPr>
            <w:tcW w:w="1151" w:type="dxa"/>
            <w:hideMark/>
          </w:tcPr>
          <w:p w14:paraId="070B8E1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w:t>
            </w:r>
          </w:p>
        </w:tc>
      </w:tr>
      <w:tr w:rsidR="00B87F0E" w:rsidRPr="006E7A42" w14:paraId="6ED36581" w14:textId="77777777" w:rsidTr="006E7A42">
        <w:trPr>
          <w:trHeight w:val="302"/>
        </w:trPr>
        <w:tc>
          <w:tcPr>
            <w:tcW w:w="0" w:type="auto"/>
            <w:hideMark/>
          </w:tcPr>
          <w:p w14:paraId="2EE4DF0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21" w:history="1">
              <w:r w:rsidR="00796EB9" w:rsidRPr="006E7A42">
                <w:rPr>
                  <w:rFonts w:ascii="Calibri" w:eastAsia="Times New Roman" w:hAnsi="Calibri" w:cs="Times New Roman"/>
                  <w:color w:val="auto"/>
                  <w:sz w:val="18"/>
                  <w:szCs w:val="18"/>
                  <w:u w:val="single"/>
                  <w:bdr w:val="none" w:sz="0" w:space="0" w:color="auto"/>
                </w:rPr>
                <w:t>ANKRD12</w:t>
              </w:r>
            </w:hyperlink>
          </w:p>
        </w:tc>
        <w:tc>
          <w:tcPr>
            <w:tcW w:w="5266" w:type="dxa"/>
            <w:hideMark/>
          </w:tcPr>
          <w:p w14:paraId="1D4DA4E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ankyrin repeat domain 12</w:t>
            </w:r>
          </w:p>
        </w:tc>
        <w:tc>
          <w:tcPr>
            <w:tcW w:w="616" w:type="dxa"/>
            <w:hideMark/>
          </w:tcPr>
          <w:p w14:paraId="46BD029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C18792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1EC860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9DF024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B68278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5C2356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6884AF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5B10B0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400B37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-0.36</w:t>
            </w:r>
          </w:p>
        </w:tc>
        <w:tc>
          <w:tcPr>
            <w:tcW w:w="1151" w:type="dxa"/>
            <w:hideMark/>
          </w:tcPr>
          <w:p w14:paraId="49F2487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0.65</w:t>
            </w:r>
          </w:p>
        </w:tc>
      </w:tr>
      <w:tr w:rsidR="00B87F0E" w:rsidRPr="006E7A42" w14:paraId="1C073D05" w14:textId="77777777" w:rsidTr="006E7A42">
        <w:trPr>
          <w:trHeight w:val="302"/>
        </w:trPr>
        <w:tc>
          <w:tcPr>
            <w:tcW w:w="0" w:type="auto"/>
            <w:hideMark/>
          </w:tcPr>
          <w:p w14:paraId="3EEA095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22" w:history="1">
              <w:r w:rsidR="00796EB9" w:rsidRPr="006E7A42">
                <w:rPr>
                  <w:rFonts w:ascii="Calibri" w:eastAsia="Times New Roman" w:hAnsi="Calibri" w:cs="Times New Roman"/>
                  <w:color w:val="auto"/>
                  <w:sz w:val="18"/>
                  <w:szCs w:val="18"/>
                  <w:u w:val="single"/>
                  <w:bdr w:val="none" w:sz="0" w:space="0" w:color="auto"/>
                </w:rPr>
                <w:t>TSPAN12</w:t>
              </w:r>
            </w:hyperlink>
          </w:p>
        </w:tc>
        <w:tc>
          <w:tcPr>
            <w:tcW w:w="5266" w:type="dxa"/>
            <w:hideMark/>
          </w:tcPr>
          <w:p w14:paraId="3376063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tetraspanin 12</w:t>
            </w:r>
          </w:p>
        </w:tc>
        <w:tc>
          <w:tcPr>
            <w:tcW w:w="616" w:type="dxa"/>
            <w:hideMark/>
          </w:tcPr>
          <w:p w14:paraId="51D9F04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0E3D4B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F656E0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13A65F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867B99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E48649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A47192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49C6DB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029038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-0.36</w:t>
            </w:r>
          </w:p>
        </w:tc>
        <w:tc>
          <w:tcPr>
            <w:tcW w:w="1151" w:type="dxa"/>
            <w:hideMark/>
          </w:tcPr>
          <w:p w14:paraId="707A39C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0.41</w:t>
            </w:r>
          </w:p>
        </w:tc>
      </w:tr>
      <w:tr w:rsidR="00B87F0E" w:rsidRPr="006E7A42" w14:paraId="734B1CF0" w14:textId="77777777" w:rsidTr="006E7A42">
        <w:trPr>
          <w:trHeight w:val="302"/>
        </w:trPr>
        <w:tc>
          <w:tcPr>
            <w:tcW w:w="0" w:type="auto"/>
            <w:hideMark/>
          </w:tcPr>
          <w:p w14:paraId="5CBCA56F"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23" w:history="1">
              <w:r w:rsidR="00796EB9" w:rsidRPr="006E7A42">
                <w:rPr>
                  <w:rFonts w:ascii="Calibri" w:eastAsia="Times New Roman" w:hAnsi="Calibri" w:cs="Times New Roman"/>
                  <w:color w:val="auto"/>
                  <w:sz w:val="18"/>
                  <w:szCs w:val="18"/>
                  <w:u w:val="single"/>
                  <w:bdr w:val="none" w:sz="0" w:space="0" w:color="auto"/>
                </w:rPr>
                <w:t>CTSL2</w:t>
              </w:r>
            </w:hyperlink>
          </w:p>
        </w:tc>
        <w:tc>
          <w:tcPr>
            <w:tcW w:w="5266" w:type="dxa"/>
            <w:hideMark/>
          </w:tcPr>
          <w:p w14:paraId="4C236B2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cathepsin L2</w:t>
            </w:r>
          </w:p>
        </w:tc>
        <w:tc>
          <w:tcPr>
            <w:tcW w:w="616" w:type="dxa"/>
            <w:hideMark/>
          </w:tcPr>
          <w:p w14:paraId="05D2196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82619C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8B8B7F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1759D0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815CE6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79C8D2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BE0E66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DF4DB7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1019" w:type="dxa"/>
            <w:hideMark/>
          </w:tcPr>
          <w:p w14:paraId="25937F9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-0.36</w:t>
            </w:r>
          </w:p>
        </w:tc>
        <w:tc>
          <w:tcPr>
            <w:tcW w:w="1151" w:type="dxa"/>
            <w:hideMark/>
          </w:tcPr>
          <w:p w14:paraId="269312F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0.62</w:t>
            </w:r>
          </w:p>
        </w:tc>
      </w:tr>
      <w:tr w:rsidR="00B87F0E" w:rsidRPr="006E7A42" w14:paraId="3E45567C" w14:textId="77777777" w:rsidTr="006E7A42">
        <w:trPr>
          <w:trHeight w:val="302"/>
        </w:trPr>
        <w:tc>
          <w:tcPr>
            <w:tcW w:w="0" w:type="auto"/>
            <w:hideMark/>
          </w:tcPr>
          <w:p w14:paraId="23A21E86"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24" w:history="1">
              <w:r w:rsidR="00796EB9" w:rsidRPr="006E7A42">
                <w:rPr>
                  <w:rFonts w:ascii="Calibri" w:eastAsia="Times New Roman" w:hAnsi="Calibri" w:cs="Times New Roman"/>
                  <w:color w:val="auto"/>
                  <w:sz w:val="18"/>
                  <w:szCs w:val="18"/>
                  <w:u w:val="single"/>
                  <w:bdr w:val="none" w:sz="0" w:space="0" w:color="auto"/>
                </w:rPr>
                <w:t>ABCB10</w:t>
              </w:r>
            </w:hyperlink>
          </w:p>
        </w:tc>
        <w:tc>
          <w:tcPr>
            <w:tcW w:w="5266" w:type="dxa"/>
            <w:hideMark/>
          </w:tcPr>
          <w:p w14:paraId="1D79AD8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ATP-binding cassette, sub-family B (MDR/TAP), member 10</w:t>
            </w:r>
          </w:p>
        </w:tc>
        <w:tc>
          <w:tcPr>
            <w:tcW w:w="616" w:type="dxa"/>
            <w:hideMark/>
          </w:tcPr>
          <w:p w14:paraId="6004073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596832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A3260C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9B6DA6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6E578C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C5788E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52C674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383DD3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4C9BA7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-0.35</w:t>
            </w:r>
          </w:p>
        </w:tc>
        <w:tc>
          <w:tcPr>
            <w:tcW w:w="1151" w:type="dxa"/>
            <w:hideMark/>
          </w:tcPr>
          <w:p w14:paraId="3A03C91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0.19</w:t>
            </w:r>
          </w:p>
        </w:tc>
      </w:tr>
      <w:tr w:rsidR="00B87F0E" w:rsidRPr="006E7A42" w14:paraId="3ED68B27" w14:textId="77777777" w:rsidTr="006E7A42">
        <w:trPr>
          <w:trHeight w:val="302"/>
        </w:trPr>
        <w:tc>
          <w:tcPr>
            <w:tcW w:w="0" w:type="auto"/>
            <w:hideMark/>
          </w:tcPr>
          <w:p w14:paraId="0513AD90"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25" w:history="1">
              <w:r w:rsidR="00796EB9" w:rsidRPr="006E7A42">
                <w:rPr>
                  <w:rFonts w:ascii="Calibri" w:eastAsia="Times New Roman" w:hAnsi="Calibri" w:cs="Times New Roman"/>
                  <w:color w:val="auto"/>
                  <w:sz w:val="18"/>
                  <w:szCs w:val="18"/>
                  <w:u w:val="single"/>
                  <w:bdr w:val="none" w:sz="0" w:space="0" w:color="auto"/>
                </w:rPr>
                <w:t>PLOD1</w:t>
              </w:r>
            </w:hyperlink>
          </w:p>
        </w:tc>
        <w:tc>
          <w:tcPr>
            <w:tcW w:w="5266" w:type="dxa"/>
            <w:hideMark/>
          </w:tcPr>
          <w:p w14:paraId="5EF630F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procollagen-lysine 1, 2-oxoglutarate 5-dioxygenase 1</w:t>
            </w:r>
          </w:p>
        </w:tc>
        <w:tc>
          <w:tcPr>
            <w:tcW w:w="616" w:type="dxa"/>
            <w:hideMark/>
          </w:tcPr>
          <w:p w14:paraId="25C19B1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F68C5D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17B5B5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46C115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0E11BC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6F47D5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C791B5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D1BB7C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B66CDF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-0.35</w:t>
            </w:r>
          </w:p>
        </w:tc>
        <w:tc>
          <w:tcPr>
            <w:tcW w:w="1151" w:type="dxa"/>
            <w:hideMark/>
          </w:tcPr>
          <w:p w14:paraId="61F9950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0.59</w:t>
            </w:r>
          </w:p>
        </w:tc>
      </w:tr>
      <w:tr w:rsidR="00B87F0E" w:rsidRPr="006E7A42" w14:paraId="567EC861" w14:textId="77777777" w:rsidTr="006E7A42">
        <w:trPr>
          <w:trHeight w:val="302"/>
        </w:trPr>
        <w:tc>
          <w:tcPr>
            <w:tcW w:w="0" w:type="auto"/>
            <w:hideMark/>
          </w:tcPr>
          <w:p w14:paraId="47A522B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26" w:history="1">
              <w:r w:rsidR="00796EB9" w:rsidRPr="006E7A42">
                <w:rPr>
                  <w:rFonts w:ascii="Calibri" w:eastAsia="Times New Roman" w:hAnsi="Calibri" w:cs="Times New Roman"/>
                  <w:color w:val="auto"/>
                  <w:sz w:val="18"/>
                  <w:szCs w:val="18"/>
                  <w:u w:val="single"/>
                  <w:bdr w:val="none" w:sz="0" w:space="0" w:color="auto"/>
                </w:rPr>
                <w:t>RNF19A</w:t>
              </w:r>
            </w:hyperlink>
          </w:p>
        </w:tc>
        <w:tc>
          <w:tcPr>
            <w:tcW w:w="5266" w:type="dxa"/>
            <w:hideMark/>
          </w:tcPr>
          <w:p w14:paraId="2530E41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ring finger protein 19A</w:t>
            </w:r>
          </w:p>
        </w:tc>
        <w:tc>
          <w:tcPr>
            <w:tcW w:w="616" w:type="dxa"/>
            <w:hideMark/>
          </w:tcPr>
          <w:p w14:paraId="5FAB805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166E9E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4286FD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E57E0B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C55140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6EDAC2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6F13D2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FC5340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B6AB9D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-0.35</w:t>
            </w:r>
          </w:p>
        </w:tc>
        <w:tc>
          <w:tcPr>
            <w:tcW w:w="1151" w:type="dxa"/>
            <w:hideMark/>
          </w:tcPr>
          <w:p w14:paraId="2868C5F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0.41</w:t>
            </w:r>
          </w:p>
        </w:tc>
      </w:tr>
      <w:tr w:rsidR="00B87F0E" w:rsidRPr="006E7A42" w14:paraId="236B7476" w14:textId="77777777" w:rsidTr="006E7A42">
        <w:trPr>
          <w:trHeight w:val="302"/>
        </w:trPr>
        <w:tc>
          <w:tcPr>
            <w:tcW w:w="0" w:type="auto"/>
            <w:hideMark/>
          </w:tcPr>
          <w:p w14:paraId="58DA078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27" w:history="1">
              <w:r w:rsidR="00796EB9" w:rsidRPr="006E7A42">
                <w:rPr>
                  <w:rFonts w:ascii="Calibri" w:eastAsia="Times New Roman" w:hAnsi="Calibri" w:cs="Times New Roman"/>
                  <w:color w:val="auto"/>
                  <w:sz w:val="18"/>
                  <w:szCs w:val="18"/>
                  <w:u w:val="single"/>
                  <w:bdr w:val="none" w:sz="0" w:space="0" w:color="auto"/>
                </w:rPr>
                <w:t>TM7SF3</w:t>
              </w:r>
            </w:hyperlink>
          </w:p>
        </w:tc>
        <w:tc>
          <w:tcPr>
            <w:tcW w:w="5266" w:type="dxa"/>
            <w:hideMark/>
          </w:tcPr>
          <w:p w14:paraId="3F60B60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transmembrane 7 superfamily member 3</w:t>
            </w:r>
          </w:p>
        </w:tc>
        <w:tc>
          <w:tcPr>
            <w:tcW w:w="616" w:type="dxa"/>
            <w:hideMark/>
          </w:tcPr>
          <w:p w14:paraId="7C3392B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19059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9C4DBC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02F7DC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8F97FD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6A9D2D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C0B42E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711560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F1D3AE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-0.35</w:t>
            </w:r>
          </w:p>
        </w:tc>
        <w:tc>
          <w:tcPr>
            <w:tcW w:w="1151" w:type="dxa"/>
            <w:hideMark/>
          </w:tcPr>
          <w:p w14:paraId="4F69A85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0.57</w:t>
            </w:r>
          </w:p>
        </w:tc>
      </w:tr>
      <w:tr w:rsidR="00B87F0E" w:rsidRPr="006E7A42" w14:paraId="1DB31DBD" w14:textId="77777777" w:rsidTr="006E7A42">
        <w:trPr>
          <w:trHeight w:val="302"/>
        </w:trPr>
        <w:tc>
          <w:tcPr>
            <w:tcW w:w="0" w:type="auto"/>
            <w:hideMark/>
          </w:tcPr>
          <w:p w14:paraId="6C5F9374"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28" w:history="1">
              <w:r w:rsidR="00796EB9" w:rsidRPr="006E7A42">
                <w:rPr>
                  <w:rFonts w:ascii="Calibri" w:eastAsia="Times New Roman" w:hAnsi="Calibri" w:cs="Times New Roman"/>
                  <w:color w:val="auto"/>
                  <w:sz w:val="18"/>
                  <w:szCs w:val="18"/>
                  <w:u w:val="single"/>
                  <w:bdr w:val="none" w:sz="0" w:space="0" w:color="auto"/>
                </w:rPr>
                <w:t>ZNF827</w:t>
              </w:r>
            </w:hyperlink>
          </w:p>
        </w:tc>
        <w:tc>
          <w:tcPr>
            <w:tcW w:w="5266" w:type="dxa"/>
            <w:hideMark/>
          </w:tcPr>
          <w:p w14:paraId="29A8B90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zinc finger protein 827</w:t>
            </w:r>
          </w:p>
        </w:tc>
        <w:tc>
          <w:tcPr>
            <w:tcW w:w="616" w:type="dxa"/>
            <w:hideMark/>
          </w:tcPr>
          <w:p w14:paraId="48CE62E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0B54EA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698080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178014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3D6D93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458D3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EA6641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05A4DD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3695DF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-0.34</w:t>
            </w:r>
          </w:p>
        </w:tc>
        <w:tc>
          <w:tcPr>
            <w:tcW w:w="1151" w:type="dxa"/>
            <w:hideMark/>
          </w:tcPr>
          <w:p w14:paraId="5C46A84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0.55</w:t>
            </w:r>
          </w:p>
        </w:tc>
      </w:tr>
      <w:tr w:rsidR="00B87F0E" w:rsidRPr="006E7A42" w14:paraId="25D867B8" w14:textId="77777777" w:rsidTr="006E7A42">
        <w:trPr>
          <w:trHeight w:val="302"/>
        </w:trPr>
        <w:tc>
          <w:tcPr>
            <w:tcW w:w="0" w:type="auto"/>
            <w:hideMark/>
          </w:tcPr>
          <w:p w14:paraId="7B88A2F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29" w:history="1">
              <w:r w:rsidR="00796EB9" w:rsidRPr="006E7A42">
                <w:rPr>
                  <w:rFonts w:ascii="Calibri" w:eastAsia="Times New Roman" w:hAnsi="Calibri" w:cs="Times New Roman"/>
                  <w:color w:val="auto"/>
                  <w:sz w:val="18"/>
                  <w:szCs w:val="18"/>
                  <w:u w:val="single"/>
                  <w:bdr w:val="none" w:sz="0" w:space="0" w:color="auto"/>
                </w:rPr>
                <w:t>ARHGAP19</w:t>
              </w:r>
            </w:hyperlink>
          </w:p>
        </w:tc>
        <w:tc>
          <w:tcPr>
            <w:tcW w:w="5266" w:type="dxa"/>
            <w:hideMark/>
          </w:tcPr>
          <w:p w14:paraId="43E1C11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Rho GTPase activating protein 19</w:t>
            </w:r>
          </w:p>
        </w:tc>
        <w:tc>
          <w:tcPr>
            <w:tcW w:w="616" w:type="dxa"/>
            <w:hideMark/>
          </w:tcPr>
          <w:p w14:paraId="46BA637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78644E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50D99F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5D7BEE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0C312E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6B9459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CAEAC1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40D7F3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4D75C0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-0.34</w:t>
            </w:r>
          </w:p>
        </w:tc>
        <w:tc>
          <w:tcPr>
            <w:tcW w:w="1151" w:type="dxa"/>
            <w:hideMark/>
          </w:tcPr>
          <w:p w14:paraId="74F2E8C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0.64</w:t>
            </w:r>
          </w:p>
        </w:tc>
      </w:tr>
      <w:tr w:rsidR="00B87F0E" w:rsidRPr="006E7A42" w14:paraId="41D4F119" w14:textId="77777777" w:rsidTr="006E7A42">
        <w:trPr>
          <w:trHeight w:val="302"/>
        </w:trPr>
        <w:tc>
          <w:tcPr>
            <w:tcW w:w="0" w:type="auto"/>
            <w:hideMark/>
          </w:tcPr>
          <w:p w14:paraId="7A0FC074"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30" w:history="1">
              <w:r w:rsidR="00796EB9" w:rsidRPr="006E7A42">
                <w:rPr>
                  <w:rFonts w:ascii="Calibri" w:eastAsia="Times New Roman" w:hAnsi="Calibri" w:cs="Times New Roman"/>
                  <w:color w:val="auto"/>
                  <w:sz w:val="18"/>
                  <w:szCs w:val="18"/>
                  <w:u w:val="single"/>
                  <w:bdr w:val="none" w:sz="0" w:space="0" w:color="auto"/>
                </w:rPr>
                <w:t>MSMP</w:t>
              </w:r>
            </w:hyperlink>
          </w:p>
        </w:tc>
        <w:tc>
          <w:tcPr>
            <w:tcW w:w="5266" w:type="dxa"/>
            <w:hideMark/>
          </w:tcPr>
          <w:p w14:paraId="49570E5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microseminoprotein, prostate associated</w:t>
            </w:r>
          </w:p>
        </w:tc>
        <w:tc>
          <w:tcPr>
            <w:tcW w:w="616" w:type="dxa"/>
            <w:hideMark/>
          </w:tcPr>
          <w:p w14:paraId="2BCDDE2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3D10B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5A6012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C88210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D67987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A50799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C55CC4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28BB17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424EA7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-0.34</w:t>
            </w:r>
          </w:p>
        </w:tc>
        <w:tc>
          <w:tcPr>
            <w:tcW w:w="1151" w:type="dxa"/>
            <w:hideMark/>
          </w:tcPr>
          <w:p w14:paraId="1744B4B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0.43</w:t>
            </w:r>
          </w:p>
        </w:tc>
      </w:tr>
      <w:tr w:rsidR="00B87F0E" w:rsidRPr="006E7A42" w14:paraId="32B37C4B" w14:textId="77777777" w:rsidTr="006E7A42">
        <w:trPr>
          <w:trHeight w:val="302"/>
        </w:trPr>
        <w:tc>
          <w:tcPr>
            <w:tcW w:w="0" w:type="auto"/>
            <w:hideMark/>
          </w:tcPr>
          <w:p w14:paraId="21321D2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31" w:history="1">
              <w:r w:rsidR="00796EB9" w:rsidRPr="006E7A42">
                <w:rPr>
                  <w:rFonts w:ascii="Calibri" w:eastAsia="Times New Roman" w:hAnsi="Calibri" w:cs="Times New Roman"/>
                  <w:color w:val="auto"/>
                  <w:sz w:val="18"/>
                  <w:szCs w:val="18"/>
                  <w:u w:val="single"/>
                  <w:bdr w:val="none" w:sz="0" w:space="0" w:color="auto"/>
                </w:rPr>
                <w:t>GYS1</w:t>
              </w:r>
            </w:hyperlink>
          </w:p>
        </w:tc>
        <w:tc>
          <w:tcPr>
            <w:tcW w:w="5266" w:type="dxa"/>
            <w:hideMark/>
          </w:tcPr>
          <w:p w14:paraId="1A954F8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glycogen synthase 1 (muscle)</w:t>
            </w:r>
          </w:p>
        </w:tc>
        <w:tc>
          <w:tcPr>
            <w:tcW w:w="616" w:type="dxa"/>
            <w:hideMark/>
          </w:tcPr>
          <w:p w14:paraId="6D1929F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96BB17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384CA4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850AC6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9F1F3F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229CFD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917DF1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3D59F9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55731F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-0.33</w:t>
            </w:r>
          </w:p>
        </w:tc>
        <w:tc>
          <w:tcPr>
            <w:tcW w:w="1151" w:type="dxa"/>
            <w:hideMark/>
          </w:tcPr>
          <w:p w14:paraId="1D25156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0.8</w:t>
            </w:r>
          </w:p>
        </w:tc>
      </w:tr>
      <w:tr w:rsidR="00B87F0E" w:rsidRPr="006E7A42" w14:paraId="327DA449" w14:textId="77777777" w:rsidTr="006E7A42">
        <w:trPr>
          <w:trHeight w:val="302"/>
        </w:trPr>
        <w:tc>
          <w:tcPr>
            <w:tcW w:w="0" w:type="auto"/>
            <w:hideMark/>
          </w:tcPr>
          <w:p w14:paraId="2AB41B9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32" w:history="1">
              <w:r w:rsidR="00796EB9" w:rsidRPr="006E7A42">
                <w:rPr>
                  <w:rFonts w:ascii="Calibri" w:eastAsia="Times New Roman" w:hAnsi="Calibri" w:cs="Times New Roman"/>
                  <w:color w:val="auto"/>
                  <w:sz w:val="18"/>
                  <w:szCs w:val="18"/>
                  <w:u w:val="single"/>
                  <w:bdr w:val="none" w:sz="0" w:space="0" w:color="auto"/>
                </w:rPr>
                <w:t>SRCAP</w:t>
              </w:r>
            </w:hyperlink>
          </w:p>
        </w:tc>
        <w:tc>
          <w:tcPr>
            <w:tcW w:w="5266" w:type="dxa"/>
            <w:hideMark/>
          </w:tcPr>
          <w:p w14:paraId="5A93619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Snf2-related CREBBP activator protein</w:t>
            </w:r>
          </w:p>
        </w:tc>
        <w:tc>
          <w:tcPr>
            <w:tcW w:w="616" w:type="dxa"/>
            <w:hideMark/>
          </w:tcPr>
          <w:p w14:paraId="6313FA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06DC6C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E6EACC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6E675B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23F45F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06B4BE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F4BA17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37EA6E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CD4CC4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-0.33</w:t>
            </w:r>
          </w:p>
        </w:tc>
        <w:tc>
          <w:tcPr>
            <w:tcW w:w="1151" w:type="dxa"/>
            <w:hideMark/>
          </w:tcPr>
          <w:p w14:paraId="2AAC63C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0.67</w:t>
            </w:r>
          </w:p>
        </w:tc>
      </w:tr>
      <w:tr w:rsidR="00B87F0E" w:rsidRPr="006E7A42" w14:paraId="21057F7C" w14:textId="77777777" w:rsidTr="006E7A42">
        <w:trPr>
          <w:trHeight w:val="302"/>
        </w:trPr>
        <w:tc>
          <w:tcPr>
            <w:tcW w:w="0" w:type="auto"/>
            <w:hideMark/>
          </w:tcPr>
          <w:p w14:paraId="1914652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33" w:history="1">
              <w:r w:rsidR="00796EB9" w:rsidRPr="006E7A42">
                <w:rPr>
                  <w:rFonts w:ascii="Calibri" w:eastAsia="Times New Roman" w:hAnsi="Calibri" w:cs="Times New Roman"/>
                  <w:color w:val="auto"/>
                  <w:sz w:val="18"/>
                  <w:szCs w:val="18"/>
                  <w:u w:val="single"/>
                  <w:bdr w:val="none" w:sz="0" w:space="0" w:color="auto"/>
                </w:rPr>
                <w:t>KAT2B</w:t>
              </w:r>
            </w:hyperlink>
          </w:p>
        </w:tc>
        <w:tc>
          <w:tcPr>
            <w:tcW w:w="5266" w:type="dxa"/>
            <w:hideMark/>
          </w:tcPr>
          <w:p w14:paraId="3E7A555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K(lysine) acetyltransferase 2B</w:t>
            </w:r>
          </w:p>
        </w:tc>
        <w:tc>
          <w:tcPr>
            <w:tcW w:w="616" w:type="dxa"/>
            <w:hideMark/>
          </w:tcPr>
          <w:p w14:paraId="7628332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F3F75D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098EA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567889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FF0970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BDF810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86693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233D12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8EAF93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-0.33</w:t>
            </w:r>
          </w:p>
        </w:tc>
        <w:tc>
          <w:tcPr>
            <w:tcW w:w="1151" w:type="dxa"/>
            <w:hideMark/>
          </w:tcPr>
          <w:p w14:paraId="69669F9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0.29</w:t>
            </w:r>
          </w:p>
        </w:tc>
      </w:tr>
      <w:tr w:rsidR="00B87F0E" w:rsidRPr="006E7A42" w14:paraId="0A0EEB00" w14:textId="77777777" w:rsidTr="006E7A42">
        <w:trPr>
          <w:trHeight w:val="302"/>
        </w:trPr>
        <w:tc>
          <w:tcPr>
            <w:tcW w:w="0" w:type="auto"/>
            <w:hideMark/>
          </w:tcPr>
          <w:p w14:paraId="6AF875C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34" w:history="1">
              <w:r w:rsidR="00796EB9" w:rsidRPr="006E7A42">
                <w:rPr>
                  <w:rFonts w:ascii="Calibri" w:eastAsia="Times New Roman" w:hAnsi="Calibri" w:cs="Times New Roman"/>
                  <w:color w:val="auto"/>
                  <w:sz w:val="18"/>
                  <w:szCs w:val="18"/>
                  <w:u w:val="single"/>
                  <w:bdr w:val="none" w:sz="0" w:space="0" w:color="auto"/>
                </w:rPr>
                <w:t>NCSTN</w:t>
              </w:r>
            </w:hyperlink>
          </w:p>
        </w:tc>
        <w:tc>
          <w:tcPr>
            <w:tcW w:w="5266" w:type="dxa"/>
            <w:hideMark/>
          </w:tcPr>
          <w:p w14:paraId="58CB93A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nicastrin</w:t>
            </w:r>
          </w:p>
        </w:tc>
        <w:tc>
          <w:tcPr>
            <w:tcW w:w="616" w:type="dxa"/>
            <w:hideMark/>
          </w:tcPr>
          <w:p w14:paraId="14EB922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C53D0D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680AC8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168067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ECC14D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64926C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F612E4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E3A3EF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B8ED22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-0.32</w:t>
            </w:r>
          </w:p>
        </w:tc>
        <w:tc>
          <w:tcPr>
            <w:tcW w:w="1151" w:type="dxa"/>
            <w:hideMark/>
          </w:tcPr>
          <w:p w14:paraId="51216AE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0.34</w:t>
            </w:r>
          </w:p>
        </w:tc>
      </w:tr>
      <w:tr w:rsidR="00B87F0E" w:rsidRPr="006E7A42" w14:paraId="5B2B2CB3" w14:textId="77777777" w:rsidTr="006E7A42">
        <w:trPr>
          <w:trHeight w:val="302"/>
        </w:trPr>
        <w:tc>
          <w:tcPr>
            <w:tcW w:w="0" w:type="auto"/>
            <w:hideMark/>
          </w:tcPr>
          <w:p w14:paraId="795A129F"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35" w:history="1">
              <w:r w:rsidR="00796EB9" w:rsidRPr="006E7A42">
                <w:rPr>
                  <w:rFonts w:ascii="Calibri" w:eastAsia="Times New Roman" w:hAnsi="Calibri" w:cs="Times New Roman"/>
                  <w:color w:val="auto"/>
                  <w:sz w:val="18"/>
                  <w:szCs w:val="18"/>
                  <w:u w:val="single"/>
                  <w:bdr w:val="none" w:sz="0" w:space="0" w:color="auto"/>
                </w:rPr>
                <w:t>TNN</w:t>
              </w:r>
            </w:hyperlink>
          </w:p>
        </w:tc>
        <w:tc>
          <w:tcPr>
            <w:tcW w:w="5266" w:type="dxa"/>
            <w:hideMark/>
          </w:tcPr>
          <w:p w14:paraId="0F8963B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tenascin N</w:t>
            </w:r>
          </w:p>
        </w:tc>
        <w:tc>
          <w:tcPr>
            <w:tcW w:w="616" w:type="dxa"/>
            <w:hideMark/>
          </w:tcPr>
          <w:p w14:paraId="24C3F47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C85886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9CE290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5092DC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C2D767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726B15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26DFEB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0D0AD0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08AF8D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-0.32</w:t>
            </w:r>
          </w:p>
        </w:tc>
        <w:tc>
          <w:tcPr>
            <w:tcW w:w="1151" w:type="dxa"/>
            <w:hideMark/>
          </w:tcPr>
          <w:p w14:paraId="3E79A13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w:t>
            </w:r>
          </w:p>
        </w:tc>
      </w:tr>
      <w:tr w:rsidR="00B87F0E" w:rsidRPr="006E7A42" w14:paraId="6BAC8309" w14:textId="77777777" w:rsidTr="006E7A42">
        <w:trPr>
          <w:trHeight w:val="302"/>
        </w:trPr>
        <w:tc>
          <w:tcPr>
            <w:tcW w:w="0" w:type="auto"/>
            <w:hideMark/>
          </w:tcPr>
          <w:p w14:paraId="225EA7D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36" w:history="1">
              <w:r w:rsidR="00796EB9" w:rsidRPr="006E7A42">
                <w:rPr>
                  <w:rFonts w:ascii="Calibri" w:eastAsia="Times New Roman" w:hAnsi="Calibri" w:cs="Times New Roman"/>
                  <w:color w:val="auto"/>
                  <w:sz w:val="18"/>
                  <w:szCs w:val="18"/>
                  <w:u w:val="single"/>
                  <w:bdr w:val="none" w:sz="0" w:space="0" w:color="auto"/>
                </w:rPr>
                <w:t>HEY1</w:t>
              </w:r>
            </w:hyperlink>
          </w:p>
        </w:tc>
        <w:tc>
          <w:tcPr>
            <w:tcW w:w="5266" w:type="dxa"/>
            <w:hideMark/>
          </w:tcPr>
          <w:p w14:paraId="2458E02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hairy/enhancer-of-split related with YRPW motif 1</w:t>
            </w:r>
          </w:p>
        </w:tc>
        <w:tc>
          <w:tcPr>
            <w:tcW w:w="616" w:type="dxa"/>
            <w:hideMark/>
          </w:tcPr>
          <w:p w14:paraId="009B3EB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EC1951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381B6C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24DB54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A312FF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C0A5DF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4C3A5E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0C021E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5E0667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-0.32</w:t>
            </w:r>
          </w:p>
        </w:tc>
        <w:tc>
          <w:tcPr>
            <w:tcW w:w="1151" w:type="dxa"/>
            <w:hideMark/>
          </w:tcPr>
          <w:p w14:paraId="6CC8BAA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0.12</w:t>
            </w:r>
          </w:p>
        </w:tc>
      </w:tr>
      <w:tr w:rsidR="00B87F0E" w:rsidRPr="006E7A42" w14:paraId="3C9EFCB0" w14:textId="77777777" w:rsidTr="006E7A42">
        <w:trPr>
          <w:trHeight w:val="302"/>
        </w:trPr>
        <w:tc>
          <w:tcPr>
            <w:tcW w:w="0" w:type="auto"/>
            <w:hideMark/>
          </w:tcPr>
          <w:p w14:paraId="542BD44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37" w:history="1">
              <w:r w:rsidR="00796EB9" w:rsidRPr="006E7A42">
                <w:rPr>
                  <w:rFonts w:ascii="Calibri" w:eastAsia="Times New Roman" w:hAnsi="Calibri" w:cs="Times New Roman"/>
                  <w:color w:val="auto"/>
                  <w:sz w:val="18"/>
                  <w:szCs w:val="18"/>
                  <w:u w:val="single"/>
                  <w:bdr w:val="none" w:sz="0" w:space="0" w:color="auto"/>
                </w:rPr>
                <w:t>SLC44A2</w:t>
              </w:r>
            </w:hyperlink>
          </w:p>
        </w:tc>
        <w:tc>
          <w:tcPr>
            <w:tcW w:w="5266" w:type="dxa"/>
            <w:hideMark/>
          </w:tcPr>
          <w:p w14:paraId="307C545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solute carrier family 44, member 2</w:t>
            </w:r>
          </w:p>
        </w:tc>
        <w:tc>
          <w:tcPr>
            <w:tcW w:w="616" w:type="dxa"/>
            <w:hideMark/>
          </w:tcPr>
          <w:p w14:paraId="2CBC09D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4D3139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0A44DF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A4F039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448DCF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A51E34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288AB8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0283AB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26284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-0.32</w:t>
            </w:r>
          </w:p>
        </w:tc>
        <w:tc>
          <w:tcPr>
            <w:tcW w:w="1151" w:type="dxa"/>
            <w:hideMark/>
          </w:tcPr>
          <w:p w14:paraId="288CCCF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0.52</w:t>
            </w:r>
          </w:p>
        </w:tc>
      </w:tr>
      <w:tr w:rsidR="00B87F0E" w:rsidRPr="006E7A42" w14:paraId="51086A37" w14:textId="77777777" w:rsidTr="006E7A42">
        <w:trPr>
          <w:trHeight w:val="302"/>
        </w:trPr>
        <w:tc>
          <w:tcPr>
            <w:tcW w:w="0" w:type="auto"/>
            <w:hideMark/>
          </w:tcPr>
          <w:p w14:paraId="3A50BC30"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38" w:history="1">
              <w:r w:rsidR="00796EB9" w:rsidRPr="006E7A42">
                <w:rPr>
                  <w:rFonts w:ascii="Calibri" w:eastAsia="Times New Roman" w:hAnsi="Calibri" w:cs="Times New Roman"/>
                  <w:color w:val="auto"/>
                  <w:sz w:val="18"/>
                  <w:szCs w:val="18"/>
                  <w:u w:val="single"/>
                  <w:bdr w:val="none" w:sz="0" w:space="0" w:color="auto"/>
                </w:rPr>
                <w:t>FOXP2</w:t>
              </w:r>
            </w:hyperlink>
          </w:p>
        </w:tc>
        <w:tc>
          <w:tcPr>
            <w:tcW w:w="5266" w:type="dxa"/>
            <w:hideMark/>
          </w:tcPr>
          <w:p w14:paraId="4650458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forkhead box P2</w:t>
            </w:r>
          </w:p>
        </w:tc>
        <w:tc>
          <w:tcPr>
            <w:tcW w:w="616" w:type="dxa"/>
            <w:hideMark/>
          </w:tcPr>
          <w:p w14:paraId="1087CF1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521768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FCD27E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C81BE3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86AF4E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A4259A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E76085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12A3BE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1019" w:type="dxa"/>
            <w:hideMark/>
          </w:tcPr>
          <w:p w14:paraId="0C481DF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-0.32</w:t>
            </w:r>
          </w:p>
        </w:tc>
        <w:tc>
          <w:tcPr>
            <w:tcW w:w="1151" w:type="dxa"/>
            <w:hideMark/>
          </w:tcPr>
          <w:p w14:paraId="45B1CCB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0.8</w:t>
            </w:r>
          </w:p>
        </w:tc>
      </w:tr>
      <w:tr w:rsidR="00B87F0E" w:rsidRPr="006E7A42" w14:paraId="474D2E31" w14:textId="77777777" w:rsidTr="006E7A42">
        <w:trPr>
          <w:trHeight w:val="302"/>
        </w:trPr>
        <w:tc>
          <w:tcPr>
            <w:tcW w:w="0" w:type="auto"/>
            <w:hideMark/>
          </w:tcPr>
          <w:p w14:paraId="4ADFADFA"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39" w:history="1">
              <w:r w:rsidR="00796EB9" w:rsidRPr="006E7A42">
                <w:rPr>
                  <w:rFonts w:ascii="Calibri" w:eastAsia="Times New Roman" w:hAnsi="Calibri" w:cs="Times New Roman"/>
                  <w:color w:val="auto"/>
                  <w:sz w:val="18"/>
                  <w:szCs w:val="18"/>
                  <w:u w:val="single"/>
                  <w:bdr w:val="none" w:sz="0" w:space="0" w:color="auto"/>
                </w:rPr>
                <w:t>FAM199X</w:t>
              </w:r>
            </w:hyperlink>
          </w:p>
        </w:tc>
        <w:tc>
          <w:tcPr>
            <w:tcW w:w="5266" w:type="dxa"/>
            <w:hideMark/>
          </w:tcPr>
          <w:p w14:paraId="02221C2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family with sequence similarity 199, X-linked</w:t>
            </w:r>
          </w:p>
        </w:tc>
        <w:tc>
          <w:tcPr>
            <w:tcW w:w="616" w:type="dxa"/>
            <w:hideMark/>
          </w:tcPr>
          <w:p w14:paraId="719FA15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3FD934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206C66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8F65A8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DFC93B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DBC933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667E7C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B3314A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1AD462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-0.32</w:t>
            </w:r>
          </w:p>
        </w:tc>
        <w:tc>
          <w:tcPr>
            <w:tcW w:w="1151" w:type="dxa"/>
            <w:hideMark/>
          </w:tcPr>
          <w:p w14:paraId="1F6A2D0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0.43</w:t>
            </w:r>
          </w:p>
        </w:tc>
      </w:tr>
      <w:tr w:rsidR="00B87F0E" w:rsidRPr="006E7A42" w14:paraId="57D9A860" w14:textId="77777777" w:rsidTr="006E7A42">
        <w:trPr>
          <w:trHeight w:val="302"/>
        </w:trPr>
        <w:tc>
          <w:tcPr>
            <w:tcW w:w="0" w:type="auto"/>
            <w:hideMark/>
          </w:tcPr>
          <w:p w14:paraId="76F1FBCB"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40" w:history="1">
              <w:r w:rsidR="00796EB9" w:rsidRPr="006E7A42">
                <w:rPr>
                  <w:rFonts w:ascii="Calibri" w:eastAsia="Times New Roman" w:hAnsi="Calibri" w:cs="Times New Roman"/>
                  <w:color w:val="auto"/>
                  <w:sz w:val="18"/>
                  <w:szCs w:val="18"/>
                  <w:u w:val="single"/>
                  <w:bdr w:val="none" w:sz="0" w:space="0" w:color="auto"/>
                </w:rPr>
                <w:t>TRAK1</w:t>
              </w:r>
            </w:hyperlink>
          </w:p>
        </w:tc>
        <w:tc>
          <w:tcPr>
            <w:tcW w:w="5266" w:type="dxa"/>
            <w:hideMark/>
          </w:tcPr>
          <w:p w14:paraId="3C558D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trafficking protein, kinesin binding 1</w:t>
            </w:r>
          </w:p>
        </w:tc>
        <w:tc>
          <w:tcPr>
            <w:tcW w:w="616" w:type="dxa"/>
            <w:hideMark/>
          </w:tcPr>
          <w:p w14:paraId="3920C54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93E083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BCE1FB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DA475D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94AA82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022C11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0560A5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FD7589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36D73F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-0.31</w:t>
            </w:r>
          </w:p>
        </w:tc>
        <w:tc>
          <w:tcPr>
            <w:tcW w:w="1151" w:type="dxa"/>
            <w:hideMark/>
          </w:tcPr>
          <w:p w14:paraId="2905A00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0.45</w:t>
            </w:r>
          </w:p>
        </w:tc>
      </w:tr>
      <w:tr w:rsidR="00B87F0E" w:rsidRPr="006E7A42" w14:paraId="5A35F747" w14:textId="77777777" w:rsidTr="006E7A42">
        <w:trPr>
          <w:trHeight w:val="302"/>
        </w:trPr>
        <w:tc>
          <w:tcPr>
            <w:tcW w:w="0" w:type="auto"/>
            <w:hideMark/>
          </w:tcPr>
          <w:p w14:paraId="541D57A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41" w:history="1">
              <w:r w:rsidR="00796EB9" w:rsidRPr="006E7A42">
                <w:rPr>
                  <w:rFonts w:ascii="Calibri" w:eastAsia="Times New Roman" w:hAnsi="Calibri" w:cs="Times New Roman"/>
                  <w:color w:val="auto"/>
                  <w:sz w:val="18"/>
                  <w:szCs w:val="18"/>
                  <w:u w:val="single"/>
                  <w:bdr w:val="none" w:sz="0" w:space="0" w:color="auto"/>
                </w:rPr>
                <w:t>SLC30A5</w:t>
              </w:r>
            </w:hyperlink>
          </w:p>
        </w:tc>
        <w:tc>
          <w:tcPr>
            <w:tcW w:w="5266" w:type="dxa"/>
            <w:hideMark/>
          </w:tcPr>
          <w:p w14:paraId="04B9317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solute carrier family 30 (zinc transporter), member 5</w:t>
            </w:r>
          </w:p>
        </w:tc>
        <w:tc>
          <w:tcPr>
            <w:tcW w:w="616" w:type="dxa"/>
            <w:hideMark/>
          </w:tcPr>
          <w:p w14:paraId="4FAA41E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1AECE7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A33E17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35D15C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518553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1892F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6E13E1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A18721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6DDC5D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-0.31</w:t>
            </w:r>
          </w:p>
        </w:tc>
        <w:tc>
          <w:tcPr>
            <w:tcW w:w="1151" w:type="dxa"/>
            <w:hideMark/>
          </w:tcPr>
          <w:p w14:paraId="04FC32D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0.76</w:t>
            </w:r>
          </w:p>
        </w:tc>
      </w:tr>
      <w:tr w:rsidR="00B87F0E" w:rsidRPr="006E7A42" w14:paraId="6229071C" w14:textId="77777777" w:rsidTr="006E7A42">
        <w:trPr>
          <w:trHeight w:val="302"/>
        </w:trPr>
        <w:tc>
          <w:tcPr>
            <w:tcW w:w="0" w:type="auto"/>
            <w:hideMark/>
          </w:tcPr>
          <w:p w14:paraId="635C54F4"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42" w:history="1">
              <w:r w:rsidR="00796EB9" w:rsidRPr="006E7A42">
                <w:rPr>
                  <w:rFonts w:ascii="Calibri" w:eastAsia="Times New Roman" w:hAnsi="Calibri" w:cs="Times New Roman"/>
                  <w:color w:val="auto"/>
                  <w:sz w:val="18"/>
                  <w:szCs w:val="18"/>
                  <w:u w:val="single"/>
                  <w:bdr w:val="none" w:sz="0" w:space="0" w:color="auto"/>
                </w:rPr>
                <w:t>FNDC5</w:t>
              </w:r>
            </w:hyperlink>
          </w:p>
        </w:tc>
        <w:tc>
          <w:tcPr>
            <w:tcW w:w="5266" w:type="dxa"/>
            <w:hideMark/>
          </w:tcPr>
          <w:p w14:paraId="6833FFA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fibronectin type III domain containing 5</w:t>
            </w:r>
          </w:p>
        </w:tc>
        <w:tc>
          <w:tcPr>
            <w:tcW w:w="616" w:type="dxa"/>
            <w:hideMark/>
          </w:tcPr>
          <w:p w14:paraId="2DE2F8B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76D536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825BA7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A6E25B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EA8CA5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C668F8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59CB21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768EF0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FA5BA4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-0.31</w:t>
            </w:r>
          </w:p>
        </w:tc>
        <w:tc>
          <w:tcPr>
            <w:tcW w:w="1151" w:type="dxa"/>
            <w:hideMark/>
          </w:tcPr>
          <w:p w14:paraId="53E70EA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0.55</w:t>
            </w:r>
          </w:p>
        </w:tc>
      </w:tr>
      <w:tr w:rsidR="00B87F0E" w:rsidRPr="006E7A42" w14:paraId="468F15E7" w14:textId="77777777" w:rsidTr="006E7A42">
        <w:trPr>
          <w:trHeight w:val="302"/>
        </w:trPr>
        <w:tc>
          <w:tcPr>
            <w:tcW w:w="0" w:type="auto"/>
            <w:hideMark/>
          </w:tcPr>
          <w:p w14:paraId="5B02A81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43" w:history="1">
              <w:r w:rsidR="00796EB9" w:rsidRPr="006E7A42">
                <w:rPr>
                  <w:rFonts w:ascii="Calibri" w:eastAsia="Times New Roman" w:hAnsi="Calibri" w:cs="Times New Roman"/>
                  <w:color w:val="auto"/>
                  <w:sz w:val="18"/>
                  <w:szCs w:val="18"/>
                  <w:u w:val="single"/>
                  <w:bdr w:val="none" w:sz="0" w:space="0" w:color="auto"/>
                </w:rPr>
                <w:t>C14orf101</w:t>
              </w:r>
            </w:hyperlink>
          </w:p>
        </w:tc>
        <w:tc>
          <w:tcPr>
            <w:tcW w:w="5266" w:type="dxa"/>
            <w:hideMark/>
          </w:tcPr>
          <w:p w14:paraId="0FF7824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chromosome 14 open reading frame 101</w:t>
            </w:r>
          </w:p>
        </w:tc>
        <w:tc>
          <w:tcPr>
            <w:tcW w:w="616" w:type="dxa"/>
            <w:hideMark/>
          </w:tcPr>
          <w:p w14:paraId="254DA44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EA4F4E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9539D4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7C58D7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0D05AC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436801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9DDEF3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22EF59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E91395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-0.31</w:t>
            </w:r>
          </w:p>
        </w:tc>
        <w:tc>
          <w:tcPr>
            <w:tcW w:w="1151" w:type="dxa"/>
            <w:hideMark/>
          </w:tcPr>
          <w:p w14:paraId="0451860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0.64</w:t>
            </w:r>
          </w:p>
        </w:tc>
      </w:tr>
      <w:tr w:rsidR="00B87F0E" w:rsidRPr="006E7A42" w14:paraId="4C2218B7" w14:textId="77777777" w:rsidTr="006E7A42">
        <w:trPr>
          <w:trHeight w:val="302"/>
        </w:trPr>
        <w:tc>
          <w:tcPr>
            <w:tcW w:w="0" w:type="auto"/>
            <w:hideMark/>
          </w:tcPr>
          <w:p w14:paraId="7A481F9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44" w:history="1">
              <w:r w:rsidR="00796EB9" w:rsidRPr="006E7A42">
                <w:rPr>
                  <w:rFonts w:ascii="Calibri" w:eastAsia="Times New Roman" w:hAnsi="Calibri" w:cs="Times New Roman"/>
                  <w:color w:val="auto"/>
                  <w:sz w:val="18"/>
                  <w:szCs w:val="18"/>
                  <w:u w:val="single"/>
                  <w:bdr w:val="none" w:sz="0" w:space="0" w:color="auto"/>
                </w:rPr>
                <w:t>LAMC1</w:t>
              </w:r>
            </w:hyperlink>
          </w:p>
        </w:tc>
        <w:tc>
          <w:tcPr>
            <w:tcW w:w="5266" w:type="dxa"/>
            <w:hideMark/>
          </w:tcPr>
          <w:p w14:paraId="3BF0306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laminin, gamma 1 (formerly LAMB2)</w:t>
            </w:r>
          </w:p>
        </w:tc>
        <w:tc>
          <w:tcPr>
            <w:tcW w:w="616" w:type="dxa"/>
            <w:hideMark/>
          </w:tcPr>
          <w:p w14:paraId="087CDB5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8F6A9B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9D98B8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9CB714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CC6389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B76CE3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7D2763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00CF79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C8321C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w:t>
            </w:r>
          </w:p>
        </w:tc>
        <w:tc>
          <w:tcPr>
            <w:tcW w:w="1151" w:type="dxa"/>
            <w:hideMark/>
          </w:tcPr>
          <w:p w14:paraId="2DB321B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0.59</w:t>
            </w:r>
          </w:p>
        </w:tc>
      </w:tr>
      <w:tr w:rsidR="00B87F0E" w:rsidRPr="006E7A42" w14:paraId="79F15090" w14:textId="77777777" w:rsidTr="006E7A42">
        <w:trPr>
          <w:trHeight w:val="302"/>
        </w:trPr>
        <w:tc>
          <w:tcPr>
            <w:tcW w:w="0" w:type="auto"/>
            <w:hideMark/>
          </w:tcPr>
          <w:p w14:paraId="531B0224"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45" w:history="1">
              <w:r w:rsidR="00796EB9" w:rsidRPr="006E7A42">
                <w:rPr>
                  <w:rFonts w:ascii="Calibri" w:eastAsia="Times New Roman" w:hAnsi="Calibri" w:cs="Times New Roman"/>
                  <w:color w:val="auto"/>
                  <w:sz w:val="18"/>
                  <w:szCs w:val="18"/>
                  <w:u w:val="single"/>
                  <w:bdr w:val="none" w:sz="0" w:space="0" w:color="auto"/>
                </w:rPr>
                <w:t>PPP1R9A</w:t>
              </w:r>
            </w:hyperlink>
          </w:p>
        </w:tc>
        <w:tc>
          <w:tcPr>
            <w:tcW w:w="5266" w:type="dxa"/>
            <w:hideMark/>
          </w:tcPr>
          <w:p w14:paraId="4E2DFAD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protein phosphatase 1, regulatory (inhibitor) subunit 9A</w:t>
            </w:r>
          </w:p>
        </w:tc>
        <w:tc>
          <w:tcPr>
            <w:tcW w:w="616" w:type="dxa"/>
            <w:hideMark/>
          </w:tcPr>
          <w:p w14:paraId="54FDDDA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A2E3D8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AFBD5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A38F32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5D4C62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EC1CB3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B9DADA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B1CEEF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0082BC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w:t>
            </w:r>
          </w:p>
        </w:tc>
        <w:tc>
          <w:tcPr>
            <w:tcW w:w="1151" w:type="dxa"/>
            <w:hideMark/>
          </w:tcPr>
          <w:p w14:paraId="54847E6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0.48</w:t>
            </w:r>
          </w:p>
        </w:tc>
      </w:tr>
      <w:tr w:rsidR="00B87F0E" w:rsidRPr="006E7A42" w14:paraId="798B0FB8" w14:textId="77777777" w:rsidTr="006E7A42">
        <w:trPr>
          <w:trHeight w:val="302"/>
        </w:trPr>
        <w:tc>
          <w:tcPr>
            <w:tcW w:w="0" w:type="auto"/>
            <w:hideMark/>
          </w:tcPr>
          <w:p w14:paraId="39AC9F6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46" w:history="1">
              <w:r w:rsidR="00796EB9" w:rsidRPr="006E7A42">
                <w:rPr>
                  <w:rFonts w:ascii="Calibri" w:eastAsia="Times New Roman" w:hAnsi="Calibri" w:cs="Times New Roman"/>
                  <w:color w:val="auto"/>
                  <w:sz w:val="18"/>
                  <w:szCs w:val="18"/>
                  <w:u w:val="single"/>
                  <w:bdr w:val="none" w:sz="0" w:space="0" w:color="auto"/>
                </w:rPr>
                <w:t>SBDS</w:t>
              </w:r>
            </w:hyperlink>
          </w:p>
        </w:tc>
        <w:tc>
          <w:tcPr>
            <w:tcW w:w="5266" w:type="dxa"/>
            <w:hideMark/>
          </w:tcPr>
          <w:p w14:paraId="2E6CB67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Shwachman-Bodian-Diamond syndrome</w:t>
            </w:r>
          </w:p>
        </w:tc>
        <w:tc>
          <w:tcPr>
            <w:tcW w:w="616" w:type="dxa"/>
            <w:hideMark/>
          </w:tcPr>
          <w:p w14:paraId="1BA1EBD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DE0AE4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F8AD59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C3044F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2D1918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CC9399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EB43E1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3BF9E9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934390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w:t>
            </w:r>
          </w:p>
        </w:tc>
        <w:tc>
          <w:tcPr>
            <w:tcW w:w="1151" w:type="dxa"/>
            <w:hideMark/>
          </w:tcPr>
          <w:p w14:paraId="537CE5D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0.47</w:t>
            </w:r>
          </w:p>
        </w:tc>
      </w:tr>
      <w:tr w:rsidR="00B87F0E" w:rsidRPr="006E7A42" w14:paraId="515A2FAA" w14:textId="77777777" w:rsidTr="006E7A42">
        <w:trPr>
          <w:trHeight w:val="302"/>
        </w:trPr>
        <w:tc>
          <w:tcPr>
            <w:tcW w:w="0" w:type="auto"/>
            <w:hideMark/>
          </w:tcPr>
          <w:p w14:paraId="66E70E23"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47" w:history="1">
              <w:r w:rsidR="00796EB9" w:rsidRPr="006E7A42">
                <w:rPr>
                  <w:rFonts w:ascii="Calibri" w:eastAsia="Times New Roman" w:hAnsi="Calibri" w:cs="Times New Roman"/>
                  <w:color w:val="auto"/>
                  <w:sz w:val="18"/>
                  <w:szCs w:val="18"/>
                  <w:u w:val="single"/>
                  <w:bdr w:val="none" w:sz="0" w:space="0" w:color="auto"/>
                </w:rPr>
                <w:t>KLHL5</w:t>
              </w:r>
            </w:hyperlink>
          </w:p>
        </w:tc>
        <w:tc>
          <w:tcPr>
            <w:tcW w:w="5266" w:type="dxa"/>
            <w:hideMark/>
          </w:tcPr>
          <w:p w14:paraId="49163E2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kelch-like 5 (Drosophila)</w:t>
            </w:r>
          </w:p>
        </w:tc>
        <w:tc>
          <w:tcPr>
            <w:tcW w:w="616" w:type="dxa"/>
            <w:hideMark/>
          </w:tcPr>
          <w:p w14:paraId="755AB45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3C5F9A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D063EA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39D4F4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4F61CE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0BF647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97D286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184D49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FDC430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w:t>
            </w:r>
          </w:p>
        </w:tc>
        <w:tc>
          <w:tcPr>
            <w:tcW w:w="1151" w:type="dxa"/>
            <w:hideMark/>
          </w:tcPr>
          <w:p w14:paraId="30052B4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0.23</w:t>
            </w:r>
          </w:p>
        </w:tc>
      </w:tr>
      <w:tr w:rsidR="00B87F0E" w:rsidRPr="006E7A42" w14:paraId="5E0C8B73" w14:textId="77777777" w:rsidTr="006E7A42">
        <w:trPr>
          <w:trHeight w:val="302"/>
        </w:trPr>
        <w:tc>
          <w:tcPr>
            <w:tcW w:w="0" w:type="auto"/>
            <w:hideMark/>
          </w:tcPr>
          <w:p w14:paraId="0BE363A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48" w:history="1">
              <w:r w:rsidR="00796EB9" w:rsidRPr="006E7A42">
                <w:rPr>
                  <w:rFonts w:ascii="Calibri" w:eastAsia="Times New Roman" w:hAnsi="Calibri" w:cs="Times New Roman"/>
                  <w:color w:val="auto"/>
                  <w:sz w:val="18"/>
                  <w:szCs w:val="18"/>
                  <w:u w:val="single"/>
                  <w:bdr w:val="none" w:sz="0" w:space="0" w:color="auto"/>
                </w:rPr>
                <w:t>FBXO45</w:t>
              </w:r>
            </w:hyperlink>
          </w:p>
        </w:tc>
        <w:tc>
          <w:tcPr>
            <w:tcW w:w="5266" w:type="dxa"/>
            <w:hideMark/>
          </w:tcPr>
          <w:p w14:paraId="2D73B24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F-box protein 45</w:t>
            </w:r>
          </w:p>
        </w:tc>
        <w:tc>
          <w:tcPr>
            <w:tcW w:w="616" w:type="dxa"/>
            <w:hideMark/>
          </w:tcPr>
          <w:p w14:paraId="4A8BEE4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5408CA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861D13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BA41B4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1B8172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E5D771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2AF204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375F29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EE9ABC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w:t>
            </w:r>
          </w:p>
        </w:tc>
        <w:tc>
          <w:tcPr>
            <w:tcW w:w="1151" w:type="dxa"/>
            <w:hideMark/>
          </w:tcPr>
          <w:p w14:paraId="156EFDD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0.75</w:t>
            </w:r>
          </w:p>
        </w:tc>
      </w:tr>
      <w:tr w:rsidR="00B87F0E" w:rsidRPr="006E7A42" w14:paraId="139B783E" w14:textId="77777777" w:rsidTr="006E7A42">
        <w:trPr>
          <w:trHeight w:val="302"/>
        </w:trPr>
        <w:tc>
          <w:tcPr>
            <w:tcW w:w="0" w:type="auto"/>
            <w:hideMark/>
          </w:tcPr>
          <w:p w14:paraId="224EA806"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49" w:history="1">
              <w:r w:rsidR="00796EB9" w:rsidRPr="006E7A42">
                <w:rPr>
                  <w:rFonts w:ascii="Calibri" w:eastAsia="Times New Roman" w:hAnsi="Calibri" w:cs="Times New Roman"/>
                  <w:color w:val="auto"/>
                  <w:sz w:val="18"/>
                  <w:szCs w:val="18"/>
                  <w:u w:val="single"/>
                  <w:bdr w:val="none" w:sz="0" w:space="0" w:color="auto"/>
                </w:rPr>
                <w:t>BAG2</w:t>
              </w:r>
            </w:hyperlink>
          </w:p>
        </w:tc>
        <w:tc>
          <w:tcPr>
            <w:tcW w:w="5266" w:type="dxa"/>
            <w:hideMark/>
          </w:tcPr>
          <w:p w14:paraId="3E90C19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BCL2-associated athanogene 2</w:t>
            </w:r>
          </w:p>
        </w:tc>
        <w:tc>
          <w:tcPr>
            <w:tcW w:w="616" w:type="dxa"/>
            <w:hideMark/>
          </w:tcPr>
          <w:p w14:paraId="525F049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240B73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7C11A4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619440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25453A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81B137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1C6096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564AC0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2289E6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w:t>
            </w:r>
          </w:p>
        </w:tc>
        <w:tc>
          <w:tcPr>
            <w:tcW w:w="1151" w:type="dxa"/>
            <w:hideMark/>
          </w:tcPr>
          <w:p w14:paraId="4B5193A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0.63</w:t>
            </w:r>
          </w:p>
        </w:tc>
      </w:tr>
      <w:tr w:rsidR="00B87F0E" w:rsidRPr="006E7A42" w14:paraId="2C359E88" w14:textId="77777777" w:rsidTr="006E7A42">
        <w:trPr>
          <w:trHeight w:val="302"/>
        </w:trPr>
        <w:tc>
          <w:tcPr>
            <w:tcW w:w="0" w:type="auto"/>
            <w:hideMark/>
          </w:tcPr>
          <w:p w14:paraId="4E60A9E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50" w:history="1">
              <w:r w:rsidR="00796EB9" w:rsidRPr="006E7A42">
                <w:rPr>
                  <w:rFonts w:ascii="Calibri" w:eastAsia="Times New Roman" w:hAnsi="Calibri" w:cs="Times New Roman"/>
                  <w:color w:val="auto"/>
                  <w:sz w:val="18"/>
                  <w:szCs w:val="18"/>
                  <w:u w:val="single"/>
                  <w:bdr w:val="none" w:sz="0" w:space="0" w:color="auto"/>
                </w:rPr>
                <w:t>TLR4</w:t>
              </w:r>
            </w:hyperlink>
          </w:p>
        </w:tc>
        <w:tc>
          <w:tcPr>
            <w:tcW w:w="5266" w:type="dxa"/>
            <w:hideMark/>
          </w:tcPr>
          <w:p w14:paraId="6D63ED4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toll-like receptor 4</w:t>
            </w:r>
          </w:p>
        </w:tc>
        <w:tc>
          <w:tcPr>
            <w:tcW w:w="616" w:type="dxa"/>
            <w:hideMark/>
          </w:tcPr>
          <w:p w14:paraId="2D9259C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28B7F9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CAB6CB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776C20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1FDA78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B11005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646238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BCEC94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70CF97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w:t>
            </w:r>
          </w:p>
        </w:tc>
        <w:tc>
          <w:tcPr>
            <w:tcW w:w="1151" w:type="dxa"/>
            <w:hideMark/>
          </w:tcPr>
          <w:p w14:paraId="57CB457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0.18</w:t>
            </w:r>
          </w:p>
        </w:tc>
      </w:tr>
      <w:tr w:rsidR="00B87F0E" w:rsidRPr="006E7A42" w14:paraId="6B392643" w14:textId="77777777" w:rsidTr="006E7A42">
        <w:trPr>
          <w:trHeight w:val="302"/>
        </w:trPr>
        <w:tc>
          <w:tcPr>
            <w:tcW w:w="0" w:type="auto"/>
            <w:hideMark/>
          </w:tcPr>
          <w:p w14:paraId="200FA43F"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51" w:history="1">
              <w:r w:rsidR="00796EB9" w:rsidRPr="006E7A42">
                <w:rPr>
                  <w:rFonts w:ascii="Calibri" w:eastAsia="Times New Roman" w:hAnsi="Calibri" w:cs="Times New Roman"/>
                  <w:color w:val="auto"/>
                  <w:sz w:val="18"/>
                  <w:szCs w:val="18"/>
                  <w:u w:val="single"/>
                  <w:bdr w:val="none" w:sz="0" w:space="0" w:color="auto"/>
                </w:rPr>
                <w:t>CAPN1</w:t>
              </w:r>
            </w:hyperlink>
          </w:p>
        </w:tc>
        <w:tc>
          <w:tcPr>
            <w:tcW w:w="5266" w:type="dxa"/>
            <w:hideMark/>
          </w:tcPr>
          <w:p w14:paraId="131CBA6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calpain 1, (mu/I) large subunit</w:t>
            </w:r>
          </w:p>
        </w:tc>
        <w:tc>
          <w:tcPr>
            <w:tcW w:w="616" w:type="dxa"/>
            <w:hideMark/>
          </w:tcPr>
          <w:p w14:paraId="502735F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B4E21F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F78F2E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E0AF49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555FD9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EEDDD9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65A1CD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A10D55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2D5732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-0.29</w:t>
            </w:r>
          </w:p>
        </w:tc>
        <w:tc>
          <w:tcPr>
            <w:tcW w:w="1151" w:type="dxa"/>
            <w:hideMark/>
          </w:tcPr>
          <w:p w14:paraId="11AE6A8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0.68</w:t>
            </w:r>
          </w:p>
        </w:tc>
      </w:tr>
      <w:tr w:rsidR="00B87F0E" w:rsidRPr="006E7A42" w14:paraId="7A4A976C" w14:textId="77777777" w:rsidTr="006E7A42">
        <w:trPr>
          <w:trHeight w:val="302"/>
        </w:trPr>
        <w:tc>
          <w:tcPr>
            <w:tcW w:w="0" w:type="auto"/>
            <w:hideMark/>
          </w:tcPr>
          <w:p w14:paraId="0A7DD027"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52" w:history="1">
              <w:r w:rsidR="00796EB9" w:rsidRPr="006E7A42">
                <w:rPr>
                  <w:rFonts w:ascii="Calibri" w:eastAsia="Times New Roman" w:hAnsi="Calibri" w:cs="Times New Roman"/>
                  <w:color w:val="auto"/>
                  <w:sz w:val="18"/>
                  <w:szCs w:val="18"/>
                  <w:u w:val="single"/>
                  <w:bdr w:val="none" w:sz="0" w:space="0" w:color="auto"/>
                </w:rPr>
                <w:t>LYSMD3</w:t>
              </w:r>
            </w:hyperlink>
          </w:p>
        </w:tc>
        <w:tc>
          <w:tcPr>
            <w:tcW w:w="5266" w:type="dxa"/>
            <w:hideMark/>
          </w:tcPr>
          <w:p w14:paraId="17A72CB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LysM, putative peptidoglycan-binding, domain containing 3</w:t>
            </w:r>
          </w:p>
        </w:tc>
        <w:tc>
          <w:tcPr>
            <w:tcW w:w="616" w:type="dxa"/>
            <w:hideMark/>
          </w:tcPr>
          <w:p w14:paraId="036BBD2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743617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F001C0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241138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5974F6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8CEEE9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5A35F6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790091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BB9E8B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-0.29</w:t>
            </w:r>
          </w:p>
        </w:tc>
        <w:tc>
          <w:tcPr>
            <w:tcW w:w="1151" w:type="dxa"/>
            <w:hideMark/>
          </w:tcPr>
          <w:p w14:paraId="762165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&lt; 0.1</w:t>
            </w:r>
          </w:p>
        </w:tc>
      </w:tr>
      <w:tr w:rsidR="00B87F0E" w:rsidRPr="006E7A42" w14:paraId="005FC1CE" w14:textId="77777777" w:rsidTr="006E7A42">
        <w:trPr>
          <w:trHeight w:val="302"/>
        </w:trPr>
        <w:tc>
          <w:tcPr>
            <w:tcW w:w="0" w:type="auto"/>
            <w:hideMark/>
          </w:tcPr>
          <w:p w14:paraId="1AA00E7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53" w:history="1">
              <w:r w:rsidR="00796EB9" w:rsidRPr="006E7A42">
                <w:rPr>
                  <w:rFonts w:ascii="Calibri" w:eastAsia="Times New Roman" w:hAnsi="Calibri" w:cs="Times New Roman"/>
                  <w:color w:val="auto"/>
                  <w:sz w:val="18"/>
                  <w:szCs w:val="18"/>
                  <w:u w:val="single"/>
                  <w:bdr w:val="none" w:sz="0" w:space="0" w:color="auto"/>
                </w:rPr>
                <w:t>UBE2V1</w:t>
              </w:r>
            </w:hyperlink>
          </w:p>
        </w:tc>
        <w:tc>
          <w:tcPr>
            <w:tcW w:w="5266" w:type="dxa"/>
            <w:hideMark/>
          </w:tcPr>
          <w:p w14:paraId="0958757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ubiquitin-conjugating enzyme E2 variant 1</w:t>
            </w:r>
          </w:p>
        </w:tc>
        <w:tc>
          <w:tcPr>
            <w:tcW w:w="616" w:type="dxa"/>
            <w:hideMark/>
          </w:tcPr>
          <w:p w14:paraId="219EA4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E2444A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069A24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F82D30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8E5D86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4ACD29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517FAD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3FFF4D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1019" w:type="dxa"/>
            <w:hideMark/>
          </w:tcPr>
          <w:p w14:paraId="5D60759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-0.29</w:t>
            </w:r>
          </w:p>
        </w:tc>
        <w:tc>
          <w:tcPr>
            <w:tcW w:w="1151" w:type="dxa"/>
            <w:hideMark/>
          </w:tcPr>
          <w:p w14:paraId="588BA5A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0.73</w:t>
            </w:r>
          </w:p>
        </w:tc>
      </w:tr>
      <w:tr w:rsidR="00B87F0E" w:rsidRPr="006E7A42" w14:paraId="48826E0B" w14:textId="77777777" w:rsidTr="006E7A42">
        <w:trPr>
          <w:trHeight w:val="483"/>
        </w:trPr>
        <w:tc>
          <w:tcPr>
            <w:tcW w:w="0" w:type="auto"/>
            <w:hideMark/>
          </w:tcPr>
          <w:p w14:paraId="749ABB26"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54" w:history="1">
              <w:r w:rsidR="00796EB9" w:rsidRPr="006E7A42">
                <w:rPr>
                  <w:rFonts w:ascii="Calibri" w:eastAsia="Times New Roman" w:hAnsi="Calibri" w:cs="Times New Roman"/>
                  <w:color w:val="auto"/>
                  <w:sz w:val="18"/>
                  <w:szCs w:val="18"/>
                  <w:u w:val="single"/>
                  <w:bdr w:val="none" w:sz="0" w:space="0" w:color="auto"/>
                </w:rPr>
                <w:t>TMEM189-UBE2V1</w:t>
              </w:r>
            </w:hyperlink>
          </w:p>
        </w:tc>
        <w:tc>
          <w:tcPr>
            <w:tcW w:w="5266" w:type="dxa"/>
            <w:hideMark/>
          </w:tcPr>
          <w:p w14:paraId="6F0A8D4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TMEM189-UBE2V1 readthrough</w:t>
            </w:r>
          </w:p>
        </w:tc>
        <w:tc>
          <w:tcPr>
            <w:tcW w:w="616" w:type="dxa"/>
            <w:hideMark/>
          </w:tcPr>
          <w:p w14:paraId="02DBABC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05A8F7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D3DD63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84EF51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81E0ED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42AFAB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FE1C87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3D4C36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1019" w:type="dxa"/>
            <w:hideMark/>
          </w:tcPr>
          <w:p w14:paraId="6459A44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-0.29</w:t>
            </w:r>
          </w:p>
        </w:tc>
        <w:tc>
          <w:tcPr>
            <w:tcW w:w="1151" w:type="dxa"/>
            <w:hideMark/>
          </w:tcPr>
          <w:p w14:paraId="5E0031C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0.73</w:t>
            </w:r>
          </w:p>
        </w:tc>
      </w:tr>
      <w:tr w:rsidR="00B87F0E" w:rsidRPr="006E7A42" w14:paraId="0DCCA0B8" w14:textId="77777777" w:rsidTr="006E7A42">
        <w:trPr>
          <w:trHeight w:val="443"/>
        </w:trPr>
        <w:tc>
          <w:tcPr>
            <w:tcW w:w="0" w:type="auto"/>
            <w:hideMark/>
          </w:tcPr>
          <w:p w14:paraId="4EC4722A"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55" w:history="1">
              <w:r w:rsidR="00796EB9" w:rsidRPr="006E7A42">
                <w:rPr>
                  <w:rFonts w:ascii="Calibri" w:eastAsia="Times New Roman" w:hAnsi="Calibri" w:cs="Times New Roman"/>
                  <w:color w:val="auto"/>
                  <w:sz w:val="18"/>
                  <w:szCs w:val="18"/>
                  <w:u w:val="single"/>
                  <w:bdr w:val="none" w:sz="0" w:space="0" w:color="auto"/>
                </w:rPr>
                <w:t>SNTB2</w:t>
              </w:r>
            </w:hyperlink>
          </w:p>
        </w:tc>
        <w:tc>
          <w:tcPr>
            <w:tcW w:w="5266" w:type="dxa"/>
            <w:hideMark/>
          </w:tcPr>
          <w:p w14:paraId="615C8AC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syntrophin, beta 2 (dystrophin-associated protein A1, 59kDa, basic component 2)</w:t>
            </w:r>
          </w:p>
        </w:tc>
        <w:tc>
          <w:tcPr>
            <w:tcW w:w="616" w:type="dxa"/>
            <w:hideMark/>
          </w:tcPr>
          <w:p w14:paraId="3643CB4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1D95ED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B18635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1A765B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DF5A2A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36DA89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0E9DDC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6EF1B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DEE8FA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-0.29</w:t>
            </w:r>
          </w:p>
        </w:tc>
        <w:tc>
          <w:tcPr>
            <w:tcW w:w="1151" w:type="dxa"/>
            <w:hideMark/>
          </w:tcPr>
          <w:p w14:paraId="640ACFA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0.72</w:t>
            </w:r>
          </w:p>
        </w:tc>
      </w:tr>
      <w:tr w:rsidR="00B87F0E" w:rsidRPr="006E7A42" w14:paraId="4D420299" w14:textId="77777777" w:rsidTr="006E7A42">
        <w:trPr>
          <w:trHeight w:val="302"/>
        </w:trPr>
        <w:tc>
          <w:tcPr>
            <w:tcW w:w="0" w:type="auto"/>
            <w:hideMark/>
          </w:tcPr>
          <w:p w14:paraId="7E3E7A06"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56" w:history="1">
              <w:r w:rsidR="00796EB9" w:rsidRPr="006E7A42">
                <w:rPr>
                  <w:rFonts w:ascii="Calibri" w:eastAsia="Times New Roman" w:hAnsi="Calibri" w:cs="Times New Roman"/>
                  <w:color w:val="auto"/>
                  <w:sz w:val="18"/>
                  <w:szCs w:val="18"/>
                  <w:u w:val="single"/>
                  <w:bdr w:val="none" w:sz="0" w:space="0" w:color="auto"/>
                </w:rPr>
                <w:t>MARS2</w:t>
              </w:r>
            </w:hyperlink>
          </w:p>
        </w:tc>
        <w:tc>
          <w:tcPr>
            <w:tcW w:w="5266" w:type="dxa"/>
            <w:hideMark/>
          </w:tcPr>
          <w:p w14:paraId="3DDC277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methionyl-tRNA synthetase 2, mitochondrial</w:t>
            </w:r>
          </w:p>
        </w:tc>
        <w:tc>
          <w:tcPr>
            <w:tcW w:w="616" w:type="dxa"/>
            <w:hideMark/>
          </w:tcPr>
          <w:p w14:paraId="41E2369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E54906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D34819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25BF38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C99E63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722C9D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CA522F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63BB8A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C286F0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-0.29</w:t>
            </w:r>
          </w:p>
        </w:tc>
        <w:tc>
          <w:tcPr>
            <w:tcW w:w="1151" w:type="dxa"/>
            <w:hideMark/>
          </w:tcPr>
          <w:p w14:paraId="563869D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0.49</w:t>
            </w:r>
          </w:p>
        </w:tc>
      </w:tr>
      <w:tr w:rsidR="00B87F0E" w:rsidRPr="006E7A42" w14:paraId="51EFD898" w14:textId="77777777" w:rsidTr="006E7A42">
        <w:trPr>
          <w:trHeight w:val="302"/>
        </w:trPr>
        <w:tc>
          <w:tcPr>
            <w:tcW w:w="0" w:type="auto"/>
            <w:hideMark/>
          </w:tcPr>
          <w:p w14:paraId="786A9413"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57" w:history="1">
              <w:r w:rsidR="00796EB9" w:rsidRPr="006E7A42">
                <w:rPr>
                  <w:rFonts w:ascii="Calibri" w:eastAsia="Times New Roman" w:hAnsi="Calibri" w:cs="Times New Roman"/>
                  <w:color w:val="auto"/>
                  <w:sz w:val="18"/>
                  <w:szCs w:val="18"/>
                  <w:u w:val="single"/>
                  <w:bdr w:val="none" w:sz="0" w:space="0" w:color="auto"/>
                </w:rPr>
                <w:t>DTD1</w:t>
              </w:r>
            </w:hyperlink>
          </w:p>
        </w:tc>
        <w:tc>
          <w:tcPr>
            <w:tcW w:w="5266" w:type="dxa"/>
            <w:hideMark/>
          </w:tcPr>
          <w:p w14:paraId="2BBF9DB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D-tyrosyl-tRNA deacylase 1 homolog (S. cerevisiae)</w:t>
            </w:r>
          </w:p>
        </w:tc>
        <w:tc>
          <w:tcPr>
            <w:tcW w:w="616" w:type="dxa"/>
            <w:hideMark/>
          </w:tcPr>
          <w:p w14:paraId="7111E58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69F051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D9250C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13239A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ED9FD6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BDB346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3773BE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041BB9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4C6BCA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-0.29</w:t>
            </w:r>
          </w:p>
        </w:tc>
        <w:tc>
          <w:tcPr>
            <w:tcW w:w="1151" w:type="dxa"/>
            <w:hideMark/>
          </w:tcPr>
          <w:p w14:paraId="273FB42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0.41</w:t>
            </w:r>
          </w:p>
        </w:tc>
      </w:tr>
      <w:tr w:rsidR="00B87F0E" w:rsidRPr="006E7A42" w14:paraId="35F37C93" w14:textId="77777777" w:rsidTr="006E7A42">
        <w:trPr>
          <w:trHeight w:val="302"/>
        </w:trPr>
        <w:tc>
          <w:tcPr>
            <w:tcW w:w="0" w:type="auto"/>
            <w:hideMark/>
          </w:tcPr>
          <w:p w14:paraId="79552C8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58" w:history="1">
              <w:r w:rsidR="00796EB9" w:rsidRPr="006E7A42">
                <w:rPr>
                  <w:rFonts w:ascii="Calibri" w:eastAsia="Times New Roman" w:hAnsi="Calibri" w:cs="Times New Roman"/>
                  <w:color w:val="auto"/>
                  <w:sz w:val="18"/>
                  <w:szCs w:val="18"/>
                  <w:u w:val="single"/>
                  <w:bdr w:val="none" w:sz="0" w:space="0" w:color="auto"/>
                </w:rPr>
                <w:t>PPTC7</w:t>
              </w:r>
            </w:hyperlink>
          </w:p>
        </w:tc>
        <w:tc>
          <w:tcPr>
            <w:tcW w:w="5266" w:type="dxa"/>
            <w:hideMark/>
          </w:tcPr>
          <w:p w14:paraId="539A847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PTC7 protein phosphatase homolog (S. cerevisiae)</w:t>
            </w:r>
          </w:p>
        </w:tc>
        <w:tc>
          <w:tcPr>
            <w:tcW w:w="616" w:type="dxa"/>
            <w:hideMark/>
          </w:tcPr>
          <w:p w14:paraId="69D9D85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54EA55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52A5CA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531BFF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09E819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BDF027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56E129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ACC7E7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21C002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-0.29</w:t>
            </w:r>
          </w:p>
        </w:tc>
        <w:tc>
          <w:tcPr>
            <w:tcW w:w="1151" w:type="dxa"/>
            <w:hideMark/>
          </w:tcPr>
          <w:p w14:paraId="073FCEF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0.58</w:t>
            </w:r>
          </w:p>
        </w:tc>
      </w:tr>
      <w:tr w:rsidR="00B87F0E" w:rsidRPr="006E7A42" w14:paraId="0E3E74A2" w14:textId="77777777" w:rsidTr="006E7A42">
        <w:trPr>
          <w:trHeight w:val="302"/>
        </w:trPr>
        <w:tc>
          <w:tcPr>
            <w:tcW w:w="0" w:type="auto"/>
            <w:hideMark/>
          </w:tcPr>
          <w:p w14:paraId="58FEEFA1"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59" w:history="1">
              <w:r w:rsidR="00796EB9" w:rsidRPr="006E7A42">
                <w:rPr>
                  <w:rFonts w:ascii="Calibri" w:eastAsia="Times New Roman" w:hAnsi="Calibri" w:cs="Times New Roman"/>
                  <w:color w:val="auto"/>
                  <w:sz w:val="18"/>
                  <w:szCs w:val="18"/>
                  <w:u w:val="single"/>
                  <w:bdr w:val="none" w:sz="0" w:space="0" w:color="auto"/>
                </w:rPr>
                <w:t>BMP2</w:t>
              </w:r>
            </w:hyperlink>
          </w:p>
        </w:tc>
        <w:tc>
          <w:tcPr>
            <w:tcW w:w="5266" w:type="dxa"/>
            <w:hideMark/>
          </w:tcPr>
          <w:p w14:paraId="473BD50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bone morphogenetic protein 2</w:t>
            </w:r>
          </w:p>
        </w:tc>
        <w:tc>
          <w:tcPr>
            <w:tcW w:w="616" w:type="dxa"/>
            <w:hideMark/>
          </w:tcPr>
          <w:p w14:paraId="5D68F3D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E60629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2B2231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6FA634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EBFA74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981651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410582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212DBD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8886A6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-0.29</w:t>
            </w:r>
          </w:p>
        </w:tc>
        <w:tc>
          <w:tcPr>
            <w:tcW w:w="1151" w:type="dxa"/>
            <w:hideMark/>
          </w:tcPr>
          <w:p w14:paraId="246693B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0.62</w:t>
            </w:r>
          </w:p>
        </w:tc>
      </w:tr>
      <w:tr w:rsidR="00B87F0E" w:rsidRPr="006E7A42" w14:paraId="1E8E3CE1" w14:textId="77777777" w:rsidTr="006E7A42">
        <w:trPr>
          <w:trHeight w:val="302"/>
        </w:trPr>
        <w:tc>
          <w:tcPr>
            <w:tcW w:w="0" w:type="auto"/>
            <w:hideMark/>
          </w:tcPr>
          <w:p w14:paraId="0D0D1C75"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60" w:history="1">
              <w:r w:rsidR="00796EB9" w:rsidRPr="006E7A42">
                <w:rPr>
                  <w:rFonts w:ascii="Calibri" w:eastAsia="Times New Roman" w:hAnsi="Calibri" w:cs="Times New Roman"/>
                  <w:color w:val="auto"/>
                  <w:sz w:val="18"/>
                  <w:szCs w:val="18"/>
                  <w:u w:val="single"/>
                  <w:bdr w:val="none" w:sz="0" w:space="0" w:color="auto"/>
                </w:rPr>
                <w:t>WDFY3</w:t>
              </w:r>
            </w:hyperlink>
          </w:p>
        </w:tc>
        <w:tc>
          <w:tcPr>
            <w:tcW w:w="5266" w:type="dxa"/>
            <w:hideMark/>
          </w:tcPr>
          <w:p w14:paraId="4B09716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WD repeat and FYVE domain containing 3</w:t>
            </w:r>
          </w:p>
        </w:tc>
        <w:tc>
          <w:tcPr>
            <w:tcW w:w="616" w:type="dxa"/>
            <w:hideMark/>
          </w:tcPr>
          <w:p w14:paraId="4451098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3E89E2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E08D50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3E2304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7623A5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E64872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1A1A67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17B8E5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C0FEC5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-0.28</w:t>
            </w:r>
          </w:p>
        </w:tc>
        <w:tc>
          <w:tcPr>
            <w:tcW w:w="1151" w:type="dxa"/>
            <w:hideMark/>
          </w:tcPr>
          <w:p w14:paraId="09EB2F9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w:t>
            </w:r>
          </w:p>
        </w:tc>
      </w:tr>
      <w:tr w:rsidR="00B87F0E" w:rsidRPr="006E7A42" w14:paraId="54AFEDAF" w14:textId="77777777" w:rsidTr="006E7A42">
        <w:trPr>
          <w:trHeight w:val="302"/>
        </w:trPr>
        <w:tc>
          <w:tcPr>
            <w:tcW w:w="0" w:type="auto"/>
            <w:hideMark/>
          </w:tcPr>
          <w:p w14:paraId="51C248F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61" w:history="1">
              <w:r w:rsidR="00796EB9" w:rsidRPr="006E7A42">
                <w:rPr>
                  <w:rFonts w:ascii="Calibri" w:eastAsia="Times New Roman" w:hAnsi="Calibri" w:cs="Times New Roman"/>
                  <w:color w:val="auto"/>
                  <w:sz w:val="18"/>
                  <w:szCs w:val="18"/>
                  <w:u w:val="single"/>
                  <w:bdr w:val="none" w:sz="0" w:space="0" w:color="auto"/>
                </w:rPr>
                <w:t>NCKAP1</w:t>
              </w:r>
            </w:hyperlink>
          </w:p>
        </w:tc>
        <w:tc>
          <w:tcPr>
            <w:tcW w:w="5266" w:type="dxa"/>
            <w:hideMark/>
          </w:tcPr>
          <w:p w14:paraId="25764C0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NCK-associated protein 1</w:t>
            </w:r>
          </w:p>
        </w:tc>
        <w:tc>
          <w:tcPr>
            <w:tcW w:w="616" w:type="dxa"/>
            <w:hideMark/>
          </w:tcPr>
          <w:p w14:paraId="464E8A2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E1687B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161E60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3C367C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A70013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5EBC4B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0E5A41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4D53F3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3E68BD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-0.28</w:t>
            </w:r>
          </w:p>
        </w:tc>
        <w:tc>
          <w:tcPr>
            <w:tcW w:w="1151" w:type="dxa"/>
            <w:hideMark/>
          </w:tcPr>
          <w:p w14:paraId="5E8FFB7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0.57</w:t>
            </w:r>
          </w:p>
        </w:tc>
      </w:tr>
      <w:tr w:rsidR="00B87F0E" w:rsidRPr="006E7A42" w14:paraId="27C1A7FB" w14:textId="77777777" w:rsidTr="006E7A42">
        <w:trPr>
          <w:trHeight w:val="302"/>
        </w:trPr>
        <w:tc>
          <w:tcPr>
            <w:tcW w:w="0" w:type="auto"/>
            <w:hideMark/>
          </w:tcPr>
          <w:p w14:paraId="7C3E3567"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62" w:history="1">
              <w:r w:rsidR="00796EB9" w:rsidRPr="006E7A42">
                <w:rPr>
                  <w:rFonts w:ascii="Calibri" w:eastAsia="Times New Roman" w:hAnsi="Calibri" w:cs="Times New Roman"/>
                  <w:color w:val="auto"/>
                  <w:sz w:val="18"/>
                  <w:szCs w:val="18"/>
                  <w:u w:val="single"/>
                  <w:bdr w:val="none" w:sz="0" w:space="0" w:color="auto"/>
                </w:rPr>
                <w:t>PSEN1</w:t>
              </w:r>
            </w:hyperlink>
          </w:p>
        </w:tc>
        <w:tc>
          <w:tcPr>
            <w:tcW w:w="5266" w:type="dxa"/>
            <w:hideMark/>
          </w:tcPr>
          <w:p w14:paraId="7993A0A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presenilin 1</w:t>
            </w:r>
          </w:p>
        </w:tc>
        <w:tc>
          <w:tcPr>
            <w:tcW w:w="616" w:type="dxa"/>
            <w:hideMark/>
          </w:tcPr>
          <w:p w14:paraId="2F87512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54041D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D29DF2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A63525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F5B4FD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D11C7D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E2C3E7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264963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7E3D77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-0.28</w:t>
            </w:r>
          </w:p>
        </w:tc>
        <w:tc>
          <w:tcPr>
            <w:tcW w:w="1151" w:type="dxa"/>
            <w:hideMark/>
          </w:tcPr>
          <w:p w14:paraId="2ACD79A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&lt; 0.1</w:t>
            </w:r>
          </w:p>
        </w:tc>
      </w:tr>
      <w:tr w:rsidR="00B87F0E" w:rsidRPr="006E7A42" w14:paraId="532EDCD6" w14:textId="77777777" w:rsidTr="006E7A42">
        <w:trPr>
          <w:trHeight w:val="302"/>
        </w:trPr>
        <w:tc>
          <w:tcPr>
            <w:tcW w:w="0" w:type="auto"/>
            <w:hideMark/>
          </w:tcPr>
          <w:p w14:paraId="4B56229F"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63" w:history="1">
              <w:r w:rsidR="00796EB9" w:rsidRPr="006E7A42">
                <w:rPr>
                  <w:rFonts w:ascii="Calibri" w:eastAsia="Times New Roman" w:hAnsi="Calibri" w:cs="Times New Roman"/>
                  <w:color w:val="auto"/>
                  <w:sz w:val="18"/>
                  <w:szCs w:val="18"/>
                  <w:u w:val="single"/>
                  <w:bdr w:val="none" w:sz="0" w:space="0" w:color="auto"/>
                </w:rPr>
                <w:t>FCHO2</w:t>
              </w:r>
            </w:hyperlink>
          </w:p>
        </w:tc>
        <w:tc>
          <w:tcPr>
            <w:tcW w:w="5266" w:type="dxa"/>
            <w:hideMark/>
          </w:tcPr>
          <w:p w14:paraId="427B10D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FCH domain only 2</w:t>
            </w:r>
          </w:p>
        </w:tc>
        <w:tc>
          <w:tcPr>
            <w:tcW w:w="616" w:type="dxa"/>
            <w:hideMark/>
          </w:tcPr>
          <w:p w14:paraId="064100B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6C5175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21D3A8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65BF3D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0A53C1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DFE394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CE8689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B00E57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C70993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-0.28</w:t>
            </w:r>
          </w:p>
        </w:tc>
        <w:tc>
          <w:tcPr>
            <w:tcW w:w="1151" w:type="dxa"/>
            <w:hideMark/>
          </w:tcPr>
          <w:p w14:paraId="46B2C4A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0.56</w:t>
            </w:r>
          </w:p>
        </w:tc>
      </w:tr>
      <w:tr w:rsidR="00B87F0E" w:rsidRPr="006E7A42" w14:paraId="4D67E48F" w14:textId="77777777" w:rsidTr="006E7A42">
        <w:trPr>
          <w:trHeight w:val="302"/>
        </w:trPr>
        <w:tc>
          <w:tcPr>
            <w:tcW w:w="0" w:type="auto"/>
            <w:hideMark/>
          </w:tcPr>
          <w:p w14:paraId="47DAD0F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64" w:history="1">
              <w:r w:rsidR="00796EB9" w:rsidRPr="006E7A42">
                <w:rPr>
                  <w:rFonts w:ascii="Calibri" w:eastAsia="Times New Roman" w:hAnsi="Calibri" w:cs="Times New Roman"/>
                  <w:color w:val="auto"/>
                  <w:sz w:val="18"/>
                  <w:szCs w:val="18"/>
                  <w:u w:val="single"/>
                  <w:bdr w:val="none" w:sz="0" w:space="0" w:color="auto"/>
                </w:rPr>
                <w:t>WNK4</w:t>
              </w:r>
            </w:hyperlink>
          </w:p>
        </w:tc>
        <w:tc>
          <w:tcPr>
            <w:tcW w:w="5266" w:type="dxa"/>
            <w:hideMark/>
          </w:tcPr>
          <w:p w14:paraId="30904C2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WNK lysine deficient protein kinase 4</w:t>
            </w:r>
          </w:p>
        </w:tc>
        <w:tc>
          <w:tcPr>
            <w:tcW w:w="616" w:type="dxa"/>
            <w:hideMark/>
          </w:tcPr>
          <w:p w14:paraId="2AC76B7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F7347A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49139D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265F62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CA2183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187666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27012E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092C69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9D98D6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-0.28</w:t>
            </w:r>
          </w:p>
        </w:tc>
        <w:tc>
          <w:tcPr>
            <w:tcW w:w="1151" w:type="dxa"/>
            <w:hideMark/>
          </w:tcPr>
          <w:p w14:paraId="4A12C6F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0.63</w:t>
            </w:r>
          </w:p>
        </w:tc>
      </w:tr>
      <w:tr w:rsidR="00B87F0E" w:rsidRPr="006E7A42" w14:paraId="6873977C" w14:textId="77777777" w:rsidTr="006E7A42">
        <w:trPr>
          <w:trHeight w:val="302"/>
        </w:trPr>
        <w:tc>
          <w:tcPr>
            <w:tcW w:w="0" w:type="auto"/>
            <w:hideMark/>
          </w:tcPr>
          <w:p w14:paraId="25B8169F"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65" w:history="1">
              <w:r w:rsidR="00796EB9" w:rsidRPr="006E7A42">
                <w:rPr>
                  <w:rFonts w:ascii="Calibri" w:eastAsia="Times New Roman" w:hAnsi="Calibri" w:cs="Times New Roman"/>
                  <w:color w:val="auto"/>
                  <w:sz w:val="18"/>
                  <w:szCs w:val="18"/>
                  <w:u w:val="single"/>
                  <w:bdr w:val="none" w:sz="0" w:space="0" w:color="auto"/>
                </w:rPr>
                <w:t>RGMB</w:t>
              </w:r>
            </w:hyperlink>
          </w:p>
        </w:tc>
        <w:tc>
          <w:tcPr>
            <w:tcW w:w="5266" w:type="dxa"/>
            <w:hideMark/>
          </w:tcPr>
          <w:p w14:paraId="22488EF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RGM domain family, member B</w:t>
            </w:r>
          </w:p>
        </w:tc>
        <w:tc>
          <w:tcPr>
            <w:tcW w:w="616" w:type="dxa"/>
            <w:hideMark/>
          </w:tcPr>
          <w:p w14:paraId="54A1F60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467F88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3B7382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6F1FE7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CBC145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6642F4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C76BE6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273B98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CA0714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-0.28</w:t>
            </w:r>
          </w:p>
        </w:tc>
        <w:tc>
          <w:tcPr>
            <w:tcW w:w="1151" w:type="dxa"/>
            <w:hideMark/>
          </w:tcPr>
          <w:p w14:paraId="62260AA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0.66</w:t>
            </w:r>
          </w:p>
        </w:tc>
      </w:tr>
      <w:tr w:rsidR="00B87F0E" w:rsidRPr="006E7A42" w14:paraId="676E1168" w14:textId="77777777" w:rsidTr="006E7A42">
        <w:trPr>
          <w:trHeight w:val="302"/>
        </w:trPr>
        <w:tc>
          <w:tcPr>
            <w:tcW w:w="0" w:type="auto"/>
            <w:hideMark/>
          </w:tcPr>
          <w:p w14:paraId="358762B0"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66" w:history="1">
              <w:r w:rsidR="00796EB9" w:rsidRPr="006E7A42">
                <w:rPr>
                  <w:rFonts w:ascii="Calibri" w:eastAsia="Times New Roman" w:hAnsi="Calibri" w:cs="Times New Roman"/>
                  <w:color w:val="auto"/>
                  <w:sz w:val="18"/>
                  <w:szCs w:val="18"/>
                  <w:u w:val="single"/>
                  <w:bdr w:val="none" w:sz="0" w:space="0" w:color="auto"/>
                </w:rPr>
                <w:t>AASS</w:t>
              </w:r>
            </w:hyperlink>
          </w:p>
        </w:tc>
        <w:tc>
          <w:tcPr>
            <w:tcW w:w="5266" w:type="dxa"/>
            <w:hideMark/>
          </w:tcPr>
          <w:p w14:paraId="25E1D05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aminoadipate-semialdehyde synthase</w:t>
            </w:r>
          </w:p>
        </w:tc>
        <w:tc>
          <w:tcPr>
            <w:tcW w:w="616" w:type="dxa"/>
            <w:hideMark/>
          </w:tcPr>
          <w:p w14:paraId="630210E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14FB82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A586D2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D60923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CD5228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79ADF9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B7FE34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43E91E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F6F270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-0.28</w:t>
            </w:r>
          </w:p>
        </w:tc>
        <w:tc>
          <w:tcPr>
            <w:tcW w:w="1151" w:type="dxa"/>
            <w:hideMark/>
          </w:tcPr>
          <w:p w14:paraId="3639EE0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0.46</w:t>
            </w:r>
          </w:p>
        </w:tc>
      </w:tr>
      <w:tr w:rsidR="00B87F0E" w:rsidRPr="006E7A42" w14:paraId="75475D6F" w14:textId="77777777" w:rsidTr="006E7A42">
        <w:trPr>
          <w:trHeight w:val="302"/>
        </w:trPr>
        <w:tc>
          <w:tcPr>
            <w:tcW w:w="0" w:type="auto"/>
            <w:hideMark/>
          </w:tcPr>
          <w:p w14:paraId="049EB4D3"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67" w:history="1">
              <w:r w:rsidR="00796EB9" w:rsidRPr="006E7A42">
                <w:rPr>
                  <w:rFonts w:ascii="Calibri" w:eastAsia="Times New Roman" w:hAnsi="Calibri" w:cs="Times New Roman"/>
                  <w:color w:val="auto"/>
                  <w:sz w:val="18"/>
                  <w:szCs w:val="18"/>
                  <w:u w:val="single"/>
                  <w:bdr w:val="none" w:sz="0" w:space="0" w:color="auto"/>
                </w:rPr>
                <w:t>AKAP2</w:t>
              </w:r>
            </w:hyperlink>
          </w:p>
        </w:tc>
        <w:tc>
          <w:tcPr>
            <w:tcW w:w="5266" w:type="dxa"/>
            <w:hideMark/>
          </w:tcPr>
          <w:p w14:paraId="578BC7A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A kinase (PRKA) anchor protein 2</w:t>
            </w:r>
          </w:p>
        </w:tc>
        <w:tc>
          <w:tcPr>
            <w:tcW w:w="616" w:type="dxa"/>
            <w:hideMark/>
          </w:tcPr>
          <w:p w14:paraId="2877836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BF8B43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F25E1B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B5022F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C5AF5A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88F459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B6E5D1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3F733D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D8DC20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-0.27</w:t>
            </w:r>
          </w:p>
        </w:tc>
        <w:tc>
          <w:tcPr>
            <w:tcW w:w="1151" w:type="dxa"/>
            <w:hideMark/>
          </w:tcPr>
          <w:p w14:paraId="7259ACC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w:t>
            </w:r>
          </w:p>
        </w:tc>
      </w:tr>
      <w:tr w:rsidR="00B87F0E" w:rsidRPr="006E7A42" w14:paraId="7815C531" w14:textId="77777777" w:rsidTr="006E7A42">
        <w:trPr>
          <w:trHeight w:val="302"/>
        </w:trPr>
        <w:tc>
          <w:tcPr>
            <w:tcW w:w="0" w:type="auto"/>
            <w:hideMark/>
          </w:tcPr>
          <w:p w14:paraId="4DD85C3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68" w:history="1">
              <w:r w:rsidR="00796EB9" w:rsidRPr="006E7A42">
                <w:rPr>
                  <w:rFonts w:ascii="Calibri" w:eastAsia="Times New Roman" w:hAnsi="Calibri" w:cs="Times New Roman"/>
                  <w:color w:val="auto"/>
                  <w:sz w:val="18"/>
                  <w:szCs w:val="18"/>
                  <w:u w:val="single"/>
                  <w:bdr w:val="none" w:sz="0" w:space="0" w:color="auto"/>
                </w:rPr>
                <w:t>PALM2-AKAP2</w:t>
              </w:r>
            </w:hyperlink>
          </w:p>
        </w:tc>
        <w:tc>
          <w:tcPr>
            <w:tcW w:w="5266" w:type="dxa"/>
            <w:hideMark/>
          </w:tcPr>
          <w:p w14:paraId="0057862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PALM2-AKAP2 readthrough</w:t>
            </w:r>
          </w:p>
        </w:tc>
        <w:tc>
          <w:tcPr>
            <w:tcW w:w="616" w:type="dxa"/>
            <w:hideMark/>
          </w:tcPr>
          <w:p w14:paraId="38C3230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1244DC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8C8283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1BC129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722C6D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C32C34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279616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59B005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667F0F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-0.27</w:t>
            </w:r>
          </w:p>
        </w:tc>
        <w:tc>
          <w:tcPr>
            <w:tcW w:w="1151" w:type="dxa"/>
            <w:hideMark/>
          </w:tcPr>
          <w:p w14:paraId="4C94809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w:t>
            </w:r>
          </w:p>
        </w:tc>
      </w:tr>
      <w:tr w:rsidR="00B87F0E" w:rsidRPr="006E7A42" w14:paraId="14DC4D2F" w14:textId="77777777" w:rsidTr="006E7A42">
        <w:trPr>
          <w:trHeight w:val="443"/>
        </w:trPr>
        <w:tc>
          <w:tcPr>
            <w:tcW w:w="0" w:type="auto"/>
            <w:hideMark/>
          </w:tcPr>
          <w:p w14:paraId="763AECA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69" w:history="1">
              <w:r w:rsidR="00796EB9" w:rsidRPr="006E7A42">
                <w:rPr>
                  <w:rFonts w:ascii="Calibri" w:eastAsia="Times New Roman" w:hAnsi="Calibri" w:cs="Times New Roman"/>
                  <w:color w:val="auto"/>
                  <w:sz w:val="18"/>
                  <w:szCs w:val="18"/>
                  <w:u w:val="single"/>
                  <w:bdr w:val="none" w:sz="0" w:space="0" w:color="auto"/>
                </w:rPr>
                <w:t>MICAL3</w:t>
              </w:r>
            </w:hyperlink>
          </w:p>
        </w:tc>
        <w:tc>
          <w:tcPr>
            <w:tcW w:w="5266" w:type="dxa"/>
            <w:hideMark/>
          </w:tcPr>
          <w:p w14:paraId="4D9676B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microtubule associated monoxygenase, calponin and LIM domain containing 3</w:t>
            </w:r>
          </w:p>
        </w:tc>
        <w:tc>
          <w:tcPr>
            <w:tcW w:w="616" w:type="dxa"/>
            <w:hideMark/>
          </w:tcPr>
          <w:p w14:paraId="2054806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4CDCA6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5DB927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38F858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403384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A92F5A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2E5E24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827826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EC1BE5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-0.27</w:t>
            </w:r>
          </w:p>
        </w:tc>
        <w:tc>
          <w:tcPr>
            <w:tcW w:w="1151" w:type="dxa"/>
            <w:hideMark/>
          </w:tcPr>
          <w:p w14:paraId="19B0208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0.62</w:t>
            </w:r>
          </w:p>
        </w:tc>
      </w:tr>
      <w:tr w:rsidR="00B87F0E" w:rsidRPr="006E7A42" w14:paraId="0BCE3F6B" w14:textId="77777777" w:rsidTr="006E7A42">
        <w:trPr>
          <w:trHeight w:val="302"/>
        </w:trPr>
        <w:tc>
          <w:tcPr>
            <w:tcW w:w="0" w:type="auto"/>
            <w:hideMark/>
          </w:tcPr>
          <w:p w14:paraId="6289C6C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70" w:history="1">
              <w:r w:rsidR="00796EB9" w:rsidRPr="006E7A42">
                <w:rPr>
                  <w:rFonts w:ascii="Calibri" w:eastAsia="Times New Roman" w:hAnsi="Calibri" w:cs="Times New Roman"/>
                  <w:color w:val="auto"/>
                  <w:sz w:val="18"/>
                  <w:szCs w:val="18"/>
                  <w:u w:val="single"/>
                  <w:bdr w:val="none" w:sz="0" w:space="0" w:color="auto"/>
                </w:rPr>
                <w:t>BCL2L1</w:t>
              </w:r>
            </w:hyperlink>
          </w:p>
        </w:tc>
        <w:tc>
          <w:tcPr>
            <w:tcW w:w="5266" w:type="dxa"/>
            <w:hideMark/>
          </w:tcPr>
          <w:p w14:paraId="5A9AF3A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BCL2-like 1</w:t>
            </w:r>
          </w:p>
        </w:tc>
        <w:tc>
          <w:tcPr>
            <w:tcW w:w="616" w:type="dxa"/>
            <w:hideMark/>
          </w:tcPr>
          <w:p w14:paraId="0581BB6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CFE928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D47ABB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1937C8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21DE46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FCEDE5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E35651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172E80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03C773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-0.27</w:t>
            </w:r>
          </w:p>
        </w:tc>
        <w:tc>
          <w:tcPr>
            <w:tcW w:w="1151" w:type="dxa"/>
            <w:hideMark/>
          </w:tcPr>
          <w:p w14:paraId="0AB639A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0.56</w:t>
            </w:r>
          </w:p>
        </w:tc>
      </w:tr>
      <w:tr w:rsidR="00B87F0E" w:rsidRPr="006E7A42" w14:paraId="4DFAF6BD" w14:textId="77777777" w:rsidTr="006E7A42">
        <w:trPr>
          <w:trHeight w:val="302"/>
        </w:trPr>
        <w:tc>
          <w:tcPr>
            <w:tcW w:w="0" w:type="auto"/>
            <w:hideMark/>
          </w:tcPr>
          <w:p w14:paraId="0263A27F"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71" w:history="1">
              <w:r w:rsidR="00796EB9" w:rsidRPr="006E7A42">
                <w:rPr>
                  <w:rFonts w:ascii="Calibri" w:eastAsia="Times New Roman" w:hAnsi="Calibri" w:cs="Times New Roman"/>
                  <w:color w:val="auto"/>
                  <w:sz w:val="18"/>
                  <w:szCs w:val="18"/>
                  <w:u w:val="single"/>
                  <w:bdr w:val="none" w:sz="0" w:space="0" w:color="auto"/>
                </w:rPr>
                <w:t>NCEH1</w:t>
              </w:r>
            </w:hyperlink>
          </w:p>
        </w:tc>
        <w:tc>
          <w:tcPr>
            <w:tcW w:w="5266" w:type="dxa"/>
            <w:hideMark/>
          </w:tcPr>
          <w:p w14:paraId="435DA59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neutral cholesterol ester hydrolase 1</w:t>
            </w:r>
          </w:p>
        </w:tc>
        <w:tc>
          <w:tcPr>
            <w:tcW w:w="616" w:type="dxa"/>
            <w:hideMark/>
          </w:tcPr>
          <w:p w14:paraId="7AA5BE2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37D1FD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23C033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354ACC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275069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E89ABF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296DA8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04B397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1019" w:type="dxa"/>
            <w:hideMark/>
          </w:tcPr>
          <w:p w14:paraId="10E9BB0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-0.27</w:t>
            </w:r>
          </w:p>
        </w:tc>
        <w:tc>
          <w:tcPr>
            <w:tcW w:w="1151" w:type="dxa"/>
            <w:hideMark/>
          </w:tcPr>
          <w:p w14:paraId="71B87F5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0.68</w:t>
            </w:r>
          </w:p>
        </w:tc>
      </w:tr>
      <w:tr w:rsidR="00B87F0E" w:rsidRPr="006E7A42" w14:paraId="3B2CA62C" w14:textId="77777777" w:rsidTr="006E7A42">
        <w:trPr>
          <w:trHeight w:val="302"/>
        </w:trPr>
        <w:tc>
          <w:tcPr>
            <w:tcW w:w="0" w:type="auto"/>
            <w:hideMark/>
          </w:tcPr>
          <w:p w14:paraId="2FD8967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72" w:history="1">
              <w:r w:rsidR="00796EB9" w:rsidRPr="006E7A42">
                <w:rPr>
                  <w:rFonts w:ascii="Calibri" w:eastAsia="Times New Roman" w:hAnsi="Calibri" w:cs="Times New Roman"/>
                  <w:color w:val="auto"/>
                  <w:sz w:val="18"/>
                  <w:szCs w:val="18"/>
                  <w:u w:val="single"/>
                  <w:bdr w:val="none" w:sz="0" w:space="0" w:color="auto"/>
                </w:rPr>
                <w:t>HAND2</w:t>
              </w:r>
            </w:hyperlink>
          </w:p>
        </w:tc>
        <w:tc>
          <w:tcPr>
            <w:tcW w:w="5266" w:type="dxa"/>
            <w:hideMark/>
          </w:tcPr>
          <w:p w14:paraId="23120D7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heart and neural crest derivatives expressed 2</w:t>
            </w:r>
          </w:p>
        </w:tc>
        <w:tc>
          <w:tcPr>
            <w:tcW w:w="616" w:type="dxa"/>
            <w:hideMark/>
          </w:tcPr>
          <w:p w14:paraId="069BF9E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8CE108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45D7C3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173FE8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9F8A7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33D1D9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AA57E9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9F5C13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4033A5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-0.26</w:t>
            </w:r>
          </w:p>
        </w:tc>
        <w:tc>
          <w:tcPr>
            <w:tcW w:w="1151" w:type="dxa"/>
            <w:hideMark/>
          </w:tcPr>
          <w:p w14:paraId="4AE12A9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0.64</w:t>
            </w:r>
          </w:p>
        </w:tc>
      </w:tr>
      <w:tr w:rsidR="00B87F0E" w:rsidRPr="006E7A42" w14:paraId="18C46D2C" w14:textId="77777777" w:rsidTr="006E7A42">
        <w:trPr>
          <w:trHeight w:val="302"/>
        </w:trPr>
        <w:tc>
          <w:tcPr>
            <w:tcW w:w="0" w:type="auto"/>
            <w:hideMark/>
          </w:tcPr>
          <w:p w14:paraId="3AEFB75B"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73" w:history="1">
              <w:r w:rsidR="00796EB9" w:rsidRPr="006E7A42">
                <w:rPr>
                  <w:rFonts w:ascii="Calibri" w:eastAsia="Times New Roman" w:hAnsi="Calibri" w:cs="Times New Roman"/>
                  <w:color w:val="auto"/>
                  <w:sz w:val="18"/>
                  <w:szCs w:val="18"/>
                  <w:u w:val="single"/>
                  <w:bdr w:val="none" w:sz="0" w:space="0" w:color="auto"/>
                </w:rPr>
                <w:t>TTYH2</w:t>
              </w:r>
            </w:hyperlink>
          </w:p>
        </w:tc>
        <w:tc>
          <w:tcPr>
            <w:tcW w:w="5266" w:type="dxa"/>
            <w:hideMark/>
          </w:tcPr>
          <w:p w14:paraId="195A01F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tweety homolog 2 (Drosophila)</w:t>
            </w:r>
          </w:p>
        </w:tc>
        <w:tc>
          <w:tcPr>
            <w:tcW w:w="616" w:type="dxa"/>
            <w:hideMark/>
          </w:tcPr>
          <w:p w14:paraId="2D0932E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4F26BC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31EBE4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D75F6E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18E627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E64925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34F4AB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3F2BF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2991F4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-0.26</w:t>
            </w:r>
          </w:p>
        </w:tc>
        <w:tc>
          <w:tcPr>
            <w:tcW w:w="1151" w:type="dxa"/>
            <w:hideMark/>
          </w:tcPr>
          <w:p w14:paraId="1750FB4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0.54</w:t>
            </w:r>
          </w:p>
        </w:tc>
      </w:tr>
      <w:tr w:rsidR="00B87F0E" w:rsidRPr="006E7A42" w14:paraId="2FE2C6D8" w14:textId="77777777" w:rsidTr="006E7A42">
        <w:trPr>
          <w:trHeight w:val="302"/>
        </w:trPr>
        <w:tc>
          <w:tcPr>
            <w:tcW w:w="0" w:type="auto"/>
            <w:hideMark/>
          </w:tcPr>
          <w:p w14:paraId="429CE210"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74" w:history="1">
              <w:r w:rsidR="00796EB9" w:rsidRPr="006E7A42">
                <w:rPr>
                  <w:rFonts w:ascii="Calibri" w:eastAsia="Times New Roman" w:hAnsi="Calibri" w:cs="Times New Roman"/>
                  <w:color w:val="auto"/>
                  <w:sz w:val="18"/>
                  <w:szCs w:val="18"/>
                  <w:u w:val="single"/>
                  <w:bdr w:val="none" w:sz="0" w:space="0" w:color="auto"/>
                </w:rPr>
                <w:t>HNRNPH3</w:t>
              </w:r>
            </w:hyperlink>
          </w:p>
        </w:tc>
        <w:tc>
          <w:tcPr>
            <w:tcW w:w="5266" w:type="dxa"/>
            <w:hideMark/>
          </w:tcPr>
          <w:p w14:paraId="179958A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heterogeneous nuclear ribonucleoprotein H3 (2H9)</w:t>
            </w:r>
          </w:p>
        </w:tc>
        <w:tc>
          <w:tcPr>
            <w:tcW w:w="616" w:type="dxa"/>
            <w:hideMark/>
          </w:tcPr>
          <w:p w14:paraId="70EBCF0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171DB6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7FB613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1CDC13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D7B32D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A59B79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EE6290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EC1ACE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7137B0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-0.26</w:t>
            </w:r>
          </w:p>
        </w:tc>
        <w:tc>
          <w:tcPr>
            <w:tcW w:w="1151" w:type="dxa"/>
            <w:hideMark/>
          </w:tcPr>
          <w:p w14:paraId="3162A1B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0.52</w:t>
            </w:r>
          </w:p>
        </w:tc>
      </w:tr>
      <w:tr w:rsidR="00B87F0E" w:rsidRPr="006E7A42" w14:paraId="4977630E" w14:textId="77777777" w:rsidTr="006E7A42">
        <w:trPr>
          <w:trHeight w:val="302"/>
        </w:trPr>
        <w:tc>
          <w:tcPr>
            <w:tcW w:w="0" w:type="auto"/>
            <w:hideMark/>
          </w:tcPr>
          <w:p w14:paraId="29F30C6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75" w:history="1">
              <w:r w:rsidR="00796EB9" w:rsidRPr="006E7A42">
                <w:rPr>
                  <w:rFonts w:ascii="Calibri" w:eastAsia="Times New Roman" w:hAnsi="Calibri" w:cs="Times New Roman"/>
                  <w:color w:val="auto"/>
                  <w:sz w:val="18"/>
                  <w:szCs w:val="18"/>
                  <w:u w:val="single"/>
                  <w:bdr w:val="none" w:sz="0" w:space="0" w:color="auto"/>
                </w:rPr>
                <w:t>ANO6</w:t>
              </w:r>
            </w:hyperlink>
          </w:p>
        </w:tc>
        <w:tc>
          <w:tcPr>
            <w:tcW w:w="5266" w:type="dxa"/>
            <w:hideMark/>
          </w:tcPr>
          <w:p w14:paraId="6C2EE31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anoctamin 6</w:t>
            </w:r>
          </w:p>
        </w:tc>
        <w:tc>
          <w:tcPr>
            <w:tcW w:w="616" w:type="dxa"/>
            <w:hideMark/>
          </w:tcPr>
          <w:p w14:paraId="5DCBD5B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FD34D0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840286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05A6C8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80350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232A6C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C3591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E0CD76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DB1854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-0.26</w:t>
            </w:r>
          </w:p>
        </w:tc>
        <w:tc>
          <w:tcPr>
            <w:tcW w:w="1151" w:type="dxa"/>
            <w:hideMark/>
          </w:tcPr>
          <w:p w14:paraId="1E51F6D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0.64</w:t>
            </w:r>
          </w:p>
        </w:tc>
      </w:tr>
      <w:tr w:rsidR="00B87F0E" w:rsidRPr="006E7A42" w14:paraId="67B0A65B" w14:textId="77777777" w:rsidTr="006E7A42">
        <w:trPr>
          <w:trHeight w:val="302"/>
        </w:trPr>
        <w:tc>
          <w:tcPr>
            <w:tcW w:w="0" w:type="auto"/>
            <w:hideMark/>
          </w:tcPr>
          <w:p w14:paraId="041FFED5"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76" w:history="1">
              <w:r w:rsidR="00796EB9" w:rsidRPr="006E7A42">
                <w:rPr>
                  <w:rFonts w:ascii="Calibri" w:eastAsia="Times New Roman" w:hAnsi="Calibri" w:cs="Times New Roman"/>
                  <w:color w:val="auto"/>
                  <w:sz w:val="18"/>
                  <w:szCs w:val="18"/>
                  <w:u w:val="single"/>
                  <w:bdr w:val="none" w:sz="0" w:space="0" w:color="auto"/>
                </w:rPr>
                <w:t>ERC2</w:t>
              </w:r>
            </w:hyperlink>
          </w:p>
        </w:tc>
        <w:tc>
          <w:tcPr>
            <w:tcW w:w="5266" w:type="dxa"/>
            <w:hideMark/>
          </w:tcPr>
          <w:p w14:paraId="5A7FF6B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ELKS/RAB6-interacting/CAST family member 2</w:t>
            </w:r>
          </w:p>
        </w:tc>
        <w:tc>
          <w:tcPr>
            <w:tcW w:w="616" w:type="dxa"/>
            <w:hideMark/>
          </w:tcPr>
          <w:p w14:paraId="7A27987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C105DC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AEB5C3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23D5C2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706458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6A6065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A4DF75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C17C11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657776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-0.26</w:t>
            </w:r>
          </w:p>
        </w:tc>
        <w:tc>
          <w:tcPr>
            <w:tcW w:w="1151" w:type="dxa"/>
            <w:hideMark/>
          </w:tcPr>
          <w:p w14:paraId="248D9C4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0.13</w:t>
            </w:r>
          </w:p>
        </w:tc>
      </w:tr>
      <w:tr w:rsidR="00B87F0E" w:rsidRPr="006E7A42" w14:paraId="4D582E00" w14:textId="77777777" w:rsidTr="006E7A42">
        <w:trPr>
          <w:trHeight w:val="302"/>
        </w:trPr>
        <w:tc>
          <w:tcPr>
            <w:tcW w:w="0" w:type="auto"/>
            <w:hideMark/>
          </w:tcPr>
          <w:p w14:paraId="7EEAE01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77" w:history="1">
              <w:r w:rsidR="00796EB9" w:rsidRPr="006E7A42">
                <w:rPr>
                  <w:rFonts w:ascii="Calibri" w:eastAsia="Times New Roman" w:hAnsi="Calibri" w:cs="Times New Roman"/>
                  <w:color w:val="auto"/>
                  <w:sz w:val="18"/>
                  <w:szCs w:val="18"/>
                  <w:u w:val="single"/>
                  <w:bdr w:val="none" w:sz="0" w:space="0" w:color="auto"/>
                </w:rPr>
                <w:t>TGFBR1</w:t>
              </w:r>
            </w:hyperlink>
          </w:p>
        </w:tc>
        <w:tc>
          <w:tcPr>
            <w:tcW w:w="5266" w:type="dxa"/>
            <w:hideMark/>
          </w:tcPr>
          <w:p w14:paraId="13A426A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transforming growth factor, beta receptor 1</w:t>
            </w:r>
          </w:p>
        </w:tc>
        <w:tc>
          <w:tcPr>
            <w:tcW w:w="616" w:type="dxa"/>
            <w:hideMark/>
          </w:tcPr>
          <w:p w14:paraId="1B6AB89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8386B5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77AFDC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466FAA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DAAFBC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38A386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8A3380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8A8AE7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A391FB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-0.26</w:t>
            </w:r>
          </w:p>
        </w:tc>
        <w:tc>
          <w:tcPr>
            <w:tcW w:w="1151" w:type="dxa"/>
            <w:hideMark/>
          </w:tcPr>
          <w:p w14:paraId="1C8249D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w:t>
            </w:r>
          </w:p>
        </w:tc>
      </w:tr>
      <w:tr w:rsidR="00B87F0E" w:rsidRPr="006E7A42" w14:paraId="25D79998" w14:textId="77777777" w:rsidTr="006E7A42">
        <w:trPr>
          <w:trHeight w:val="302"/>
        </w:trPr>
        <w:tc>
          <w:tcPr>
            <w:tcW w:w="0" w:type="auto"/>
            <w:hideMark/>
          </w:tcPr>
          <w:p w14:paraId="4AE98ED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78" w:history="1">
              <w:r w:rsidR="00796EB9" w:rsidRPr="006E7A42">
                <w:rPr>
                  <w:rFonts w:ascii="Calibri" w:eastAsia="Times New Roman" w:hAnsi="Calibri" w:cs="Times New Roman"/>
                  <w:color w:val="auto"/>
                  <w:sz w:val="18"/>
                  <w:szCs w:val="18"/>
                  <w:u w:val="single"/>
                  <w:bdr w:val="none" w:sz="0" w:space="0" w:color="auto"/>
                </w:rPr>
                <w:t>KLF9</w:t>
              </w:r>
            </w:hyperlink>
          </w:p>
        </w:tc>
        <w:tc>
          <w:tcPr>
            <w:tcW w:w="5266" w:type="dxa"/>
            <w:hideMark/>
          </w:tcPr>
          <w:p w14:paraId="7D1A9E7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Kruppel-like factor 9</w:t>
            </w:r>
          </w:p>
        </w:tc>
        <w:tc>
          <w:tcPr>
            <w:tcW w:w="616" w:type="dxa"/>
            <w:hideMark/>
          </w:tcPr>
          <w:p w14:paraId="013DD71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2</w:t>
            </w:r>
          </w:p>
        </w:tc>
        <w:tc>
          <w:tcPr>
            <w:tcW w:w="0" w:type="auto"/>
            <w:hideMark/>
          </w:tcPr>
          <w:p w14:paraId="3C71F0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A174E6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B28A8B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1DDCE9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54B942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F7E99F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6E4983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1019" w:type="dxa"/>
            <w:hideMark/>
          </w:tcPr>
          <w:p w14:paraId="3AB0D59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-0.25</w:t>
            </w:r>
          </w:p>
        </w:tc>
        <w:tc>
          <w:tcPr>
            <w:tcW w:w="1151" w:type="dxa"/>
            <w:hideMark/>
          </w:tcPr>
          <w:p w14:paraId="2CFDF61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0.66</w:t>
            </w:r>
          </w:p>
        </w:tc>
      </w:tr>
      <w:tr w:rsidR="00B87F0E" w:rsidRPr="006E7A42" w14:paraId="26267155" w14:textId="77777777" w:rsidTr="006E7A42">
        <w:trPr>
          <w:trHeight w:val="302"/>
        </w:trPr>
        <w:tc>
          <w:tcPr>
            <w:tcW w:w="0" w:type="auto"/>
            <w:hideMark/>
          </w:tcPr>
          <w:p w14:paraId="5B2C14A3"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79" w:history="1">
              <w:r w:rsidR="00796EB9" w:rsidRPr="006E7A42">
                <w:rPr>
                  <w:rFonts w:ascii="Calibri" w:eastAsia="Times New Roman" w:hAnsi="Calibri" w:cs="Times New Roman"/>
                  <w:color w:val="auto"/>
                  <w:sz w:val="18"/>
                  <w:szCs w:val="18"/>
                  <w:u w:val="single"/>
                  <w:bdr w:val="none" w:sz="0" w:space="0" w:color="auto"/>
                </w:rPr>
                <w:t>FAM105A</w:t>
              </w:r>
            </w:hyperlink>
          </w:p>
        </w:tc>
        <w:tc>
          <w:tcPr>
            <w:tcW w:w="5266" w:type="dxa"/>
            <w:hideMark/>
          </w:tcPr>
          <w:p w14:paraId="4520A8C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family with sequence similarity 105, member A</w:t>
            </w:r>
          </w:p>
        </w:tc>
        <w:tc>
          <w:tcPr>
            <w:tcW w:w="616" w:type="dxa"/>
            <w:hideMark/>
          </w:tcPr>
          <w:p w14:paraId="10F8966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BAF47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E55435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806749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AB4BAD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26FF9E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CD4120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EC465F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1019" w:type="dxa"/>
            <w:hideMark/>
          </w:tcPr>
          <w:p w14:paraId="3F88A34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-0.25</w:t>
            </w:r>
          </w:p>
        </w:tc>
        <w:tc>
          <w:tcPr>
            <w:tcW w:w="1151" w:type="dxa"/>
            <w:hideMark/>
          </w:tcPr>
          <w:p w14:paraId="77EBA50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0.46</w:t>
            </w:r>
          </w:p>
        </w:tc>
      </w:tr>
      <w:tr w:rsidR="00B87F0E" w:rsidRPr="006E7A42" w14:paraId="22723C98" w14:textId="77777777" w:rsidTr="006E7A42">
        <w:trPr>
          <w:trHeight w:val="302"/>
        </w:trPr>
        <w:tc>
          <w:tcPr>
            <w:tcW w:w="0" w:type="auto"/>
            <w:hideMark/>
          </w:tcPr>
          <w:p w14:paraId="2BD68C7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80" w:history="1">
              <w:r w:rsidR="00796EB9" w:rsidRPr="006E7A42">
                <w:rPr>
                  <w:rFonts w:ascii="Calibri" w:eastAsia="Times New Roman" w:hAnsi="Calibri" w:cs="Times New Roman"/>
                  <w:color w:val="auto"/>
                  <w:sz w:val="18"/>
                  <w:szCs w:val="18"/>
                  <w:u w:val="single"/>
                  <w:bdr w:val="none" w:sz="0" w:space="0" w:color="auto"/>
                </w:rPr>
                <w:t>TMEM123</w:t>
              </w:r>
            </w:hyperlink>
          </w:p>
        </w:tc>
        <w:tc>
          <w:tcPr>
            <w:tcW w:w="5266" w:type="dxa"/>
            <w:hideMark/>
          </w:tcPr>
          <w:p w14:paraId="60D8839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transmembrane protein 123</w:t>
            </w:r>
          </w:p>
        </w:tc>
        <w:tc>
          <w:tcPr>
            <w:tcW w:w="616" w:type="dxa"/>
            <w:hideMark/>
          </w:tcPr>
          <w:p w14:paraId="6D3DB63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3850F5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2AA33A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68D61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8D588F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2F507A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D32B4C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D4D475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8B6149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-0.25</w:t>
            </w:r>
          </w:p>
        </w:tc>
        <w:tc>
          <w:tcPr>
            <w:tcW w:w="1151" w:type="dxa"/>
            <w:hideMark/>
          </w:tcPr>
          <w:p w14:paraId="1C41C6B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0.63</w:t>
            </w:r>
          </w:p>
        </w:tc>
      </w:tr>
      <w:tr w:rsidR="00B87F0E" w:rsidRPr="006E7A42" w14:paraId="12A2C02A" w14:textId="77777777" w:rsidTr="006E7A42">
        <w:trPr>
          <w:trHeight w:val="302"/>
        </w:trPr>
        <w:tc>
          <w:tcPr>
            <w:tcW w:w="0" w:type="auto"/>
            <w:hideMark/>
          </w:tcPr>
          <w:p w14:paraId="138B5755"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81" w:history="1">
              <w:r w:rsidR="00796EB9" w:rsidRPr="006E7A42">
                <w:rPr>
                  <w:rFonts w:ascii="Calibri" w:eastAsia="Times New Roman" w:hAnsi="Calibri" w:cs="Times New Roman"/>
                  <w:color w:val="auto"/>
                  <w:sz w:val="18"/>
                  <w:szCs w:val="18"/>
                  <w:u w:val="single"/>
                  <w:bdr w:val="none" w:sz="0" w:space="0" w:color="auto"/>
                </w:rPr>
                <w:t>ELAVL2</w:t>
              </w:r>
            </w:hyperlink>
          </w:p>
        </w:tc>
        <w:tc>
          <w:tcPr>
            <w:tcW w:w="5266" w:type="dxa"/>
            <w:hideMark/>
          </w:tcPr>
          <w:p w14:paraId="63A20FA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ELAV (embryonic lethal, abnormal vision, Drosophila)-like 2 (Hu antigen B)</w:t>
            </w:r>
          </w:p>
        </w:tc>
        <w:tc>
          <w:tcPr>
            <w:tcW w:w="616" w:type="dxa"/>
            <w:hideMark/>
          </w:tcPr>
          <w:p w14:paraId="5B3E4C5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0043A1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D3567F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4E1250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C563F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3D9A50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F9C374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700D0A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551127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-0.25</w:t>
            </w:r>
          </w:p>
        </w:tc>
        <w:tc>
          <w:tcPr>
            <w:tcW w:w="1151" w:type="dxa"/>
            <w:hideMark/>
          </w:tcPr>
          <w:p w14:paraId="623E7F3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0.26</w:t>
            </w:r>
          </w:p>
        </w:tc>
      </w:tr>
      <w:tr w:rsidR="00B87F0E" w:rsidRPr="006E7A42" w14:paraId="09B9A614" w14:textId="77777777" w:rsidTr="006E7A42">
        <w:trPr>
          <w:trHeight w:val="443"/>
        </w:trPr>
        <w:tc>
          <w:tcPr>
            <w:tcW w:w="0" w:type="auto"/>
            <w:hideMark/>
          </w:tcPr>
          <w:p w14:paraId="08B2CFA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82" w:history="1">
              <w:r w:rsidR="00796EB9" w:rsidRPr="006E7A42">
                <w:rPr>
                  <w:rFonts w:ascii="Calibri" w:eastAsia="Times New Roman" w:hAnsi="Calibri" w:cs="Times New Roman"/>
                  <w:color w:val="auto"/>
                  <w:sz w:val="18"/>
                  <w:szCs w:val="18"/>
                  <w:u w:val="single"/>
                  <w:bdr w:val="none" w:sz="0" w:space="0" w:color="auto"/>
                </w:rPr>
                <w:t>GALNTL1</w:t>
              </w:r>
            </w:hyperlink>
          </w:p>
        </w:tc>
        <w:tc>
          <w:tcPr>
            <w:tcW w:w="5266" w:type="dxa"/>
            <w:hideMark/>
          </w:tcPr>
          <w:p w14:paraId="4ED5A6B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UDP-N-acetyl-alpha-D-galactosamine:polypeptide N-acetylgalactosaminyltransferase-like 1</w:t>
            </w:r>
          </w:p>
        </w:tc>
        <w:tc>
          <w:tcPr>
            <w:tcW w:w="616" w:type="dxa"/>
            <w:hideMark/>
          </w:tcPr>
          <w:p w14:paraId="756A95C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500A31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47DCBB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8FD69A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CCADF4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DE51FE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A06C59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0D6899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16A5DD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-0.25</w:t>
            </w:r>
          </w:p>
        </w:tc>
        <w:tc>
          <w:tcPr>
            <w:tcW w:w="1151" w:type="dxa"/>
            <w:hideMark/>
          </w:tcPr>
          <w:p w14:paraId="789F137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0.68</w:t>
            </w:r>
          </w:p>
        </w:tc>
      </w:tr>
      <w:tr w:rsidR="00B87F0E" w:rsidRPr="006E7A42" w14:paraId="11A7ABC5" w14:textId="77777777" w:rsidTr="006E7A42">
        <w:trPr>
          <w:trHeight w:val="302"/>
        </w:trPr>
        <w:tc>
          <w:tcPr>
            <w:tcW w:w="0" w:type="auto"/>
            <w:hideMark/>
          </w:tcPr>
          <w:p w14:paraId="32250071"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83" w:history="1">
              <w:r w:rsidR="00796EB9" w:rsidRPr="006E7A42">
                <w:rPr>
                  <w:rFonts w:ascii="Calibri" w:eastAsia="Times New Roman" w:hAnsi="Calibri" w:cs="Times New Roman"/>
                  <w:color w:val="auto"/>
                  <w:sz w:val="18"/>
                  <w:szCs w:val="18"/>
                  <w:u w:val="single"/>
                  <w:bdr w:val="none" w:sz="0" w:space="0" w:color="auto"/>
                </w:rPr>
                <w:t>PSMF1</w:t>
              </w:r>
            </w:hyperlink>
          </w:p>
        </w:tc>
        <w:tc>
          <w:tcPr>
            <w:tcW w:w="5266" w:type="dxa"/>
            <w:hideMark/>
          </w:tcPr>
          <w:p w14:paraId="508ECB3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proteasome (prosome, macropain) inhibitor subunit 1 (PI31)</w:t>
            </w:r>
          </w:p>
        </w:tc>
        <w:tc>
          <w:tcPr>
            <w:tcW w:w="616" w:type="dxa"/>
            <w:hideMark/>
          </w:tcPr>
          <w:p w14:paraId="1116C07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0E36E8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012FE5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3B4214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06D7A3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2F52B4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28AF4B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7DB5B0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540B3E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-0.25</w:t>
            </w:r>
          </w:p>
        </w:tc>
        <w:tc>
          <w:tcPr>
            <w:tcW w:w="1151" w:type="dxa"/>
            <w:hideMark/>
          </w:tcPr>
          <w:p w14:paraId="0E41E98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0.18</w:t>
            </w:r>
          </w:p>
        </w:tc>
      </w:tr>
      <w:tr w:rsidR="00B87F0E" w:rsidRPr="006E7A42" w14:paraId="716328C2" w14:textId="77777777" w:rsidTr="006E7A42">
        <w:trPr>
          <w:trHeight w:val="302"/>
        </w:trPr>
        <w:tc>
          <w:tcPr>
            <w:tcW w:w="0" w:type="auto"/>
            <w:hideMark/>
          </w:tcPr>
          <w:p w14:paraId="687556F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84" w:history="1">
              <w:r w:rsidR="00796EB9" w:rsidRPr="006E7A42">
                <w:rPr>
                  <w:rFonts w:ascii="Calibri" w:eastAsia="Times New Roman" w:hAnsi="Calibri" w:cs="Times New Roman"/>
                  <w:color w:val="auto"/>
                  <w:sz w:val="18"/>
                  <w:szCs w:val="18"/>
                  <w:u w:val="single"/>
                  <w:bdr w:val="none" w:sz="0" w:space="0" w:color="auto"/>
                </w:rPr>
                <w:t>CELF1</w:t>
              </w:r>
            </w:hyperlink>
          </w:p>
        </w:tc>
        <w:tc>
          <w:tcPr>
            <w:tcW w:w="5266" w:type="dxa"/>
            <w:hideMark/>
          </w:tcPr>
          <w:p w14:paraId="7897317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CUGBP, Elav-like family member 1</w:t>
            </w:r>
          </w:p>
        </w:tc>
        <w:tc>
          <w:tcPr>
            <w:tcW w:w="616" w:type="dxa"/>
            <w:hideMark/>
          </w:tcPr>
          <w:p w14:paraId="5B52020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425290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0A4B56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9CF4C8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0B81F1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28E018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CDDBD7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1BB25C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3A5692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-0.25</w:t>
            </w:r>
          </w:p>
        </w:tc>
        <w:tc>
          <w:tcPr>
            <w:tcW w:w="1151" w:type="dxa"/>
            <w:hideMark/>
          </w:tcPr>
          <w:p w14:paraId="2BBF9FD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0.63</w:t>
            </w:r>
          </w:p>
        </w:tc>
      </w:tr>
      <w:tr w:rsidR="00B87F0E" w:rsidRPr="006E7A42" w14:paraId="6CB81604" w14:textId="77777777" w:rsidTr="006E7A42">
        <w:trPr>
          <w:trHeight w:val="302"/>
        </w:trPr>
        <w:tc>
          <w:tcPr>
            <w:tcW w:w="0" w:type="auto"/>
            <w:hideMark/>
          </w:tcPr>
          <w:p w14:paraId="041F82C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85" w:history="1">
              <w:r w:rsidR="00796EB9" w:rsidRPr="006E7A42">
                <w:rPr>
                  <w:rFonts w:ascii="Calibri" w:eastAsia="Times New Roman" w:hAnsi="Calibri" w:cs="Times New Roman"/>
                  <w:color w:val="auto"/>
                  <w:sz w:val="18"/>
                  <w:szCs w:val="18"/>
                  <w:u w:val="single"/>
                  <w:bdr w:val="none" w:sz="0" w:space="0" w:color="auto"/>
                </w:rPr>
                <w:t>NFYA</w:t>
              </w:r>
            </w:hyperlink>
          </w:p>
        </w:tc>
        <w:tc>
          <w:tcPr>
            <w:tcW w:w="5266" w:type="dxa"/>
            <w:hideMark/>
          </w:tcPr>
          <w:p w14:paraId="47E8E02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nuclear transcription factor Y, alpha</w:t>
            </w:r>
          </w:p>
        </w:tc>
        <w:tc>
          <w:tcPr>
            <w:tcW w:w="616" w:type="dxa"/>
            <w:hideMark/>
          </w:tcPr>
          <w:p w14:paraId="4BEB825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4F5405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FB13A0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D0C90E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621120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DBDF52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B72CC1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E0D1A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7AE24D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-0.25</w:t>
            </w:r>
          </w:p>
        </w:tc>
        <w:tc>
          <w:tcPr>
            <w:tcW w:w="1151" w:type="dxa"/>
            <w:hideMark/>
          </w:tcPr>
          <w:p w14:paraId="6EC73E9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0.62</w:t>
            </w:r>
          </w:p>
        </w:tc>
      </w:tr>
      <w:tr w:rsidR="00B87F0E" w:rsidRPr="006E7A42" w14:paraId="4BFCF24D" w14:textId="77777777" w:rsidTr="006E7A42">
        <w:trPr>
          <w:trHeight w:val="302"/>
        </w:trPr>
        <w:tc>
          <w:tcPr>
            <w:tcW w:w="0" w:type="auto"/>
            <w:hideMark/>
          </w:tcPr>
          <w:p w14:paraId="6D319375"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86" w:history="1">
              <w:r w:rsidR="00796EB9" w:rsidRPr="006E7A42">
                <w:rPr>
                  <w:rFonts w:ascii="Calibri" w:eastAsia="Times New Roman" w:hAnsi="Calibri" w:cs="Times New Roman"/>
                  <w:color w:val="auto"/>
                  <w:sz w:val="18"/>
                  <w:szCs w:val="18"/>
                  <w:u w:val="single"/>
                  <w:bdr w:val="none" w:sz="0" w:space="0" w:color="auto"/>
                </w:rPr>
                <w:t>SIAH1</w:t>
              </w:r>
            </w:hyperlink>
          </w:p>
        </w:tc>
        <w:tc>
          <w:tcPr>
            <w:tcW w:w="5266" w:type="dxa"/>
            <w:hideMark/>
          </w:tcPr>
          <w:p w14:paraId="21F2E10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seven in absentia homolog 1 (Drosophila)</w:t>
            </w:r>
          </w:p>
        </w:tc>
        <w:tc>
          <w:tcPr>
            <w:tcW w:w="616" w:type="dxa"/>
            <w:hideMark/>
          </w:tcPr>
          <w:p w14:paraId="7DAF5DD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BB0304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139546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F69001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A353D1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77445F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2ACBC3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7BD7F9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BD5B0F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-0.25</w:t>
            </w:r>
          </w:p>
        </w:tc>
        <w:tc>
          <w:tcPr>
            <w:tcW w:w="1151" w:type="dxa"/>
            <w:hideMark/>
          </w:tcPr>
          <w:p w14:paraId="4FF3833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0.62</w:t>
            </w:r>
          </w:p>
        </w:tc>
      </w:tr>
      <w:tr w:rsidR="00B87F0E" w:rsidRPr="006E7A42" w14:paraId="5D7430DB" w14:textId="77777777" w:rsidTr="006E7A42">
        <w:trPr>
          <w:trHeight w:val="302"/>
        </w:trPr>
        <w:tc>
          <w:tcPr>
            <w:tcW w:w="0" w:type="auto"/>
            <w:hideMark/>
          </w:tcPr>
          <w:p w14:paraId="41E8455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87" w:history="1">
              <w:r w:rsidR="00796EB9" w:rsidRPr="006E7A42">
                <w:rPr>
                  <w:rFonts w:ascii="Calibri" w:eastAsia="Times New Roman" w:hAnsi="Calibri" w:cs="Times New Roman"/>
                  <w:color w:val="auto"/>
                  <w:sz w:val="18"/>
                  <w:szCs w:val="18"/>
                  <w:u w:val="single"/>
                  <w:bdr w:val="none" w:sz="0" w:space="0" w:color="auto"/>
                </w:rPr>
                <w:t>TTYH3</w:t>
              </w:r>
            </w:hyperlink>
          </w:p>
        </w:tc>
        <w:tc>
          <w:tcPr>
            <w:tcW w:w="5266" w:type="dxa"/>
            <w:hideMark/>
          </w:tcPr>
          <w:p w14:paraId="06B924D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tweety homolog 3 (Drosophila)</w:t>
            </w:r>
          </w:p>
        </w:tc>
        <w:tc>
          <w:tcPr>
            <w:tcW w:w="616" w:type="dxa"/>
            <w:hideMark/>
          </w:tcPr>
          <w:p w14:paraId="07C7778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A41D9C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B4B74D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8CD362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3A2D01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8166B2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F19C51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AAA918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C9D5B7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-0.25</w:t>
            </w:r>
          </w:p>
        </w:tc>
        <w:tc>
          <w:tcPr>
            <w:tcW w:w="1151" w:type="dxa"/>
            <w:hideMark/>
          </w:tcPr>
          <w:p w14:paraId="3BCA5D9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0.54</w:t>
            </w:r>
          </w:p>
        </w:tc>
      </w:tr>
      <w:tr w:rsidR="00B87F0E" w:rsidRPr="006E7A42" w14:paraId="58D99CAC" w14:textId="77777777" w:rsidTr="006E7A42">
        <w:trPr>
          <w:trHeight w:val="302"/>
        </w:trPr>
        <w:tc>
          <w:tcPr>
            <w:tcW w:w="0" w:type="auto"/>
            <w:hideMark/>
          </w:tcPr>
          <w:p w14:paraId="4D832FB4"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88" w:history="1">
              <w:r w:rsidR="00796EB9" w:rsidRPr="006E7A42">
                <w:rPr>
                  <w:rFonts w:ascii="Calibri" w:eastAsia="Times New Roman" w:hAnsi="Calibri" w:cs="Times New Roman"/>
                  <w:color w:val="auto"/>
                  <w:sz w:val="18"/>
                  <w:szCs w:val="18"/>
                  <w:u w:val="single"/>
                  <w:bdr w:val="none" w:sz="0" w:space="0" w:color="auto"/>
                </w:rPr>
                <w:t>CEP63</w:t>
              </w:r>
            </w:hyperlink>
          </w:p>
        </w:tc>
        <w:tc>
          <w:tcPr>
            <w:tcW w:w="5266" w:type="dxa"/>
            <w:hideMark/>
          </w:tcPr>
          <w:p w14:paraId="3CC9E6A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centrosomal protein 63kDa</w:t>
            </w:r>
          </w:p>
        </w:tc>
        <w:tc>
          <w:tcPr>
            <w:tcW w:w="616" w:type="dxa"/>
            <w:hideMark/>
          </w:tcPr>
          <w:p w14:paraId="28A3765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1FF5B8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C67B3F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1700E1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2D8FF1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9BDF4F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76A52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4F6BA5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856926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-0.25</w:t>
            </w:r>
          </w:p>
        </w:tc>
        <w:tc>
          <w:tcPr>
            <w:tcW w:w="1151" w:type="dxa"/>
            <w:hideMark/>
          </w:tcPr>
          <w:p w14:paraId="3C3BAFF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0.47</w:t>
            </w:r>
          </w:p>
        </w:tc>
      </w:tr>
      <w:tr w:rsidR="00B87F0E" w:rsidRPr="006E7A42" w14:paraId="04E6C4A7" w14:textId="77777777" w:rsidTr="006E7A42">
        <w:trPr>
          <w:trHeight w:val="302"/>
        </w:trPr>
        <w:tc>
          <w:tcPr>
            <w:tcW w:w="0" w:type="auto"/>
            <w:hideMark/>
          </w:tcPr>
          <w:p w14:paraId="2F5C507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89" w:history="1">
              <w:r w:rsidR="00796EB9" w:rsidRPr="006E7A42">
                <w:rPr>
                  <w:rFonts w:ascii="Calibri" w:eastAsia="Times New Roman" w:hAnsi="Calibri" w:cs="Times New Roman"/>
                  <w:color w:val="auto"/>
                  <w:sz w:val="18"/>
                  <w:szCs w:val="18"/>
                  <w:u w:val="single"/>
                  <w:bdr w:val="none" w:sz="0" w:space="0" w:color="auto"/>
                </w:rPr>
                <w:t>SNX27</w:t>
              </w:r>
            </w:hyperlink>
          </w:p>
        </w:tc>
        <w:tc>
          <w:tcPr>
            <w:tcW w:w="5266" w:type="dxa"/>
            <w:hideMark/>
          </w:tcPr>
          <w:p w14:paraId="0386F6B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sorting nexin family member 27</w:t>
            </w:r>
          </w:p>
        </w:tc>
        <w:tc>
          <w:tcPr>
            <w:tcW w:w="616" w:type="dxa"/>
            <w:hideMark/>
          </w:tcPr>
          <w:p w14:paraId="6BB3810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069CC5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5D248D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F40D19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4B49EB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03A844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FF0E2D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73A5C0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4E8FB7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-0.24</w:t>
            </w:r>
          </w:p>
        </w:tc>
        <w:tc>
          <w:tcPr>
            <w:tcW w:w="1151" w:type="dxa"/>
            <w:hideMark/>
          </w:tcPr>
          <w:p w14:paraId="5903E14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0.69</w:t>
            </w:r>
          </w:p>
        </w:tc>
      </w:tr>
      <w:tr w:rsidR="00B87F0E" w:rsidRPr="006E7A42" w14:paraId="791383AF" w14:textId="77777777" w:rsidTr="006E7A42">
        <w:trPr>
          <w:trHeight w:val="302"/>
        </w:trPr>
        <w:tc>
          <w:tcPr>
            <w:tcW w:w="0" w:type="auto"/>
            <w:hideMark/>
          </w:tcPr>
          <w:p w14:paraId="2412FC4F"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90" w:history="1">
              <w:r w:rsidR="00796EB9" w:rsidRPr="006E7A42">
                <w:rPr>
                  <w:rFonts w:ascii="Calibri" w:eastAsia="Times New Roman" w:hAnsi="Calibri" w:cs="Times New Roman"/>
                  <w:color w:val="auto"/>
                  <w:sz w:val="18"/>
                  <w:szCs w:val="18"/>
                  <w:u w:val="single"/>
                  <w:bdr w:val="none" w:sz="0" w:space="0" w:color="auto"/>
                </w:rPr>
                <w:t>LPHN2</w:t>
              </w:r>
            </w:hyperlink>
          </w:p>
        </w:tc>
        <w:tc>
          <w:tcPr>
            <w:tcW w:w="5266" w:type="dxa"/>
            <w:hideMark/>
          </w:tcPr>
          <w:p w14:paraId="07661AA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latrophilin 2</w:t>
            </w:r>
          </w:p>
        </w:tc>
        <w:tc>
          <w:tcPr>
            <w:tcW w:w="616" w:type="dxa"/>
            <w:hideMark/>
          </w:tcPr>
          <w:p w14:paraId="731A064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86F00A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5789EB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F6DDE7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4FBA0F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45A1C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FF540D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EC5CD8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5698D5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-0.24</w:t>
            </w:r>
          </w:p>
        </w:tc>
        <w:tc>
          <w:tcPr>
            <w:tcW w:w="1151" w:type="dxa"/>
            <w:hideMark/>
          </w:tcPr>
          <w:p w14:paraId="1D5FA39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0.67</w:t>
            </w:r>
          </w:p>
        </w:tc>
      </w:tr>
      <w:tr w:rsidR="00B87F0E" w:rsidRPr="006E7A42" w14:paraId="372FFC14" w14:textId="77777777" w:rsidTr="006E7A42">
        <w:trPr>
          <w:trHeight w:val="302"/>
        </w:trPr>
        <w:tc>
          <w:tcPr>
            <w:tcW w:w="0" w:type="auto"/>
            <w:hideMark/>
          </w:tcPr>
          <w:p w14:paraId="7CAFDAB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91" w:history="1">
              <w:r w:rsidR="00796EB9" w:rsidRPr="006E7A42">
                <w:rPr>
                  <w:rFonts w:ascii="Calibri" w:eastAsia="Times New Roman" w:hAnsi="Calibri" w:cs="Times New Roman"/>
                  <w:color w:val="auto"/>
                  <w:sz w:val="18"/>
                  <w:szCs w:val="18"/>
                  <w:u w:val="single"/>
                  <w:bdr w:val="none" w:sz="0" w:space="0" w:color="auto"/>
                </w:rPr>
                <w:t>NUMBL</w:t>
              </w:r>
            </w:hyperlink>
          </w:p>
        </w:tc>
        <w:tc>
          <w:tcPr>
            <w:tcW w:w="5266" w:type="dxa"/>
            <w:hideMark/>
          </w:tcPr>
          <w:p w14:paraId="016782C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numb homolog (Drosophila)-like</w:t>
            </w:r>
          </w:p>
        </w:tc>
        <w:tc>
          <w:tcPr>
            <w:tcW w:w="616" w:type="dxa"/>
            <w:hideMark/>
          </w:tcPr>
          <w:p w14:paraId="7B1067A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F65525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D142BA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9DC201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CC77AC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BBD0FB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F108B8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8C5FF7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EE6DD2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-0.24</w:t>
            </w:r>
          </w:p>
        </w:tc>
        <w:tc>
          <w:tcPr>
            <w:tcW w:w="1151" w:type="dxa"/>
            <w:hideMark/>
          </w:tcPr>
          <w:p w14:paraId="19BE5E2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0.62</w:t>
            </w:r>
          </w:p>
        </w:tc>
      </w:tr>
      <w:tr w:rsidR="00B87F0E" w:rsidRPr="006E7A42" w14:paraId="7EAC9286" w14:textId="77777777" w:rsidTr="006E7A42">
        <w:trPr>
          <w:trHeight w:val="302"/>
        </w:trPr>
        <w:tc>
          <w:tcPr>
            <w:tcW w:w="0" w:type="auto"/>
            <w:hideMark/>
          </w:tcPr>
          <w:p w14:paraId="46E65E4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92" w:history="1">
              <w:r w:rsidR="00796EB9" w:rsidRPr="006E7A42">
                <w:rPr>
                  <w:rFonts w:ascii="Calibri" w:eastAsia="Times New Roman" w:hAnsi="Calibri" w:cs="Times New Roman"/>
                  <w:color w:val="auto"/>
                  <w:sz w:val="18"/>
                  <w:szCs w:val="18"/>
                  <w:u w:val="single"/>
                  <w:bdr w:val="none" w:sz="0" w:space="0" w:color="auto"/>
                </w:rPr>
                <w:t>IGF2BP1</w:t>
              </w:r>
            </w:hyperlink>
          </w:p>
        </w:tc>
        <w:tc>
          <w:tcPr>
            <w:tcW w:w="5266" w:type="dxa"/>
            <w:hideMark/>
          </w:tcPr>
          <w:p w14:paraId="0EBBFA4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insulin-like growth factor 2 mRNA binding protein 1</w:t>
            </w:r>
          </w:p>
        </w:tc>
        <w:tc>
          <w:tcPr>
            <w:tcW w:w="616" w:type="dxa"/>
            <w:hideMark/>
          </w:tcPr>
          <w:p w14:paraId="5C7C3A0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4CACAA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2CE28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9E79A8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51F89D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5F7559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C9C72C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8ED0B9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8E2C05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-0.24</w:t>
            </w:r>
          </w:p>
        </w:tc>
        <w:tc>
          <w:tcPr>
            <w:tcW w:w="1151" w:type="dxa"/>
            <w:hideMark/>
          </w:tcPr>
          <w:p w14:paraId="7DFA196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0.38</w:t>
            </w:r>
          </w:p>
        </w:tc>
      </w:tr>
      <w:tr w:rsidR="00B87F0E" w:rsidRPr="006E7A42" w14:paraId="646BD974" w14:textId="77777777" w:rsidTr="006E7A42">
        <w:trPr>
          <w:trHeight w:val="302"/>
        </w:trPr>
        <w:tc>
          <w:tcPr>
            <w:tcW w:w="0" w:type="auto"/>
            <w:hideMark/>
          </w:tcPr>
          <w:p w14:paraId="3D7E1B4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93" w:history="1">
              <w:r w:rsidR="00796EB9" w:rsidRPr="006E7A42">
                <w:rPr>
                  <w:rFonts w:ascii="Calibri" w:eastAsia="Times New Roman" w:hAnsi="Calibri" w:cs="Times New Roman"/>
                  <w:color w:val="auto"/>
                  <w:sz w:val="18"/>
                  <w:szCs w:val="18"/>
                  <w:u w:val="single"/>
                  <w:bdr w:val="none" w:sz="0" w:space="0" w:color="auto"/>
                </w:rPr>
                <w:t>ZKSCAN5</w:t>
              </w:r>
            </w:hyperlink>
          </w:p>
        </w:tc>
        <w:tc>
          <w:tcPr>
            <w:tcW w:w="5266" w:type="dxa"/>
            <w:hideMark/>
          </w:tcPr>
          <w:p w14:paraId="29E99C0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zinc finger with KRAB and SCAN domains 5</w:t>
            </w:r>
          </w:p>
        </w:tc>
        <w:tc>
          <w:tcPr>
            <w:tcW w:w="616" w:type="dxa"/>
            <w:hideMark/>
          </w:tcPr>
          <w:p w14:paraId="0214AB7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E01C62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51C61B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CDCE72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19D3FF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8AC2E1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071F5A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EE9512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7DB531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-0.24</w:t>
            </w:r>
          </w:p>
        </w:tc>
        <w:tc>
          <w:tcPr>
            <w:tcW w:w="1151" w:type="dxa"/>
            <w:hideMark/>
          </w:tcPr>
          <w:p w14:paraId="540F278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0.12</w:t>
            </w:r>
          </w:p>
        </w:tc>
      </w:tr>
      <w:tr w:rsidR="00B87F0E" w:rsidRPr="006E7A42" w14:paraId="4B54AFF5" w14:textId="77777777" w:rsidTr="006E7A42">
        <w:trPr>
          <w:trHeight w:val="302"/>
        </w:trPr>
        <w:tc>
          <w:tcPr>
            <w:tcW w:w="0" w:type="auto"/>
            <w:hideMark/>
          </w:tcPr>
          <w:p w14:paraId="18822391"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94" w:history="1">
              <w:r w:rsidR="00796EB9" w:rsidRPr="006E7A42">
                <w:rPr>
                  <w:rFonts w:ascii="Calibri" w:eastAsia="Times New Roman" w:hAnsi="Calibri" w:cs="Times New Roman"/>
                  <w:color w:val="auto"/>
                  <w:sz w:val="18"/>
                  <w:szCs w:val="18"/>
                  <w:u w:val="single"/>
                  <w:bdr w:val="none" w:sz="0" w:space="0" w:color="auto"/>
                </w:rPr>
                <w:t>EAF1</w:t>
              </w:r>
            </w:hyperlink>
          </w:p>
        </w:tc>
        <w:tc>
          <w:tcPr>
            <w:tcW w:w="5266" w:type="dxa"/>
            <w:hideMark/>
          </w:tcPr>
          <w:p w14:paraId="539B1E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ELL associated factor 1</w:t>
            </w:r>
          </w:p>
        </w:tc>
        <w:tc>
          <w:tcPr>
            <w:tcW w:w="616" w:type="dxa"/>
            <w:hideMark/>
          </w:tcPr>
          <w:p w14:paraId="00F8C5D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2CA5AC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809CC2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AE8DDA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28B934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F9DD55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50E86E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95A486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797597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-0.24</w:t>
            </w:r>
          </w:p>
        </w:tc>
        <w:tc>
          <w:tcPr>
            <w:tcW w:w="1151" w:type="dxa"/>
            <w:hideMark/>
          </w:tcPr>
          <w:p w14:paraId="7450658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0.45</w:t>
            </w:r>
          </w:p>
        </w:tc>
      </w:tr>
      <w:tr w:rsidR="00B87F0E" w:rsidRPr="006E7A42" w14:paraId="6066224E" w14:textId="77777777" w:rsidTr="006E7A42">
        <w:trPr>
          <w:trHeight w:val="302"/>
        </w:trPr>
        <w:tc>
          <w:tcPr>
            <w:tcW w:w="0" w:type="auto"/>
            <w:hideMark/>
          </w:tcPr>
          <w:p w14:paraId="0AEF2CD6"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95" w:history="1">
              <w:r w:rsidR="00796EB9" w:rsidRPr="006E7A42">
                <w:rPr>
                  <w:rFonts w:ascii="Calibri" w:eastAsia="Times New Roman" w:hAnsi="Calibri" w:cs="Times New Roman"/>
                  <w:color w:val="auto"/>
                  <w:sz w:val="18"/>
                  <w:szCs w:val="18"/>
                  <w:u w:val="single"/>
                  <w:bdr w:val="none" w:sz="0" w:space="0" w:color="auto"/>
                </w:rPr>
                <w:t>MED13</w:t>
              </w:r>
            </w:hyperlink>
          </w:p>
        </w:tc>
        <w:tc>
          <w:tcPr>
            <w:tcW w:w="5266" w:type="dxa"/>
            <w:hideMark/>
          </w:tcPr>
          <w:p w14:paraId="1497D7A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mediator complex subunit 13</w:t>
            </w:r>
          </w:p>
        </w:tc>
        <w:tc>
          <w:tcPr>
            <w:tcW w:w="616" w:type="dxa"/>
            <w:hideMark/>
          </w:tcPr>
          <w:p w14:paraId="2037CC5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7A7472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7616E5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FD220B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B3F1AD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EF6D4E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E52470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57AEE3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810BF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-0.24</w:t>
            </w:r>
          </w:p>
        </w:tc>
        <w:tc>
          <w:tcPr>
            <w:tcW w:w="1151" w:type="dxa"/>
            <w:hideMark/>
          </w:tcPr>
          <w:p w14:paraId="6582A7A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0.47</w:t>
            </w:r>
          </w:p>
        </w:tc>
      </w:tr>
      <w:tr w:rsidR="00B87F0E" w:rsidRPr="006E7A42" w14:paraId="6C6082BE" w14:textId="77777777" w:rsidTr="006E7A42">
        <w:trPr>
          <w:trHeight w:val="302"/>
        </w:trPr>
        <w:tc>
          <w:tcPr>
            <w:tcW w:w="0" w:type="auto"/>
            <w:hideMark/>
          </w:tcPr>
          <w:p w14:paraId="493F017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96" w:history="1">
              <w:r w:rsidR="00796EB9" w:rsidRPr="006E7A42">
                <w:rPr>
                  <w:rFonts w:ascii="Calibri" w:eastAsia="Times New Roman" w:hAnsi="Calibri" w:cs="Times New Roman"/>
                  <w:color w:val="auto"/>
                  <w:sz w:val="18"/>
                  <w:szCs w:val="18"/>
                  <w:u w:val="single"/>
                  <w:bdr w:val="none" w:sz="0" w:space="0" w:color="auto"/>
                </w:rPr>
                <w:t>YES1</w:t>
              </w:r>
            </w:hyperlink>
          </w:p>
        </w:tc>
        <w:tc>
          <w:tcPr>
            <w:tcW w:w="5266" w:type="dxa"/>
            <w:hideMark/>
          </w:tcPr>
          <w:p w14:paraId="1128517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v-yes-1 Yamaguchi sarcoma viral oncogene homolog 1</w:t>
            </w:r>
          </w:p>
        </w:tc>
        <w:tc>
          <w:tcPr>
            <w:tcW w:w="616" w:type="dxa"/>
            <w:hideMark/>
          </w:tcPr>
          <w:p w14:paraId="52C9A87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D5057C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E43A3B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3EC6F1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06E5D0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4F3E50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BA637A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2B2C48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F2A89B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-0.23</w:t>
            </w:r>
          </w:p>
        </w:tc>
        <w:tc>
          <w:tcPr>
            <w:tcW w:w="1151" w:type="dxa"/>
            <w:hideMark/>
          </w:tcPr>
          <w:p w14:paraId="3DF147E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0.64</w:t>
            </w:r>
          </w:p>
        </w:tc>
      </w:tr>
      <w:tr w:rsidR="00B87F0E" w:rsidRPr="006E7A42" w14:paraId="678B8C70" w14:textId="77777777" w:rsidTr="006E7A42">
        <w:trPr>
          <w:trHeight w:val="302"/>
        </w:trPr>
        <w:tc>
          <w:tcPr>
            <w:tcW w:w="0" w:type="auto"/>
            <w:hideMark/>
          </w:tcPr>
          <w:p w14:paraId="4D84AFB4"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97" w:history="1">
              <w:r w:rsidR="00796EB9" w:rsidRPr="006E7A42">
                <w:rPr>
                  <w:rFonts w:ascii="Calibri" w:eastAsia="Times New Roman" w:hAnsi="Calibri" w:cs="Times New Roman"/>
                  <w:color w:val="auto"/>
                  <w:sz w:val="18"/>
                  <w:szCs w:val="18"/>
                  <w:u w:val="single"/>
                  <w:bdr w:val="none" w:sz="0" w:space="0" w:color="auto"/>
                </w:rPr>
                <w:t>IGFBP5</w:t>
              </w:r>
            </w:hyperlink>
          </w:p>
        </w:tc>
        <w:tc>
          <w:tcPr>
            <w:tcW w:w="5266" w:type="dxa"/>
            <w:hideMark/>
          </w:tcPr>
          <w:p w14:paraId="76556FD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insulin-like growth factor binding protein 5</w:t>
            </w:r>
          </w:p>
        </w:tc>
        <w:tc>
          <w:tcPr>
            <w:tcW w:w="616" w:type="dxa"/>
            <w:hideMark/>
          </w:tcPr>
          <w:p w14:paraId="46AFA68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B95525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A852C7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20704E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253020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582B68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2A0C13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C213DF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252DE2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-0.23</w:t>
            </w:r>
          </w:p>
        </w:tc>
        <w:tc>
          <w:tcPr>
            <w:tcW w:w="1151" w:type="dxa"/>
            <w:hideMark/>
          </w:tcPr>
          <w:p w14:paraId="2022866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0.72</w:t>
            </w:r>
          </w:p>
        </w:tc>
      </w:tr>
      <w:tr w:rsidR="00B87F0E" w:rsidRPr="006E7A42" w14:paraId="660DCAFF" w14:textId="77777777" w:rsidTr="006E7A42">
        <w:trPr>
          <w:trHeight w:val="302"/>
        </w:trPr>
        <w:tc>
          <w:tcPr>
            <w:tcW w:w="0" w:type="auto"/>
            <w:hideMark/>
          </w:tcPr>
          <w:p w14:paraId="6F978F2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98" w:history="1">
              <w:r w:rsidR="00796EB9" w:rsidRPr="006E7A42">
                <w:rPr>
                  <w:rFonts w:ascii="Calibri" w:eastAsia="Times New Roman" w:hAnsi="Calibri" w:cs="Times New Roman"/>
                  <w:color w:val="auto"/>
                  <w:sz w:val="18"/>
                  <w:szCs w:val="18"/>
                  <w:u w:val="single"/>
                  <w:bdr w:val="none" w:sz="0" w:space="0" w:color="auto"/>
                </w:rPr>
                <w:t>PTP4A2</w:t>
              </w:r>
            </w:hyperlink>
          </w:p>
        </w:tc>
        <w:tc>
          <w:tcPr>
            <w:tcW w:w="5266" w:type="dxa"/>
            <w:hideMark/>
          </w:tcPr>
          <w:p w14:paraId="245BF60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protein tyrosine phosphatase type IVA, member 2</w:t>
            </w:r>
          </w:p>
        </w:tc>
        <w:tc>
          <w:tcPr>
            <w:tcW w:w="616" w:type="dxa"/>
            <w:hideMark/>
          </w:tcPr>
          <w:p w14:paraId="76F9639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86EB94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AC5AFF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CFD00F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11A898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219CCE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2D6150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9F285D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805552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-0.23</w:t>
            </w:r>
          </w:p>
        </w:tc>
        <w:tc>
          <w:tcPr>
            <w:tcW w:w="1151" w:type="dxa"/>
            <w:hideMark/>
          </w:tcPr>
          <w:p w14:paraId="4FA0C76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0.68</w:t>
            </w:r>
          </w:p>
        </w:tc>
      </w:tr>
      <w:tr w:rsidR="00B87F0E" w:rsidRPr="006E7A42" w14:paraId="2A24E452" w14:textId="77777777" w:rsidTr="006E7A42">
        <w:trPr>
          <w:trHeight w:val="302"/>
        </w:trPr>
        <w:tc>
          <w:tcPr>
            <w:tcW w:w="0" w:type="auto"/>
            <w:hideMark/>
          </w:tcPr>
          <w:p w14:paraId="3A319505"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199" w:history="1">
              <w:r w:rsidR="00796EB9" w:rsidRPr="006E7A42">
                <w:rPr>
                  <w:rFonts w:ascii="Calibri" w:eastAsia="Times New Roman" w:hAnsi="Calibri" w:cs="Times New Roman"/>
                  <w:color w:val="auto"/>
                  <w:sz w:val="18"/>
                  <w:szCs w:val="18"/>
                  <w:u w:val="single"/>
                  <w:bdr w:val="none" w:sz="0" w:space="0" w:color="auto"/>
                </w:rPr>
                <w:t>KBTBD2</w:t>
              </w:r>
            </w:hyperlink>
          </w:p>
        </w:tc>
        <w:tc>
          <w:tcPr>
            <w:tcW w:w="5266" w:type="dxa"/>
            <w:hideMark/>
          </w:tcPr>
          <w:p w14:paraId="1B2EA86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kelch repeat and BTB (POZ) domain containing 2</w:t>
            </w:r>
          </w:p>
        </w:tc>
        <w:tc>
          <w:tcPr>
            <w:tcW w:w="616" w:type="dxa"/>
            <w:hideMark/>
          </w:tcPr>
          <w:p w14:paraId="67FE304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D8E35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3A5AF6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64703D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D6A5D7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48F7CD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FB4EDD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B15319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71D2C1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-0.23</w:t>
            </w:r>
          </w:p>
        </w:tc>
        <w:tc>
          <w:tcPr>
            <w:tcW w:w="1151" w:type="dxa"/>
            <w:hideMark/>
          </w:tcPr>
          <w:p w14:paraId="3530BF3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0.66</w:t>
            </w:r>
          </w:p>
        </w:tc>
      </w:tr>
      <w:tr w:rsidR="00B87F0E" w:rsidRPr="006E7A42" w14:paraId="71ED1095" w14:textId="77777777" w:rsidTr="006E7A42">
        <w:trPr>
          <w:trHeight w:val="302"/>
        </w:trPr>
        <w:tc>
          <w:tcPr>
            <w:tcW w:w="0" w:type="auto"/>
            <w:hideMark/>
          </w:tcPr>
          <w:p w14:paraId="6457E5D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00" w:history="1">
              <w:r w:rsidR="00796EB9" w:rsidRPr="006E7A42">
                <w:rPr>
                  <w:rFonts w:ascii="Calibri" w:eastAsia="Times New Roman" w:hAnsi="Calibri" w:cs="Times New Roman"/>
                  <w:color w:val="auto"/>
                  <w:sz w:val="18"/>
                  <w:szCs w:val="18"/>
                  <w:u w:val="single"/>
                  <w:bdr w:val="none" w:sz="0" w:space="0" w:color="auto"/>
                </w:rPr>
                <w:t>LDLR</w:t>
              </w:r>
            </w:hyperlink>
          </w:p>
        </w:tc>
        <w:tc>
          <w:tcPr>
            <w:tcW w:w="5266" w:type="dxa"/>
            <w:hideMark/>
          </w:tcPr>
          <w:p w14:paraId="1B1A6BD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low density lipoprotein receptor</w:t>
            </w:r>
          </w:p>
        </w:tc>
        <w:tc>
          <w:tcPr>
            <w:tcW w:w="616" w:type="dxa"/>
            <w:hideMark/>
          </w:tcPr>
          <w:p w14:paraId="5FA6CF3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D6799B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A7FDDB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668803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20C225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68F15D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A459AA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B4B697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71AB24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-0.23</w:t>
            </w:r>
          </w:p>
        </w:tc>
        <w:tc>
          <w:tcPr>
            <w:tcW w:w="1151" w:type="dxa"/>
            <w:hideMark/>
          </w:tcPr>
          <w:p w14:paraId="663748B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0.62</w:t>
            </w:r>
          </w:p>
        </w:tc>
      </w:tr>
      <w:tr w:rsidR="00B87F0E" w:rsidRPr="006E7A42" w14:paraId="2071B40A" w14:textId="77777777" w:rsidTr="006E7A42">
        <w:trPr>
          <w:trHeight w:val="302"/>
        </w:trPr>
        <w:tc>
          <w:tcPr>
            <w:tcW w:w="0" w:type="auto"/>
            <w:hideMark/>
          </w:tcPr>
          <w:p w14:paraId="2EA21340"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01" w:history="1">
              <w:r w:rsidR="00796EB9" w:rsidRPr="006E7A42">
                <w:rPr>
                  <w:rFonts w:ascii="Calibri" w:eastAsia="Times New Roman" w:hAnsi="Calibri" w:cs="Times New Roman"/>
                  <w:color w:val="auto"/>
                  <w:sz w:val="18"/>
                  <w:szCs w:val="18"/>
                  <w:u w:val="single"/>
                  <w:bdr w:val="none" w:sz="0" w:space="0" w:color="auto"/>
                </w:rPr>
                <w:t>TANC2</w:t>
              </w:r>
            </w:hyperlink>
          </w:p>
        </w:tc>
        <w:tc>
          <w:tcPr>
            <w:tcW w:w="5266" w:type="dxa"/>
            <w:hideMark/>
          </w:tcPr>
          <w:p w14:paraId="1AC940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tetratricopeptide repeat, ankyrin repeat and coiled-coil containing 2</w:t>
            </w:r>
          </w:p>
        </w:tc>
        <w:tc>
          <w:tcPr>
            <w:tcW w:w="616" w:type="dxa"/>
            <w:hideMark/>
          </w:tcPr>
          <w:p w14:paraId="35AD656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81854E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87EAB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E79446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D41C43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F12213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59118A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A6B275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BD2082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-0.23</w:t>
            </w:r>
          </w:p>
        </w:tc>
        <w:tc>
          <w:tcPr>
            <w:tcW w:w="1151" w:type="dxa"/>
            <w:hideMark/>
          </w:tcPr>
          <w:p w14:paraId="4390AE0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w:t>
            </w:r>
          </w:p>
        </w:tc>
      </w:tr>
      <w:tr w:rsidR="00B87F0E" w:rsidRPr="006E7A42" w14:paraId="352D0549" w14:textId="77777777" w:rsidTr="006E7A42">
        <w:trPr>
          <w:trHeight w:val="302"/>
        </w:trPr>
        <w:tc>
          <w:tcPr>
            <w:tcW w:w="0" w:type="auto"/>
            <w:hideMark/>
          </w:tcPr>
          <w:p w14:paraId="4514A785"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02" w:history="1">
              <w:r w:rsidR="00796EB9" w:rsidRPr="006E7A42">
                <w:rPr>
                  <w:rFonts w:ascii="Calibri" w:eastAsia="Times New Roman" w:hAnsi="Calibri" w:cs="Times New Roman"/>
                  <w:color w:val="auto"/>
                  <w:sz w:val="18"/>
                  <w:szCs w:val="18"/>
                  <w:u w:val="single"/>
                  <w:bdr w:val="none" w:sz="0" w:space="0" w:color="auto"/>
                </w:rPr>
                <w:t>HDAC7</w:t>
              </w:r>
            </w:hyperlink>
          </w:p>
        </w:tc>
        <w:tc>
          <w:tcPr>
            <w:tcW w:w="5266" w:type="dxa"/>
            <w:hideMark/>
          </w:tcPr>
          <w:p w14:paraId="446B628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histone deacetylase 7</w:t>
            </w:r>
          </w:p>
        </w:tc>
        <w:tc>
          <w:tcPr>
            <w:tcW w:w="616" w:type="dxa"/>
            <w:hideMark/>
          </w:tcPr>
          <w:p w14:paraId="66AF73E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3FEAB8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C082E5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0E7A69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1EEAB8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C37F8A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A4AA32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C62583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3DE837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-0.23</w:t>
            </w:r>
          </w:p>
        </w:tc>
        <w:tc>
          <w:tcPr>
            <w:tcW w:w="1151" w:type="dxa"/>
            <w:hideMark/>
          </w:tcPr>
          <w:p w14:paraId="5A66CF5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0.66</w:t>
            </w:r>
          </w:p>
        </w:tc>
      </w:tr>
      <w:tr w:rsidR="00B87F0E" w:rsidRPr="006E7A42" w14:paraId="00E24075" w14:textId="77777777" w:rsidTr="006E7A42">
        <w:trPr>
          <w:trHeight w:val="302"/>
        </w:trPr>
        <w:tc>
          <w:tcPr>
            <w:tcW w:w="0" w:type="auto"/>
            <w:hideMark/>
          </w:tcPr>
          <w:p w14:paraId="1B30A2B4"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03" w:history="1">
              <w:r w:rsidR="00796EB9" w:rsidRPr="006E7A42">
                <w:rPr>
                  <w:rFonts w:ascii="Calibri" w:eastAsia="Times New Roman" w:hAnsi="Calibri" w:cs="Times New Roman"/>
                  <w:color w:val="auto"/>
                  <w:sz w:val="18"/>
                  <w:szCs w:val="18"/>
                  <w:u w:val="single"/>
                  <w:bdr w:val="none" w:sz="0" w:space="0" w:color="auto"/>
                </w:rPr>
                <w:t>BCL11A</w:t>
              </w:r>
            </w:hyperlink>
          </w:p>
        </w:tc>
        <w:tc>
          <w:tcPr>
            <w:tcW w:w="5266" w:type="dxa"/>
            <w:hideMark/>
          </w:tcPr>
          <w:p w14:paraId="33DE9D6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B-cell CLL/lymphoma 11A (zinc finger protein)</w:t>
            </w:r>
          </w:p>
        </w:tc>
        <w:tc>
          <w:tcPr>
            <w:tcW w:w="616" w:type="dxa"/>
            <w:hideMark/>
          </w:tcPr>
          <w:p w14:paraId="7E49FD6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78AD84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4979B1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726B5D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31A370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FBD8CB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5CC106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09E745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9E32D6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-0.23</w:t>
            </w:r>
          </w:p>
        </w:tc>
        <w:tc>
          <w:tcPr>
            <w:tcW w:w="1151" w:type="dxa"/>
            <w:hideMark/>
          </w:tcPr>
          <w:p w14:paraId="4B5116B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w:t>
            </w:r>
          </w:p>
        </w:tc>
      </w:tr>
      <w:tr w:rsidR="00B87F0E" w:rsidRPr="006E7A42" w14:paraId="534C76EF" w14:textId="77777777" w:rsidTr="006E7A42">
        <w:trPr>
          <w:trHeight w:val="302"/>
        </w:trPr>
        <w:tc>
          <w:tcPr>
            <w:tcW w:w="0" w:type="auto"/>
            <w:hideMark/>
          </w:tcPr>
          <w:p w14:paraId="02CF7C4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04" w:history="1">
              <w:r w:rsidR="00796EB9" w:rsidRPr="006E7A42">
                <w:rPr>
                  <w:rFonts w:ascii="Calibri" w:eastAsia="Times New Roman" w:hAnsi="Calibri" w:cs="Times New Roman"/>
                  <w:color w:val="auto"/>
                  <w:sz w:val="18"/>
                  <w:szCs w:val="18"/>
                  <w:u w:val="single"/>
                  <w:bdr w:val="none" w:sz="0" w:space="0" w:color="auto"/>
                </w:rPr>
                <w:t>RBM39</w:t>
              </w:r>
            </w:hyperlink>
          </w:p>
        </w:tc>
        <w:tc>
          <w:tcPr>
            <w:tcW w:w="5266" w:type="dxa"/>
            <w:hideMark/>
          </w:tcPr>
          <w:p w14:paraId="6CDF9D5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RNA binding motif protein 39</w:t>
            </w:r>
          </w:p>
        </w:tc>
        <w:tc>
          <w:tcPr>
            <w:tcW w:w="616" w:type="dxa"/>
            <w:hideMark/>
          </w:tcPr>
          <w:p w14:paraId="59A3E70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FE2257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1C556F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AA56BA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71F315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2B5C53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25C395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711387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AB10AD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-0.23</w:t>
            </w:r>
          </w:p>
        </w:tc>
        <w:tc>
          <w:tcPr>
            <w:tcW w:w="1151" w:type="dxa"/>
            <w:hideMark/>
          </w:tcPr>
          <w:p w14:paraId="14F9EED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0.45</w:t>
            </w:r>
          </w:p>
        </w:tc>
      </w:tr>
      <w:tr w:rsidR="00B87F0E" w:rsidRPr="006E7A42" w14:paraId="36367967" w14:textId="77777777" w:rsidTr="006E7A42">
        <w:trPr>
          <w:trHeight w:val="302"/>
        </w:trPr>
        <w:tc>
          <w:tcPr>
            <w:tcW w:w="0" w:type="auto"/>
            <w:hideMark/>
          </w:tcPr>
          <w:p w14:paraId="377B9DF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05" w:history="1">
              <w:r w:rsidR="00796EB9" w:rsidRPr="006E7A42">
                <w:rPr>
                  <w:rFonts w:ascii="Calibri" w:eastAsia="Times New Roman" w:hAnsi="Calibri" w:cs="Times New Roman"/>
                  <w:color w:val="auto"/>
                  <w:sz w:val="18"/>
                  <w:szCs w:val="18"/>
                  <w:u w:val="single"/>
                  <w:bdr w:val="none" w:sz="0" w:space="0" w:color="auto"/>
                </w:rPr>
                <w:t>MIPOL1</w:t>
              </w:r>
            </w:hyperlink>
          </w:p>
        </w:tc>
        <w:tc>
          <w:tcPr>
            <w:tcW w:w="5266" w:type="dxa"/>
            <w:hideMark/>
          </w:tcPr>
          <w:p w14:paraId="1C670EB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mirror-image polydactyly 1</w:t>
            </w:r>
          </w:p>
        </w:tc>
        <w:tc>
          <w:tcPr>
            <w:tcW w:w="616" w:type="dxa"/>
            <w:hideMark/>
          </w:tcPr>
          <w:p w14:paraId="38ABD54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322B08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4DA344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2148BD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944ACB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AA2AF8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E3415E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F39D6B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8EE745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-0.22</w:t>
            </w:r>
          </w:p>
        </w:tc>
        <w:tc>
          <w:tcPr>
            <w:tcW w:w="1151" w:type="dxa"/>
            <w:hideMark/>
          </w:tcPr>
          <w:p w14:paraId="3EF0C80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0.68</w:t>
            </w:r>
          </w:p>
        </w:tc>
      </w:tr>
      <w:tr w:rsidR="00B87F0E" w:rsidRPr="006E7A42" w14:paraId="07C2B252" w14:textId="77777777" w:rsidTr="006E7A42">
        <w:trPr>
          <w:trHeight w:val="302"/>
        </w:trPr>
        <w:tc>
          <w:tcPr>
            <w:tcW w:w="0" w:type="auto"/>
            <w:hideMark/>
          </w:tcPr>
          <w:p w14:paraId="62DC3B7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06" w:history="1">
              <w:r w:rsidR="00796EB9" w:rsidRPr="006E7A42">
                <w:rPr>
                  <w:rFonts w:ascii="Calibri" w:eastAsia="Times New Roman" w:hAnsi="Calibri" w:cs="Times New Roman"/>
                  <w:color w:val="auto"/>
                  <w:sz w:val="18"/>
                  <w:szCs w:val="18"/>
                  <w:u w:val="single"/>
                  <w:bdr w:val="none" w:sz="0" w:space="0" w:color="auto"/>
                </w:rPr>
                <w:t>RLIM</w:t>
              </w:r>
            </w:hyperlink>
          </w:p>
        </w:tc>
        <w:tc>
          <w:tcPr>
            <w:tcW w:w="5266" w:type="dxa"/>
            <w:hideMark/>
          </w:tcPr>
          <w:p w14:paraId="35E2E06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ring finger protein, LIM domain interacting</w:t>
            </w:r>
          </w:p>
        </w:tc>
        <w:tc>
          <w:tcPr>
            <w:tcW w:w="616" w:type="dxa"/>
            <w:hideMark/>
          </w:tcPr>
          <w:p w14:paraId="5BC8DAB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37C6B6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7308FE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D0E649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C34F6F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6F3A8A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C9A657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A343D2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11C069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-0.22</w:t>
            </w:r>
          </w:p>
        </w:tc>
        <w:tc>
          <w:tcPr>
            <w:tcW w:w="1151" w:type="dxa"/>
            <w:hideMark/>
          </w:tcPr>
          <w:p w14:paraId="0B34E85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0.62</w:t>
            </w:r>
          </w:p>
        </w:tc>
      </w:tr>
      <w:tr w:rsidR="00B87F0E" w:rsidRPr="006E7A42" w14:paraId="67C92334" w14:textId="77777777" w:rsidTr="006E7A42">
        <w:trPr>
          <w:trHeight w:val="302"/>
        </w:trPr>
        <w:tc>
          <w:tcPr>
            <w:tcW w:w="0" w:type="auto"/>
            <w:hideMark/>
          </w:tcPr>
          <w:p w14:paraId="533F9D4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07" w:history="1">
              <w:r w:rsidR="00796EB9" w:rsidRPr="006E7A42">
                <w:rPr>
                  <w:rFonts w:ascii="Calibri" w:eastAsia="Times New Roman" w:hAnsi="Calibri" w:cs="Times New Roman"/>
                  <w:color w:val="auto"/>
                  <w:sz w:val="18"/>
                  <w:szCs w:val="18"/>
                  <w:u w:val="single"/>
                  <w:bdr w:val="none" w:sz="0" w:space="0" w:color="auto"/>
                </w:rPr>
                <w:t>TMEM115</w:t>
              </w:r>
            </w:hyperlink>
          </w:p>
        </w:tc>
        <w:tc>
          <w:tcPr>
            <w:tcW w:w="5266" w:type="dxa"/>
            <w:hideMark/>
          </w:tcPr>
          <w:p w14:paraId="4A825E9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transmembrane protein 115</w:t>
            </w:r>
          </w:p>
        </w:tc>
        <w:tc>
          <w:tcPr>
            <w:tcW w:w="616" w:type="dxa"/>
            <w:hideMark/>
          </w:tcPr>
          <w:p w14:paraId="067311C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77EF4F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C88552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536FC6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97DC95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9A20B3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894F3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53E25A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C3733E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-0.22</w:t>
            </w:r>
          </w:p>
        </w:tc>
        <w:tc>
          <w:tcPr>
            <w:tcW w:w="1151" w:type="dxa"/>
            <w:hideMark/>
          </w:tcPr>
          <w:p w14:paraId="6CCF4CF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0.41</w:t>
            </w:r>
          </w:p>
        </w:tc>
      </w:tr>
      <w:tr w:rsidR="00B87F0E" w:rsidRPr="006E7A42" w14:paraId="71C3FF21" w14:textId="77777777" w:rsidTr="006E7A42">
        <w:trPr>
          <w:trHeight w:val="302"/>
        </w:trPr>
        <w:tc>
          <w:tcPr>
            <w:tcW w:w="0" w:type="auto"/>
            <w:hideMark/>
          </w:tcPr>
          <w:p w14:paraId="2A5882F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08" w:history="1">
              <w:r w:rsidR="00796EB9" w:rsidRPr="006E7A42">
                <w:rPr>
                  <w:rFonts w:ascii="Calibri" w:eastAsia="Times New Roman" w:hAnsi="Calibri" w:cs="Times New Roman"/>
                  <w:color w:val="auto"/>
                  <w:sz w:val="18"/>
                  <w:szCs w:val="18"/>
                  <w:u w:val="single"/>
                  <w:bdr w:val="none" w:sz="0" w:space="0" w:color="auto"/>
                </w:rPr>
                <w:t>RAB10</w:t>
              </w:r>
            </w:hyperlink>
          </w:p>
        </w:tc>
        <w:tc>
          <w:tcPr>
            <w:tcW w:w="5266" w:type="dxa"/>
            <w:hideMark/>
          </w:tcPr>
          <w:p w14:paraId="20A622D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RAB10, member RAS oncogene family</w:t>
            </w:r>
          </w:p>
        </w:tc>
        <w:tc>
          <w:tcPr>
            <w:tcW w:w="616" w:type="dxa"/>
            <w:hideMark/>
          </w:tcPr>
          <w:p w14:paraId="2093606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0E6488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D7844B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9F1281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39C3E7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C145C8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42E7AF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63019F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E61EAF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-0.22</w:t>
            </w:r>
          </w:p>
        </w:tc>
        <w:tc>
          <w:tcPr>
            <w:tcW w:w="1151" w:type="dxa"/>
            <w:hideMark/>
          </w:tcPr>
          <w:p w14:paraId="0D7F900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0.39</w:t>
            </w:r>
          </w:p>
        </w:tc>
      </w:tr>
      <w:tr w:rsidR="00B87F0E" w:rsidRPr="006E7A42" w14:paraId="71D50AD0" w14:textId="77777777" w:rsidTr="006E7A42">
        <w:trPr>
          <w:trHeight w:val="302"/>
        </w:trPr>
        <w:tc>
          <w:tcPr>
            <w:tcW w:w="0" w:type="auto"/>
            <w:hideMark/>
          </w:tcPr>
          <w:p w14:paraId="071F787F"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09" w:history="1">
              <w:r w:rsidR="00796EB9" w:rsidRPr="006E7A42">
                <w:rPr>
                  <w:rFonts w:ascii="Calibri" w:eastAsia="Times New Roman" w:hAnsi="Calibri" w:cs="Times New Roman"/>
                  <w:color w:val="auto"/>
                  <w:sz w:val="18"/>
                  <w:szCs w:val="18"/>
                  <w:u w:val="single"/>
                  <w:bdr w:val="none" w:sz="0" w:space="0" w:color="auto"/>
                </w:rPr>
                <w:t>PAX9</w:t>
              </w:r>
            </w:hyperlink>
          </w:p>
        </w:tc>
        <w:tc>
          <w:tcPr>
            <w:tcW w:w="5266" w:type="dxa"/>
            <w:hideMark/>
          </w:tcPr>
          <w:p w14:paraId="5D5E5C0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paired box 9</w:t>
            </w:r>
          </w:p>
        </w:tc>
        <w:tc>
          <w:tcPr>
            <w:tcW w:w="616" w:type="dxa"/>
            <w:hideMark/>
          </w:tcPr>
          <w:p w14:paraId="07FC713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A906FE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2219C6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E78F63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189EED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39DD3E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8D623B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A263B6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7C13F7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-0.22</w:t>
            </w:r>
          </w:p>
        </w:tc>
        <w:tc>
          <w:tcPr>
            <w:tcW w:w="1151" w:type="dxa"/>
            <w:hideMark/>
          </w:tcPr>
          <w:p w14:paraId="3BACDE3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0.51</w:t>
            </w:r>
          </w:p>
        </w:tc>
      </w:tr>
      <w:tr w:rsidR="00B87F0E" w:rsidRPr="006E7A42" w14:paraId="2D698CFB" w14:textId="77777777" w:rsidTr="006E7A42">
        <w:trPr>
          <w:trHeight w:val="302"/>
        </w:trPr>
        <w:tc>
          <w:tcPr>
            <w:tcW w:w="0" w:type="auto"/>
            <w:hideMark/>
          </w:tcPr>
          <w:p w14:paraId="150CC7E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10" w:history="1">
              <w:r w:rsidR="00796EB9" w:rsidRPr="006E7A42">
                <w:rPr>
                  <w:rFonts w:ascii="Calibri" w:eastAsia="Times New Roman" w:hAnsi="Calibri" w:cs="Times New Roman"/>
                  <w:color w:val="auto"/>
                  <w:sz w:val="18"/>
                  <w:szCs w:val="18"/>
                  <w:u w:val="single"/>
                  <w:bdr w:val="none" w:sz="0" w:space="0" w:color="auto"/>
                </w:rPr>
                <w:t>PITX2</w:t>
              </w:r>
            </w:hyperlink>
          </w:p>
        </w:tc>
        <w:tc>
          <w:tcPr>
            <w:tcW w:w="5266" w:type="dxa"/>
            <w:hideMark/>
          </w:tcPr>
          <w:p w14:paraId="265E740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paired-like homeodomain 2</w:t>
            </w:r>
          </w:p>
        </w:tc>
        <w:tc>
          <w:tcPr>
            <w:tcW w:w="616" w:type="dxa"/>
            <w:hideMark/>
          </w:tcPr>
          <w:p w14:paraId="10966C2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5C05A8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F5CD92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802D84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02FD71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65A4E4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17A3FA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9E9D36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A60AE9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-0.22</w:t>
            </w:r>
          </w:p>
        </w:tc>
        <w:tc>
          <w:tcPr>
            <w:tcW w:w="1151" w:type="dxa"/>
            <w:hideMark/>
          </w:tcPr>
          <w:p w14:paraId="2A161D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0.45</w:t>
            </w:r>
          </w:p>
        </w:tc>
      </w:tr>
      <w:tr w:rsidR="00B87F0E" w:rsidRPr="006E7A42" w14:paraId="2EC54DA8" w14:textId="77777777" w:rsidTr="006E7A42">
        <w:trPr>
          <w:trHeight w:val="302"/>
        </w:trPr>
        <w:tc>
          <w:tcPr>
            <w:tcW w:w="0" w:type="auto"/>
            <w:hideMark/>
          </w:tcPr>
          <w:p w14:paraId="45523FEA"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11" w:history="1">
              <w:r w:rsidR="00796EB9" w:rsidRPr="006E7A42">
                <w:rPr>
                  <w:rFonts w:ascii="Calibri" w:eastAsia="Times New Roman" w:hAnsi="Calibri" w:cs="Times New Roman"/>
                  <w:color w:val="auto"/>
                  <w:sz w:val="18"/>
                  <w:szCs w:val="18"/>
                  <w:u w:val="single"/>
                  <w:bdr w:val="none" w:sz="0" w:space="0" w:color="auto"/>
                </w:rPr>
                <w:t>DPYSL2</w:t>
              </w:r>
            </w:hyperlink>
          </w:p>
        </w:tc>
        <w:tc>
          <w:tcPr>
            <w:tcW w:w="5266" w:type="dxa"/>
            <w:hideMark/>
          </w:tcPr>
          <w:p w14:paraId="7F6ADFD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dihydropyrimidinase-like 2</w:t>
            </w:r>
          </w:p>
        </w:tc>
        <w:tc>
          <w:tcPr>
            <w:tcW w:w="616" w:type="dxa"/>
            <w:hideMark/>
          </w:tcPr>
          <w:p w14:paraId="4219B07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E93A72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180B93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24F685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B62FC9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F811A0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6D04AF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FD8F06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08C416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-0.22</w:t>
            </w:r>
          </w:p>
        </w:tc>
        <w:tc>
          <w:tcPr>
            <w:tcW w:w="1151" w:type="dxa"/>
            <w:hideMark/>
          </w:tcPr>
          <w:p w14:paraId="3FB5713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0.66</w:t>
            </w:r>
          </w:p>
        </w:tc>
      </w:tr>
      <w:tr w:rsidR="00B87F0E" w:rsidRPr="006E7A42" w14:paraId="02B33FA7" w14:textId="77777777" w:rsidTr="006E7A42">
        <w:trPr>
          <w:trHeight w:val="443"/>
        </w:trPr>
        <w:tc>
          <w:tcPr>
            <w:tcW w:w="0" w:type="auto"/>
            <w:hideMark/>
          </w:tcPr>
          <w:p w14:paraId="6240F77A"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12" w:history="1">
              <w:r w:rsidR="00796EB9" w:rsidRPr="006E7A42">
                <w:rPr>
                  <w:rFonts w:ascii="Calibri" w:eastAsia="Times New Roman" w:hAnsi="Calibri" w:cs="Times New Roman"/>
                  <w:color w:val="auto"/>
                  <w:sz w:val="18"/>
                  <w:szCs w:val="18"/>
                  <w:u w:val="single"/>
                  <w:bdr w:val="none" w:sz="0" w:space="0" w:color="auto"/>
                </w:rPr>
                <w:t>OGT</w:t>
              </w:r>
            </w:hyperlink>
          </w:p>
        </w:tc>
        <w:tc>
          <w:tcPr>
            <w:tcW w:w="5266" w:type="dxa"/>
            <w:hideMark/>
          </w:tcPr>
          <w:p w14:paraId="7162EE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O-linked N-acetylglucosamine (GlcNAc) transferase (UDP-N-acetylglucosamine:polypeptide-N-acetylglucosaminyl transferase)</w:t>
            </w:r>
          </w:p>
        </w:tc>
        <w:tc>
          <w:tcPr>
            <w:tcW w:w="616" w:type="dxa"/>
            <w:hideMark/>
          </w:tcPr>
          <w:p w14:paraId="7B57C23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0C25C5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B5C935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98E9EC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F6DBDC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015C5A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E4C22A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9DB61F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04980F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-0.22</w:t>
            </w:r>
          </w:p>
        </w:tc>
        <w:tc>
          <w:tcPr>
            <w:tcW w:w="1151" w:type="dxa"/>
            <w:hideMark/>
          </w:tcPr>
          <w:p w14:paraId="3EE56DD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0.65</w:t>
            </w:r>
          </w:p>
        </w:tc>
      </w:tr>
      <w:tr w:rsidR="00B87F0E" w:rsidRPr="006E7A42" w14:paraId="3D2518C7" w14:textId="77777777" w:rsidTr="006E7A42">
        <w:trPr>
          <w:trHeight w:val="302"/>
        </w:trPr>
        <w:tc>
          <w:tcPr>
            <w:tcW w:w="0" w:type="auto"/>
            <w:hideMark/>
          </w:tcPr>
          <w:p w14:paraId="319D90C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13" w:history="1">
              <w:r w:rsidR="00796EB9" w:rsidRPr="006E7A42">
                <w:rPr>
                  <w:rFonts w:ascii="Calibri" w:eastAsia="Times New Roman" w:hAnsi="Calibri" w:cs="Times New Roman"/>
                  <w:color w:val="auto"/>
                  <w:sz w:val="18"/>
                  <w:szCs w:val="18"/>
                  <w:u w:val="single"/>
                  <w:bdr w:val="none" w:sz="0" w:space="0" w:color="auto"/>
                </w:rPr>
                <w:t>UBR5</w:t>
              </w:r>
            </w:hyperlink>
          </w:p>
        </w:tc>
        <w:tc>
          <w:tcPr>
            <w:tcW w:w="5266" w:type="dxa"/>
            <w:hideMark/>
          </w:tcPr>
          <w:p w14:paraId="04C81B7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ubiquitin protein ligase E3 component n-recognin 5</w:t>
            </w:r>
          </w:p>
        </w:tc>
        <w:tc>
          <w:tcPr>
            <w:tcW w:w="616" w:type="dxa"/>
            <w:hideMark/>
          </w:tcPr>
          <w:p w14:paraId="0BD216F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5C7FC2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421A97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A6EAAF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2A0DDA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064446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1A1237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DDA9CB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6BA225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-0.22</w:t>
            </w:r>
          </w:p>
        </w:tc>
        <w:tc>
          <w:tcPr>
            <w:tcW w:w="1151" w:type="dxa"/>
            <w:hideMark/>
          </w:tcPr>
          <w:p w14:paraId="2DC36C7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0.45</w:t>
            </w:r>
          </w:p>
        </w:tc>
      </w:tr>
      <w:tr w:rsidR="00B87F0E" w:rsidRPr="006E7A42" w14:paraId="3B5DF7DA" w14:textId="77777777" w:rsidTr="006E7A42">
        <w:trPr>
          <w:trHeight w:val="302"/>
        </w:trPr>
        <w:tc>
          <w:tcPr>
            <w:tcW w:w="0" w:type="auto"/>
            <w:hideMark/>
          </w:tcPr>
          <w:p w14:paraId="5334545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14" w:history="1">
              <w:r w:rsidR="00796EB9" w:rsidRPr="006E7A42">
                <w:rPr>
                  <w:rFonts w:ascii="Calibri" w:eastAsia="Times New Roman" w:hAnsi="Calibri" w:cs="Times New Roman"/>
                  <w:color w:val="auto"/>
                  <w:sz w:val="18"/>
                  <w:szCs w:val="18"/>
                  <w:u w:val="single"/>
                  <w:bdr w:val="none" w:sz="0" w:space="0" w:color="auto"/>
                </w:rPr>
                <w:t>KIF1B</w:t>
              </w:r>
            </w:hyperlink>
          </w:p>
        </w:tc>
        <w:tc>
          <w:tcPr>
            <w:tcW w:w="5266" w:type="dxa"/>
            <w:hideMark/>
          </w:tcPr>
          <w:p w14:paraId="1993B95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kinesin family member 1B</w:t>
            </w:r>
          </w:p>
        </w:tc>
        <w:tc>
          <w:tcPr>
            <w:tcW w:w="616" w:type="dxa"/>
            <w:hideMark/>
          </w:tcPr>
          <w:p w14:paraId="5338FEA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C8DA57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112399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3387B3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8DC0F0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D3A3B4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E01705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840313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1ADFDB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-0.22</w:t>
            </w:r>
          </w:p>
        </w:tc>
        <w:tc>
          <w:tcPr>
            <w:tcW w:w="1151" w:type="dxa"/>
            <w:hideMark/>
          </w:tcPr>
          <w:p w14:paraId="7AEB99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0.39</w:t>
            </w:r>
          </w:p>
        </w:tc>
      </w:tr>
      <w:tr w:rsidR="00B87F0E" w:rsidRPr="006E7A42" w14:paraId="0B20ADFC" w14:textId="77777777" w:rsidTr="006E7A42">
        <w:trPr>
          <w:trHeight w:val="302"/>
        </w:trPr>
        <w:tc>
          <w:tcPr>
            <w:tcW w:w="0" w:type="auto"/>
            <w:hideMark/>
          </w:tcPr>
          <w:p w14:paraId="1EFA4C06"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15" w:history="1">
              <w:r w:rsidR="00796EB9" w:rsidRPr="006E7A42">
                <w:rPr>
                  <w:rFonts w:ascii="Calibri" w:eastAsia="Times New Roman" w:hAnsi="Calibri" w:cs="Times New Roman"/>
                  <w:color w:val="auto"/>
                  <w:sz w:val="18"/>
                  <w:szCs w:val="18"/>
                  <w:u w:val="single"/>
                  <w:bdr w:val="none" w:sz="0" w:space="0" w:color="auto"/>
                </w:rPr>
                <w:t>PDGFRA</w:t>
              </w:r>
            </w:hyperlink>
          </w:p>
        </w:tc>
        <w:tc>
          <w:tcPr>
            <w:tcW w:w="5266" w:type="dxa"/>
            <w:hideMark/>
          </w:tcPr>
          <w:p w14:paraId="0343564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platelet-derived growth factor receptor, alpha polypeptide</w:t>
            </w:r>
          </w:p>
        </w:tc>
        <w:tc>
          <w:tcPr>
            <w:tcW w:w="616" w:type="dxa"/>
            <w:hideMark/>
          </w:tcPr>
          <w:p w14:paraId="4950A77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634A43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C8CE71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48A22A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260AE4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20A771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687880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879F99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A67E9A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-0.22</w:t>
            </w:r>
          </w:p>
        </w:tc>
        <w:tc>
          <w:tcPr>
            <w:tcW w:w="1151" w:type="dxa"/>
            <w:hideMark/>
          </w:tcPr>
          <w:p w14:paraId="6F7C359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0.68</w:t>
            </w:r>
          </w:p>
        </w:tc>
      </w:tr>
      <w:tr w:rsidR="00B87F0E" w:rsidRPr="006E7A42" w14:paraId="2084CBEE" w14:textId="77777777" w:rsidTr="006E7A42">
        <w:trPr>
          <w:trHeight w:val="302"/>
        </w:trPr>
        <w:tc>
          <w:tcPr>
            <w:tcW w:w="0" w:type="auto"/>
            <w:hideMark/>
          </w:tcPr>
          <w:p w14:paraId="7FBF6500"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16" w:history="1">
              <w:r w:rsidR="00796EB9" w:rsidRPr="006E7A42">
                <w:rPr>
                  <w:rFonts w:ascii="Calibri" w:eastAsia="Times New Roman" w:hAnsi="Calibri" w:cs="Times New Roman"/>
                  <w:color w:val="auto"/>
                  <w:sz w:val="18"/>
                  <w:szCs w:val="18"/>
                  <w:u w:val="single"/>
                  <w:bdr w:val="none" w:sz="0" w:space="0" w:color="auto"/>
                </w:rPr>
                <w:t>ACSL6</w:t>
              </w:r>
            </w:hyperlink>
          </w:p>
        </w:tc>
        <w:tc>
          <w:tcPr>
            <w:tcW w:w="5266" w:type="dxa"/>
            <w:hideMark/>
          </w:tcPr>
          <w:p w14:paraId="6C92A3A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acyl-CoA synthetase long-chain family member 6</w:t>
            </w:r>
          </w:p>
        </w:tc>
        <w:tc>
          <w:tcPr>
            <w:tcW w:w="616" w:type="dxa"/>
            <w:hideMark/>
          </w:tcPr>
          <w:p w14:paraId="509CA11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3DDF44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4F2509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F09AAA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0E4E30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7E6178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12242C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A69B6B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493A18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-0.21</w:t>
            </w:r>
          </w:p>
        </w:tc>
        <w:tc>
          <w:tcPr>
            <w:tcW w:w="1151" w:type="dxa"/>
            <w:hideMark/>
          </w:tcPr>
          <w:p w14:paraId="2EA8E5C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0.52</w:t>
            </w:r>
          </w:p>
        </w:tc>
      </w:tr>
      <w:tr w:rsidR="00B87F0E" w:rsidRPr="006E7A42" w14:paraId="298F0FDA" w14:textId="77777777" w:rsidTr="006E7A42">
        <w:trPr>
          <w:trHeight w:val="302"/>
        </w:trPr>
        <w:tc>
          <w:tcPr>
            <w:tcW w:w="0" w:type="auto"/>
            <w:hideMark/>
          </w:tcPr>
          <w:p w14:paraId="219036D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17" w:history="1">
              <w:r w:rsidR="00796EB9" w:rsidRPr="006E7A42">
                <w:rPr>
                  <w:rFonts w:ascii="Calibri" w:eastAsia="Times New Roman" w:hAnsi="Calibri" w:cs="Times New Roman"/>
                  <w:color w:val="auto"/>
                  <w:sz w:val="18"/>
                  <w:szCs w:val="18"/>
                  <w:u w:val="single"/>
                  <w:bdr w:val="none" w:sz="0" w:space="0" w:color="auto"/>
                </w:rPr>
                <w:t>SMURF1</w:t>
              </w:r>
            </w:hyperlink>
          </w:p>
        </w:tc>
        <w:tc>
          <w:tcPr>
            <w:tcW w:w="5266" w:type="dxa"/>
            <w:hideMark/>
          </w:tcPr>
          <w:p w14:paraId="349588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SMAD specific E3 ubiquitin protein ligase 1</w:t>
            </w:r>
          </w:p>
        </w:tc>
        <w:tc>
          <w:tcPr>
            <w:tcW w:w="616" w:type="dxa"/>
            <w:hideMark/>
          </w:tcPr>
          <w:p w14:paraId="6793937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38DB27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E03945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A5D6CD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D24912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EE0547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F160D6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C0D526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620254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-0.21</w:t>
            </w:r>
          </w:p>
        </w:tc>
        <w:tc>
          <w:tcPr>
            <w:tcW w:w="1151" w:type="dxa"/>
            <w:hideMark/>
          </w:tcPr>
          <w:p w14:paraId="3A42A3B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0.71</w:t>
            </w:r>
          </w:p>
        </w:tc>
      </w:tr>
      <w:tr w:rsidR="00B87F0E" w:rsidRPr="006E7A42" w14:paraId="7E90A963" w14:textId="77777777" w:rsidTr="006E7A42">
        <w:trPr>
          <w:trHeight w:val="302"/>
        </w:trPr>
        <w:tc>
          <w:tcPr>
            <w:tcW w:w="0" w:type="auto"/>
            <w:hideMark/>
          </w:tcPr>
          <w:p w14:paraId="705FE167"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18" w:history="1">
              <w:r w:rsidR="00796EB9" w:rsidRPr="006E7A42">
                <w:rPr>
                  <w:rFonts w:ascii="Calibri" w:eastAsia="Times New Roman" w:hAnsi="Calibri" w:cs="Times New Roman"/>
                  <w:color w:val="auto"/>
                  <w:sz w:val="18"/>
                  <w:szCs w:val="18"/>
                  <w:u w:val="single"/>
                  <w:bdr w:val="none" w:sz="0" w:space="0" w:color="auto"/>
                </w:rPr>
                <w:t>RHOU</w:t>
              </w:r>
            </w:hyperlink>
          </w:p>
        </w:tc>
        <w:tc>
          <w:tcPr>
            <w:tcW w:w="5266" w:type="dxa"/>
            <w:hideMark/>
          </w:tcPr>
          <w:p w14:paraId="29572A0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ras homolog gene family, member U</w:t>
            </w:r>
          </w:p>
        </w:tc>
        <w:tc>
          <w:tcPr>
            <w:tcW w:w="616" w:type="dxa"/>
            <w:hideMark/>
          </w:tcPr>
          <w:p w14:paraId="0FF305F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9387E8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75B5B9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6D643A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4EEC25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6A2B84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B83936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1BB48B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8E23E7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-0.21</w:t>
            </w:r>
          </w:p>
        </w:tc>
        <w:tc>
          <w:tcPr>
            <w:tcW w:w="1151" w:type="dxa"/>
            <w:hideMark/>
          </w:tcPr>
          <w:p w14:paraId="5A836A4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0.13</w:t>
            </w:r>
          </w:p>
        </w:tc>
      </w:tr>
      <w:tr w:rsidR="00B87F0E" w:rsidRPr="006E7A42" w14:paraId="32D5437D" w14:textId="77777777" w:rsidTr="006E7A42">
        <w:trPr>
          <w:trHeight w:val="302"/>
        </w:trPr>
        <w:tc>
          <w:tcPr>
            <w:tcW w:w="0" w:type="auto"/>
            <w:hideMark/>
          </w:tcPr>
          <w:p w14:paraId="0EBF3061"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19" w:history="1">
              <w:r w:rsidR="00796EB9" w:rsidRPr="006E7A42">
                <w:rPr>
                  <w:rFonts w:ascii="Calibri" w:eastAsia="Times New Roman" w:hAnsi="Calibri" w:cs="Times New Roman"/>
                  <w:color w:val="auto"/>
                  <w:sz w:val="18"/>
                  <w:szCs w:val="18"/>
                  <w:u w:val="single"/>
                  <w:bdr w:val="none" w:sz="0" w:space="0" w:color="auto"/>
                </w:rPr>
                <w:t>GNG12</w:t>
              </w:r>
            </w:hyperlink>
          </w:p>
        </w:tc>
        <w:tc>
          <w:tcPr>
            <w:tcW w:w="5266" w:type="dxa"/>
            <w:hideMark/>
          </w:tcPr>
          <w:p w14:paraId="57AFC4F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guanine nucleotide binding protein (G protein), gamma 12</w:t>
            </w:r>
          </w:p>
        </w:tc>
        <w:tc>
          <w:tcPr>
            <w:tcW w:w="616" w:type="dxa"/>
            <w:hideMark/>
          </w:tcPr>
          <w:p w14:paraId="0D25104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1ED482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6F514D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32E84A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AA3EC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DA5C82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BFCAC8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772A20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3BE1C2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-0.21</w:t>
            </w:r>
          </w:p>
        </w:tc>
        <w:tc>
          <w:tcPr>
            <w:tcW w:w="1151" w:type="dxa"/>
            <w:hideMark/>
          </w:tcPr>
          <w:p w14:paraId="0F4A5CC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0.61</w:t>
            </w:r>
          </w:p>
        </w:tc>
      </w:tr>
      <w:tr w:rsidR="00B87F0E" w:rsidRPr="006E7A42" w14:paraId="5C692965" w14:textId="77777777" w:rsidTr="006E7A42">
        <w:trPr>
          <w:trHeight w:val="302"/>
        </w:trPr>
        <w:tc>
          <w:tcPr>
            <w:tcW w:w="0" w:type="auto"/>
            <w:hideMark/>
          </w:tcPr>
          <w:p w14:paraId="3A8AD10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20" w:history="1">
              <w:r w:rsidR="00796EB9" w:rsidRPr="006E7A42">
                <w:rPr>
                  <w:rFonts w:ascii="Calibri" w:eastAsia="Times New Roman" w:hAnsi="Calibri" w:cs="Times New Roman"/>
                  <w:color w:val="auto"/>
                  <w:sz w:val="18"/>
                  <w:szCs w:val="18"/>
                  <w:u w:val="single"/>
                  <w:bdr w:val="none" w:sz="0" w:space="0" w:color="auto"/>
                </w:rPr>
                <w:t>TTK</w:t>
              </w:r>
            </w:hyperlink>
          </w:p>
        </w:tc>
        <w:tc>
          <w:tcPr>
            <w:tcW w:w="5266" w:type="dxa"/>
            <w:hideMark/>
          </w:tcPr>
          <w:p w14:paraId="7A82B3D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TTK protein kinase</w:t>
            </w:r>
          </w:p>
        </w:tc>
        <w:tc>
          <w:tcPr>
            <w:tcW w:w="616" w:type="dxa"/>
            <w:hideMark/>
          </w:tcPr>
          <w:p w14:paraId="033B24D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F001F6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2C14BC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C83B80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436BB2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2B5C6B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296342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75A85F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6D151F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-0.21</w:t>
            </w:r>
          </w:p>
        </w:tc>
        <w:tc>
          <w:tcPr>
            <w:tcW w:w="1151" w:type="dxa"/>
            <w:hideMark/>
          </w:tcPr>
          <w:p w14:paraId="7742E57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0.47</w:t>
            </w:r>
          </w:p>
        </w:tc>
      </w:tr>
      <w:tr w:rsidR="00B87F0E" w:rsidRPr="006E7A42" w14:paraId="0F326A8A" w14:textId="77777777" w:rsidTr="006E7A42">
        <w:trPr>
          <w:trHeight w:val="302"/>
        </w:trPr>
        <w:tc>
          <w:tcPr>
            <w:tcW w:w="0" w:type="auto"/>
            <w:hideMark/>
          </w:tcPr>
          <w:p w14:paraId="4965DF95"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21" w:history="1">
              <w:r w:rsidR="00796EB9" w:rsidRPr="006E7A42">
                <w:rPr>
                  <w:rFonts w:ascii="Calibri" w:eastAsia="Times New Roman" w:hAnsi="Calibri" w:cs="Times New Roman"/>
                  <w:color w:val="auto"/>
                  <w:sz w:val="18"/>
                  <w:szCs w:val="18"/>
                  <w:u w:val="single"/>
                  <w:bdr w:val="none" w:sz="0" w:space="0" w:color="auto"/>
                </w:rPr>
                <w:t>STRADB</w:t>
              </w:r>
            </w:hyperlink>
          </w:p>
        </w:tc>
        <w:tc>
          <w:tcPr>
            <w:tcW w:w="5266" w:type="dxa"/>
            <w:hideMark/>
          </w:tcPr>
          <w:p w14:paraId="643F337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STE20-related kinase adaptor beta</w:t>
            </w:r>
          </w:p>
        </w:tc>
        <w:tc>
          <w:tcPr>
            <w:tcW w:w="616" w:type="dxa"/>
            <w:hideMark/>
          </w:tcPr>
          <w:p w14:paraId="67A5477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AB4BDF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2E9472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A5AD45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9910A8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C4D159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441043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D4B6FB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209D97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-0.21</w:t>
            </w:r>
          </w:p>
        </w:tc>
        <w:tc>
          <w:tcPr>
            <w:tcW w:w="1151" w:type="dxa"/>
            <w:hideMark/>
          </w:tcPr>
          <w:p w14:paraId="5EE841D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0.44</w:t>
            </w:r>
          </w:p>
        </w:tc>
      </w:tr>
      <w:tr w:rsidR="00B87F0E" w:rsidRPr="006E7A42" w14:paraId="69CF76CD" w14:textId="77777777" w:rsidTr="006E7A42">
        <w:trPr>
          <w:trHeight w:val="302"/>
        </w:trPr>
        <w:tc>
          <w:tcPr>
            <w:tcW w:w="0" w:type="auto"/>
            <w:hideMark/>
          </w:tcPr>
          <w:p w14:paraId="1C2DE1AA"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22" w:history="1">
              <w:r w:rsidR="00796EB9" w:rsidRPr="006E7A42">
                <w:rPr>
                  <w:rFonts w:ascii="Calibri" w:eastAsia="Times New Roman" w:hAnsi="Calibri" w:cs="Times New Roman"/>
                  <w:color w:val="auto"/>
                  <w:sz w:val="18"/>
                  <w:szCs w:val="18"/>
                  <w:u w:val="single"/>
                  <w:bdr w:val="none" w:sz="0" w:space="0" w:color="auto"/>
                </w:rPr>
                <w:t>CYTH2</w:t>
              </w:r>
            </w:hyperlink>
          </w:p>
        </w:tc>
        <w:tc>
          <w:tcPr>
            <w:tcW w:w="5266" w:type="dxa"/>
            <w:hideMark/>
          </w:tcPr>
          <w:p w14:paraId="2736ECB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cytohesin 2</w:t>
            </w:r>
          </w:p>
        </w:tc>
        <w:tc>
          <w:tcPr>
            <w:tcW w:w="616" w:type="dxa"/>
            <w:hideMark/>
          </w:tcPr>
          <w:p w14:paraId="0123AD3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0B8686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D89057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CA37C5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6E54AA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56EB67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35B21D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A2D0AF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D09AC5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-0.21</w:t>
            </w:r>
          </w:p>
        </w:tc>
        <w:tc>
          <w:tcPr>
            <w:tcW w:w="1151" w:type="dxa"/>
            <w:hideMark/>
          </w:tcPr>
          <w:p w14:paraId="2725A24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0.68</w:t>
            </w:r>
          </w:p>
        </w:tc>
      </w:tr>
      <w:tr w:rsidR="00B87F0E" w:rsidRPr="006E7A42" w14:paraId="54D59019" w14:textId="77777777" w:rsidTr="006E7A42">
        <w:trPr>
          <w:trHeight w:val="302"/>
        </w:trPr>
        <w:tc>
          <w:tcPr>
            <w:tcW w:w="0" w:type="auto"/>
            <w:hideMark/>
          </w:tcPr>
          <w:p w14:paraId="570D7DB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23" w:history="1">
              <w:r w:rsidR="00796EB9" w:rsidRPr="006E7A42">
                <w:rPr>
                  <w:rFonts w:ascii="Calibri" w:eastAsia="Times New Roman" w:hAnsi="Calibri" w:cs="Times New Roman"/>
                  <w:color w:val="auto"/>
                  <w:sz w:val="18"/>
                  <w:szCs w:val="18"/>
                  <w:u w:val="single"/>
                  <w:bdr w:val="none" w:sz="0" w:space="0" w:color="auto"/>
                </w:rPr>
                <w:t>SLC41A2</w:t>
              </w:r>
            </w:hyperlink>
          </w:p>
        </w:tc>
        <w:tc>
          <w:tcPr>
            <w:tcW w:w="5266" w:type="dxa"/>
            <w:hideMark/>
          </w:tcPr>
          <w:p w14:paraId="3B9D079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solute carrier family 41, member 2</w:t>
            </w:r>
          </w:p>
        </w:tc>
        <w:tc>
          <w:tcPr>
            <w:tcW w:w="616" w:type="dxa"/>
            <w:hideMark/>
          </w:tcPr>
          <w:p w14:paraId="1238D61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97B01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EF3C70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928775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0765B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7ABDD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74CFE7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FC9F50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1CA5F1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w:t>
            </w:r>
          </w:p>
        </w:tc>
        <w:tc>
          <w:tcPr>
            <w:tcW w:w="1151" w:type="dxa"/>
            <w:hideMark/>
          </w:tcPr>
          <w:p w14:paraId="6BAFDD9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0.65</w:t>
            </w:r>
          </w:p>
        </w:tc>
      </w:tr>
      <w:tr w:rsidR="00B87F0E" w:rsidRPr="006E7A42" w14:paraId="3F9BFC00" w14:textId="77777777" w:rsidTr="006E7A42">
        <w:trPr>
          <w:trHeight w:val="302"/>
        </w:trPr>
        <w:tc>
          <w:tcPr>
            <w:tcW w:w="0" w:type="auto"/>
            <w:hideMark/>
          </w:tcPr>
          <w:p w14:paraId="2005F49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24" w:history="1">
              <w:r w:rsidR="00796EB9" w:rsidRPr="006E7A42">
                <w:rPr>
                  <w:rFonts w:ascii="Calibri" w:eastAsia="Times New Roman" w:hAnsi="Calibri" w:cs="Times New Roman"/>
                  <w:color w:val="auto"/>
                  <w:sz w:val="18"/>
                  <w:szCs w:val="18"/>
                  <w:u w:val="single"/>
                  <w:bdr w:val="none" w:sz="0" w:space="0" w:color="auto"/>
                </w:rPr>
                <w:t>BEND4</w:t>
              </w:r>
            </w:hyperlink>
          </w:p>
        </w:tc>
        <w:tc>
          <w:tcPr>
            <w:tcW w:w="5266" w:type="dxa"/>
            <w:hideMark/>
          </w:tcPr>
          <w:p w14:paraId="1F85E33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BEN domain containing 4</w:t>
            </w:r>
          </w:p>
        </w:tc>
        <w:tc>
          <w:tcPr>
            <w:tcW w:w="616" w:type="dxa"/>
            <w:hideMark/>
          </w:tcPr>
          <w:p w14:paraId="6E6B31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14807D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361A8E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49AACE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CE79F6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2</w:t>
            </w:r>
          </w:p>
        </w:tc>
        <w:tc>
          <w:tcPr>
            <w:tcW w:w="0" w:type="auto"/>
            <w:hideMark/>
          </w:tcPr>
          <w:p w14:paraId="4CDA7CC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4F1694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2</w:t>
            </w:r>
          </w:p>
        </w:tc>
        <w:tc>
          <w:tcPr>
            <w:tcW w:w="0" w:type="auto"/>
            <w:hideMark/>
          </w:tcPr>
          <w:p w14:paraId="6C61CA1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E9214B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w:t>
            </w:r>
          </w:p>
        </w:tc>
        <w:tc>
          <w:tcPr>
            <w:tcW w:w="1151" w:type="dxa"/>
            <w:hideMark/>
          </w:tcPr>
          <w:p w14:paraId="45328EC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0.57</w:t>
            </w:r>
          </w:p>
        </w:tc>
      </w:tr>
      <w:tr w:rsidR="00B87F0E" w:rsidRPr="006E7A42" w14:paraId="6AEF4031" w14:textId="77777777" w:rsidTr="006E7A42">
        <w:trPr>
          <w:trHeight w:val="302"/>
        </w:trPr>
        <w:tc>
          <w:tcPr>
            <w:tcW w:w="0" w:type="auto"/>
            <w:hideMark/>
          </w:tcPr>
          <w:p w14:paraId="5E1F5D1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25" w:history="1">
              <w:r w:rsidR="00796EB9" w:rsidRPr="006E7A42">
                <w:rPr>
                  <w:rFonts w:ascii="Calibri" w:eastAsia="Times New Roman" w:hAnsi="Calibri" w:cs="Times New Roman"/>
                  <w:color w:val="auto"/>
                  <w:sz w:val="18"/>
                  <w:szCs w:val="18"/>
                  <w:u w:val="single"/>
                  <w:bdr w:val="none" w:sz="0" w:space="0" w:color="auto"/>
                </w:rPr>
                <w:t>ATP11A</w:t>
              </w:r>
            </w:hyperlink>
          </w:p>
        </w:tc>
        <w:tc>
          <w:tcPr>
            <w:tcW w:w="5266" w:type="dxa"/>
            <w:hideMark/>
          </w:tcPr>
          <w:p w14:paraId="744269E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ATPase, class VI, type 11A</w:t>
            </w:r>
          </w:p>
        </w:tc>
        <w:tc>
          <w:tcPr>
            <w:tcW w:w="616" w:type="dxa"/>
            <w:hideMark/>
          </w:tcPr>
          <w:p w14:paraId="32E5D87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2</w:t>
            </w:r>
          </w:p>
        </w:tc>
        <w:tc>
          <w:tcPr>
            <w:tcW w:w="0" w:type="auto"/>
            <w:hideMark/>
          </w:tcPr>
          <w:p w14:paraId="36AE89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0CD860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2</w:t>
            </w:r>
          </w:p>
        </w:tc>
        <w:tc>
          <w:tcPr>
            <w:tcW w:w="0" w:type="auto"/>
            <w:hideMark/>
          </w:tcPr>
          <w:p w14:paraId="479C8CF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BD9D82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F46D90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C01324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4F3430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35F776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w:t>
            </w:r>
          </w:p>
        </w:tc>
        <w:tc>
          <w:tcPr>
            <w:tcW w:w="1151" w:type="dxa"/>
            <w:hideMark/>
          </w:tcPr>
          <w:p w14:paraId="0073862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0.74</w:t>
            </w:r>
          </w:p>
        </w:tc>
      </w:tr>
      <w:tr w:rsidR="00B87F0E" w:rsidRPr="006E7A42" w14:paraId="69DF72A2" w14:textId="77777777" w:rsidTr="006E7A42">
        <w:trPr>
          <w:trHeight w:val="302"/>
        </w:trPr>
        <w:tc>
          <w:tcPr>
            <w:tcW w:w="0" w:type="auto"/>
            <w:hideMark/>
          </w:tcPr>
          <w:p w14:paraId="777E7B74"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26" w:history="1">
              <w:r w:rsidR="00796EB9" w:rsidRPr="006E7A42">
                <w:rPr>
                  <w:rFonts w:ascii="Calibri" w:eastAsia="Times New Roman" w:hAnsi="Calibri" w:cs="Times New Roman"/>
                  <w:color w:val="auto"/>
                  <w:sz w:val="18"/>
                  <w:szCs w:val="18"/>
                  <w:u w:val="single"/>
                  <w:bdr w:val="none" w:sz="0" w:space="0" w:color="auto"/>
                </w:rPr>
                <w:t>C10orf26</w:t>
              </w:r>
            </w:hyperlink>
          </w:p>
        </w:tc>
        <w:tc>
          <w:tcPr>
            <w:tcW w:w="5266" w:type="dxa"/>
            <w:hideMark/>
          </w:tcPr>
          <w:p w14:paraId="4A530CD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chromosome 10 open reading frame 26</w:t>
            </w:r>
          </w:p>
        </w:tc>
        <w:tc>
          <w:tcPr>
            <w:tcW w:w="616" w:type="dxa"/>
            <w:hideMark/>
          </w:tcPr>
          <w:p w14:paraId="6F20B67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505316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344F03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6BF755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A05A03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4E113E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9C4A92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89943A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AC4863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w:t>
            </w:r>
          </w:p>
        </w:tc>
        <w:tc>
          <w:tcPr>
            <w:tcW w:w="1151" w:type="dxa"/>
            <w:hideMark/>
          </w:tcPr>
          <w:p w14:paraId="705E39E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0.49</w:t>
            </w:r>
          </w:p>
        </w:tc>
      </w:tr>
      <w:tr w:rsidR="00B87F0E" w:rsidRPr="006E7A42" w14:paraId="6B2F04A0" w14:textId="77777777" w:rsidTr="006E7A42">
        <w:trPr>
          <w:trHeight w:val="302"/>
        </w:trPr>
        <w:tc>
          <w:tcPr>
            <w:tcW w:w="0" w:type="auto"/>
            <w:hideMark/>
          </w:tcPr>
          <w:p w14:paraId="3C3DA17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27" w:history="1">
              <w:r w:rsidR="00796EB9" w:rsidRPr="006E7A42">
                <w:rPr>
                  <w:rFonts w:ascii="Calibri" w:eastAsia="Times New Roman" w:hAnsi="Calibri" w:cs="Times New Roman"/>
                  <w:color w:val="auto"/>
                  <w:sz w:val="18"/>
                  <w:szCs w:val="18"/>
                  <w:u w:val="single"/>
                  <w:bdr w:val="none" w:sz="0" w:space="0" w:color="auto"/>
                </w:rPr>
                <w:t>TSC22D2</w:t>
              </w:r>
            </w:hyperlink>
          </w:p>
        </w:tc>
        <w:tc>
          <w:tcPr>
            <w:tcW w:w="5266" w:type="dxa"/>
            <w:hideMark/>
          </w:tcPr>
          <w:p w14:paraId="236852A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TSC22 domain family, member 2</w:t>
            </w:r>
          </w:p>
        </w:tc>
        <w:tc>
          <w:tcPr>
            <w:tcW w:w="616" w:type="dxa"/>
            <w:hideMark/>
          </w:tcPr>
          <w:p w14:paraId="7437DD9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E3D76B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6FF806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2ECCA6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11E927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CE6858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29E4F4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E546DE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809DEB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w:t>
            </w:r>
          </w:p>
        </w:tc>
        <w:tc>
          <w:tcPr>
            <w:tcW w:w="1151" w:type="dxa"/>
            <w:hideMark/>
          </w:tcPr>
          <w:p w14:paraId="1DB2B0A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0.63</w:t>
            </w:r>
          </w:p>
        </w:tc>
      </w:tr>
      <w:tr w:rsidR="00B87F0E" w:rsidRPr="006E7A42" w14:paraId="4F3830C8" w14:textId="77777777" w:rsidTr="006E7A42">
        <w:trPr>
          <w:trHeight w:val="302"/>
        </w:trPr>
        <w:tc>
          <w:tcPr>
            <w:tcW w:w="0" w:type="auto"/>
            <w:hideMark/>
          </w:tcPr>
          <w:p w14:paraId="05D15CC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28" w:history="1">
              <w:r w:rsidR="00796EB9" w:rsidRPr="006E7A42">
                <w:rPr>
                  <w:rFonts w:ascii="Calibri" w:eastAsia="Times New Roman" w:hAnsi="Calibri" w:cs="Times New Roman"/>
                  <w:color w:val="auto"/>
                  <w:sz w:val="18"/>
                  <w:szCs w:val="18"/>
                  <w:u w:val="single"/>
                  <w:bdr w:val="none" w:sz="0" w:space="0" w:color="auto"/>
                </w:rPr>
                <w:t>ACACA</w:t>
              </w:r>
            </w:hyperlink>
          </w:p>
        </w:tc>
        <w:tc>
          <w:tcPr>
            <w:tcW w:w="5266" w:type="dxa"/>
            <w:hideMark/>
          </w:tcPr>
          <w:p w14:paraId="4BE1BC8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acetyl-CoA carboxylase alpha</w:t>
            </w:r>
          </w:p>
        </w:tc>
        <w:tc>
          <w:tcPr>
            <w:tcW w:w="616" w:type="dxa"/>
            <w:hideMark/>
          </w:tcPr>
          <w:p w14:paraId="2E0A464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B371DA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C7AA12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784780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FFDAD4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1EDB65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778116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43F628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EB36F9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w:t>
            </w:r>
          </w:p>
        </w:tc>
        <w:tc>
          <w:tcPr>
            <w:tcW w:w="1151" w:type="dxa"/>
            <w:hideMark/>
          </w:tcPr>
          <w:p w14:paraId="74CBF30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0.53</w:t>
            </w:r>
          </w:p>
        </w:tc>
      </w:tr>
      <w:tr w:rsidR="00B87F0E" w:rsidRPr="006E7A42" w14:paraId="1E805C37" w14:textId="77777777" w:rsidTr="006E7A42">
        <w:trPr>
          <w:trHeight w:val="302"/>
        </w:trPr>
        <w:tc>
          <w:tcPr>
            <w:tcW w:w="0" w:type="auto"/>
            <w:hideMark/>
          </w:tcPr>
          <w:p w14:paraId="39B45A9F"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29" w:history="1">
              <w:r w:rsidR="00796EB9" w:rsidRPr="006E7A42">
                <w:rPr>
                  <w:rFonts w:ascii="Calibri" w:eastAsia="Times New Roman" w:hAnsi="Calibri" w:cs="Times New Roman"/>
                  <w:color w:val="auto"/>
                  <w:sz w:val="18"/>
                  <w:szCs w:val="18"/>
                  <w:u w:val="single"/>
                  <w:bdr w:val="none" w:sz="0" w:space="0" w:color="auto"/>
                </w:rPr>
                <w:t>ERBB2IP</w:t>
              </w:r>
            </w:hyperlink>
          </w:p>
        </w:tc>
        <w:tc>
          <w:tcPr>
            <w:tcW w:w="5266" w:type="dxa"/>
            <w:hideMark/>
          </w:tcPr>
          <w:p w14:paraId="57056A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erbb2 interacting protein</w:t>
            </w:r>
          </w:p>
        </w:tc>
        <w:tc>
          <w:tcPr>
            <w:tcW w:w="616" w:type="dxa"/>
            <w:hideMark/>
          </w:tcPr>
          <w:p w14:paraId="05C6B66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34FA15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0EE963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C04F07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489686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676541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483C93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ECA65C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5AF11E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w:t>
            </w:r>
          </w:p>
        </w:tc>
        <w:tc>
          <w:tcPr>
            <w:tcW w:w="1151" w:type="dxa"/>
            <w:hideMark/>
          </w:tcPr>
          <w:p w14:paraId="184EB4F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0.63</w:t>
            </w:r>
          </w:p>
        </w:tc>
      </w:tr>
      <w:tr w:rsidR="00B87F0E" w:rsidRPr="006E7A42" w14:paraId="6252BCD1" w14:textId="77777777" w:rsidTr="006E7A42">
        <w:trPr>
          <w:trHeight w:val="302"/>
        </w:trPr>
        <w:tc>
          <w:tcPr>
            <w:tcW w:w="0" w:type="auto"/>
            <w:hideMark/>
          </w:tcPr>
          <w:p w14:paraId="3D5E7B94"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30" w:history="1">
              <w:r w:rsidR="00796EB9" w:rsidRPr="006E7A42">
                <w:rPr>
                  <w:rFonts w:ascii="Calibri" w:eastAsia="Times New Roman" w:hAnsi="Calibri" w:cs="Times New Roman"/>
                  <w:color w:val="auto"/>
                  <w:sz w:val="18"/>
                  <w:szCs w:val="18"/>
                  <w:u w:val="single"/>
                  <w:bdr w:val="none" w:sz="0" w:space="0" w:color="auto"/>
                </w:rPr>
                <w:t>NUCKS1</w:t>
              </w:r>
            </w:hyperlink>
          </w:p>
        </w:tc>
        <w:tc>
          <w:tcPr>
            <w:tcW w:w="5266" w:type="dxa"/>
            <w:hideMark/>
          </w:tcPr>
          <w:p w14:paraId="6CB7AF2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nuclear casein kinase and cyclin-dependent kinase substrate 1</w:t>
            </w:r>
          </w:p>
        </w:tc>
        <w:tc>
          <w:tcPr>
            <w:tcW w:w="616" w:type="dxa"/>
            <w:hideMark/>
          </w:tcPr>
          <w:p w14:paraId="5DC896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2</w:t>
            </w:r>
          </w:p>
        </w:tc>
        <w:tc>
          <w:tcPr>
            <w:tcW w:w="0" w:type="auto"/>
            <w:hideMark/>
          </w:tcPr>
          <w:p w14:paraId="734D687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BADC06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3BBE0C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9AA06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AD309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D116AF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040450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CA47D6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w:t>
            </w:r>
          </w:p>
        </w:tc>
        <w:tc>
          <w:tcPr>
            <w:tcW w:w="1151" w:type="dxa"/>
            <w:hideMark/>
          </w:tcPr>
          <w:p w14:paraId="3D6B8ED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0.85</w:t>
            </w:r>
          </w:p>
        </w:tc>
      </w:tr>
      <w:tr w:rsidR="00B87F0E" w:rsidRPr="006E7A42" w14:paraId="1BE6B257" w14:textId="77777777" w:rsidTr="006E7A42">
        <w:trPr>
          <w:trHeight w:val="302"/>
        </w:trPr>
        <w:tc>
          <w:tcPr>
            <w:tcW w:w="0" w:type="auto"/>
            <w:hideMark/>
          </w:tcPr>
          <w:p w14:paraId="1B22966A"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31" w:history="1">
              <w:r w:rsidR="00796EB9" w:rsidRPr="006E7A42">
                <w:rPr>
                  <w:rFonts w:ascii="Calibri" w:eastAsia="Times New Roman" w:hAnsi="Calibri" w:cs="Times New Roman"/>
                  <w:color w:val="auto"/>
                  <w:sz w:val="18"/>
                  <w:szCs w:val="18"/>
                  <w:u w:val="single"/>
                  <w:bdr w:val="none" w:sz="0" w:space="0" w:color="auto"/>
                </w:rPr>
                <w:t>FAM102A</w:t>
              </w:r>
            </w:hyperlink>
          </w:p>
        </w:tc>
        <w:tc>
          <w:tcPr>
            <w:tcW w:w="5266" w:type="dxa"/>
            <w:hideMark/>
          </w:tcPr>
          <w:p w14:paraId="18F116F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family with sequence similarity 102, member A</w:t>
            </w:r>
          </w:p>
        </w:tc>
        <w:tc>
          <w:tcPr>
            <w:tcW w:w="616" w:type="dxa"/>
            <w:hideMark/>
          </w:tcPr>
          <w:p w14:paraId="740B770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6E2D55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72007B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2D48A2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EC4436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A5A5BF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7882B7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DF8484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8FA842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w:t>
            </w:r>
          </w:p>
        </w:tc>
        <w:tc>
          <w:tcPr>
            <w:tcW w:w="1151" w:type="dxa"/>
            <w:hideMark/>
          </w:tcPr>
          <w:p w14:paraId="1DAD496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w:t>
            </w:r>
          </w:p>
        </w:tc>
      </w:tr>
      <w:tr w:rsidR="00B87F0E" w:rsidRPr="006E7A42" w14:paraId="15C12077" w14:textId="77777777" w:rsidTr="006E7A42">
        <w:trPr>
          <w:trHeight w:val="443"/>
        </w:trPr>
        <w:tc>
          <w:tcPr>
            <w:tcW w:w="0" w:type="auto"/>
            <w:hideMark/>
          </w:tcPr>
          <w:p w14:paraId="7C5481FA"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32" w:history="1">
              <w:r w:rsidR="00796EB9" w:rsidRPr="006E7A42">
                <w:rPr>
                  <w:rFonts w:ascii="Calibri" w:eastAsia="Times New Roman" w:hAnsi="Calibri" w:cs="Times New Roman"/>
                  <w:color w:val="auto"/>
                  <w:sz w:val="18"/>
                  <w:szCs w:val="18"/>
                  <w:u w:val="single"/>
                  <w:bdr w:val="none" w:sz="0" w:space="0" w:color="auto"/>
                </w:rPr>
                <w:t>PLEKHG3</w:t>
              </w:r>
            </w:hyperlink>
          </w:p>
        </w:tc>
        <w:tc>
          <w:tcPr>
            <w:tcW w:w="5266" w:type="dxa"/>
            <w:hideMark/>
          </w:tcPr>
          <w:p w14:paraId="510B53D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pleckstrin homology domain containing, family G (with RhoGef domain) member 3</w:t>
            </w:r>
          </w:p>
        </w:tc>
        <w:tc>
          <w:tcPr>
            <w:tcW w:w="616" w:type="dxa"/>
            <w:hideMark/>
          </w:tcPr>
          <w:p w14:paraId="3A9D7C3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6B1FFA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5AA593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32CF30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E7578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B8DDF6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CC1523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F7B8D8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1F1387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w:t>
            </w:r>
          </w:p>
        </w:tc>
        <w:tc>
          <w:tcPr>
            <w:tcW w:w="1151" w:type="dxa"/>
            <w:hideMark/>
          </w:tcPr>
          <w:p w14:paraId="5E0F8DD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w:t>
            </w:r>
          </w:p>
        </w:tc>
      </w:tr>
      <w:tr w:rsidR="00B87F0E" w:rsidRPr="006E7A42" w14:paraId="310BF1B0" w14:textId="77777777" w:rsidTr="006E7A42">
        <w:trPr>
          <w:trHeight w:val="302"/>
        </w:trPr>
        <w:tc>
          <w:tcPr>
            <w:tcW w:w="0" w:type="auto"/>
            <w:hideMark/>
          </w:tcPr>
          <w:p w14:paraId="2D0720EA"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33" w:history="1">
              <w:r w:rsidR="00796EB9" w:rsidRPr="006E7A42">
                <w:rPr>
                  <w:rFonts w:ascii="Calibri" w:eastAsia="Times New Roman" w:hAnsi="Calibri" w:cs="Times New Roman"/>
                  <w:color w:val="auto"/>
                  <w:sz w:val="18"/>
                  <w:szCs w:val="18"/>
                  <w:u w:val="single"/>
                  <w:bdr w:val="none" w:sz="0" w:space="0" w:color="auto"/>
                </w:rPr>
                <w:t>BAZ2B</w:t>
              </w:r>
            </w:hyperlink>
          </w:p>
        </w:tc>
        <w:tc>
          <w:tcPr>
            <w:tcW w:w="5266" w:type="dxa"/>
            <w:hideMark/>
          </w:tcPr>
          <w:p w14:paraId="058686E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bromodomain adjacent to zinc finger domain, 2B</w:t>
            </w:r>
          </w:p>
        </w:tc>
        <w:tc>
          <w:tcPr>
            <w:tcW w:w="616" w:type="dxa"/>
            <w:hideMark/>
          </w:tcPr>
          <w:p w14:paraId="14F11F5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14CDA0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C55DF1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55C624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4340D6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BF2CB5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C6F6E7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9ECDAD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E94324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w:t>
            </w:r>
          </w:p>
        </w:tc>
        <w:tc>
          <w:tcPr>
            <w:tcW w:w="1151" w:type="dxa"/>
            <w:hideMark/>
          </w:tcPr>
          <w:p w14:paraId="56590B1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0.57</w:t>
            </w:r>
          </w:p>
        </w:tc>
      </w:tr>
      <w:tr w:rsidR="00B87F0E" w:rsidRPr="006E7A42" w14:paraId="13DA4AA2" w14:textId="77777777" w:rsidTr="006E7A42">
        <w:trPr>
          <w:trHeight w:val="302"/>
        </w:trPr>
        <w:tc>
          <w:tcPr>
            <w:tcW w:w="0" w:type="auto"/>
            <w:hideMark/>
          </w:tcPr>
          <w:p w14:paraId="3243AF7A"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34" w:history="1">
              <w:r w:rsidR="00796EB9" w:rsidRPr="006E7A42">
                <w:rPr>
                  <w:rFonts w:ascii="Calibri" w:eastAsia="Times New Roman" w:hAnsi="Calibri" w:cs="Times New Roman"/>
                  <w:color w:val="auto"/>
                  <w:sz w:val="18"/>
                  <w:szCs w:val="18"/>
                  <w:u w:val="single"/>
                  <w:bdr w:val="none" w:sz="0" w:space="0" w:color="auto"/>
                </w:rPr>
                <w:t>GLI3</w:t>
              </w:r>
            </w:hyperlink>
          </w:p>
        </w:tc>
        <w:tc>
          <w:tcPr>
            <w:tcW w:w="5266" w:type="dxa"/>
            <w:hideMark/>
          </w:tcPr>
          <w:p w14:paraId="69AF9A2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GLI family zinc finger 3</w:t>
            </w:r>
          </w:p>
        </w:tc>
        <w:tc>
          <w:tcPr>
            <w:tcW w:w="616" w:type="dxa"/>
            <w:hideMark/>
          </w:tcPr>
          <w:p w14:paraId="10BAE62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D1B266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59E046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A1BD75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920B1A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64BD1A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5B6848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60703F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62EE04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w:t>
            </w:r>
          </w:p>
        </w:tc>
        <w:tc>
          <w:tcPr>
            <w:tcW w:w="1151" w:type="dxa"/>
            <w:hideMark/>
          </w:tcPr>
          <w:p w14:paraId="2F60138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0.71</w:t>
            </w:r>
          </w:p>
        </w:tc>
      </w:tr>
      <w:tr w:rsidR="00B87F0E" w:rsidRPr="006E7A42" w14:paraId="2CE41668" w14:textId="77777777" w:rsidTr="006E7A42">
        <w:trPr>
          <w:trHeight w:val="302"/>
        </w:trPr>
        <w:tc>
          <w:tcPr>
            <w:tcW w:w="0" w:type="auto"/>
            <w:hideMark/>
          </w:tcPr>
          <w:p w14:paraId="386DF6DA"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35" w:history="1">
              <w:r w:rsidR="00796EB9" w:rsidRPr="006E7A42">
                <w:rPr>
                  <w:rFonts w:ascii="Calibri" w:eastAsia="Times New Roman" w:hAnsi="Calibri" w:cs="Times New Roman"/>
                  <w:color w:val="auto"/>
                  <w:sz w:val="18"/>
                  <w:szCs w:val="18"/>
                  <w:u w:val="single"/>
                  <w:bdr w:val="none" w:sz="0" w:space="0" w:color="auto"/>
                </w:rPr>
                <w:t>SBNO1</w:t>
              </w:r>
            </w:hyperlink>
          </w:p>
        </w:tc>
        <w:tc>
          <w:tcPr>
            <w:tcW w:w="5266" w:type="dxa"/>
            <w:hideMark/>
          </w:tcPr>
          <w:p w14:paraId="6DA3E66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strawberry notch homolog 1 (Drosophila)</w:t>
            </w:r>
          </w:p>
        </w:tc>
        <w:tc>
          <w:tcPr>
            <w:tcW w:w="616" w:type="dxa"/>
            <w:hideMark/>
          </w:tcPr>
          <w:p w14:paraId="43CAFC1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D37111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497ABC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9A58D8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F33D35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23F227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B193C9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2364A2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7C7266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w:t>
            </w:r>
          </w:p>
        </w:tc>
        <w:tc>
          <w:tcPr>
            <w:tcW w:w="1151" w:type="dxa"/>
            <w:hideMark/>
          </w:tcPr>
          <w:p w14:paraId="1E187F9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w:t>
            </w:r>
          </w:p>
        </w:tc>
      </w:tr>
      <w:tr w:rsidR="00B87F0E" w:rsidRPr="006E7A42" w14:paraId="61C3C72D" w14:textId="77777777" w:rsidTr="006E7A42">
        <w:trPr>
          <w:trHeight w:val="302"/>
        </w:trPr>
        <w:tc>
          <w:tcPr>
            <w:tcW w:w="0" w:type="auto"/>
            <w:hideMark/>
          </w:tcPr>
          <w:p w14:paraId="453C56F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36" w:history="1">
              <w:r w:rsidR="00796EB9" w:rsidRPr="006E7A42">
                <w:rPr>
                  <w:rFonts w:ascii="Calibri" w:eastAsia="Times New Roman" w:hAnsi="Calibri" w:cs="Times New Roman"/>
                  <w:color w:val="auto"/>
                  <w:sz w:val="18"/>
                  <w:szCs w:val="18"/>
                  <w:u w:val="single"/>
                  <w:bdr w:val="none" w:sz="0" w:space="0" w:color="auto"/>
                </w:rPr>
                <w:t>SATB2</w:t>
              </w:r>
            </w:hyperlink>
          </w:p>
        </w:tc>
        <w:tc>
          <w:tcPr>
            <w:tcW w:w="5266" w:type="dxa"/>
            <w:hideMark/>
          </w:tcPr>
          <w:p w14:paraId="36E2257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SATB homeobox 2</w:t>
            </w:r>
          </w:p>
        </w:tc>
        <w:tc>
          <w:tcPr>
            <w:tcW w:w="616" w:type="dxa"/>
            <w:hideMark/>
          </w:tcPr>
          <w:p w14:paraId="1CC516B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005FA7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066B51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F3D477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CEB3E2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7BB3DA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539C6A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485CB7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BDC01F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w:t>
            </w:r>
          </w:p>
        </w:tc>
        <w:tc>
          <w:tcPr>
            <w:tcW w:w="1151" w:type="dxa"/>
            <w:hideMark/>
          </w:tcPr>
          <w:p w14:paraId="4244BAE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0.43</w:t>
            </w:r>
          </w:p>
        </w:tc>
      </w:tr>
      <w:tr w:rsidR="00B87F0E" w:rsidRPr="006E7A42" w14:paraId="6922A9C8" w14:textId="77777777" w:rsidTr="006E7A42">
        <w:trPr>
          <w:trHeight w:val="443"/>
        </w:trPr>
        <w:tc>
          <w:tcPr>
            <w:tcW w:w="0" w:type="auto"/>
            <w:hideMark/>
          </w:tcPr>
          <w:p w14:paraId="2EBCE237"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37" w:history="1">
              <w:r w:rsidR="00796EB9" w:rsidRPr="006E7A42">
                <w:rPr>
                  <w:rFonts w:ascii="Calibri" w:eastAsia="Times New Roman" w:hAnsi="Calibri" w:cs="Times New Roman"/>
                  <w:color w:val="auto"/>
                  <w:sz w:val="18"/>
                  <w:szCs w:val="18"/>
                  <w:u w:val="single"/>
                  <w:bdr w:val="none" w:sz="0" w:space="0" w:color="auto"/>
                </w:rPr>
                <w:t>NPR3</w:t>
              </w:r>
            </w:hyperlink>
          </w:p>
        </w:tc>
        <w:tc>
          <w:tcPr>
            <w:tcW w:w="5266" w:type="dxa"/>
            <w:hideMark/>
          </w:tcPr>
          <w:p w14:paraId="1F3F1BC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natriuretic peptide receptor C/guanylate cyclase C (atrionatriuretic peptide receptor C)</w:t>
            </w:r>
          </w:p>
        </w:tc>
        <w:tc>
          <w:tcPr>
            <w:tcW w:w="616" w:type="dxa"/>
            <w:hideMark/>
          </w:tcPr>
          <w:p w14:paraId="5319FCF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70B18E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FC7291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68022A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CBE760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1C1B83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FC4E42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F70B13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14B3BB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-0.19</w:t>
            </w:r>
          </w:p>
        </w:tc>
        <w:tc>
          <w:tcPr>
            <w:tcW w:w="1151" w:type="dxa"/>
            <w:hideMark/>
          </w:tcPr>
          <w:p w14:paraId="0E3D84F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0.73</w:t>
            </w:r>
          </w:p>
        </w:tc>
      </w:tr>
      <w:tr w:rsidR="00B87F0E" w:rsidRPr="006E7A42" w14:paraId="2816F78D" w14:textId="77777777" w:rsidTr="006E7A42">
        <w:trPr>
          <w:trHeight w:val="302"/>
        </w:trPr>
        <w:tc>
          <w:tcPr>
            <w:tcW w:w="0" w:type="auto"/>
            <w:hideMark/>
          </w:tcPr>
          <w:p w14:paraId="71D84461"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38" w:history="1">
              <w:r w:rsidR="00796EB9" w:rsidRPr="006E7A42">
                <w:rPr>
                  <w:rFonts w:ascii="Calibri" w:eastAsia="Times New Roman" w:hAnsi="Calibri" w:cs="Times New Roman"/>
                  <w:color w:val="auto"/>
                  <w:sz w:val="18"/>
                  <w:szCs w:val="18"/>
                  <w:u w:val="single"/>
                  <w:bdr w:val="none" w:sz="0" w:space="0" w:color="auto"/>
                </w:rPr>
                <w:t>BCL9</w:t>
              </w:r>
            </w:hyperlink>
          </w:p>
        </w:tc>
        <w:tc>
          <w:tcPr>
            <w:tcW w:w="5266" w:type="dxa"/>
            <w:hideMark/>
          </w:tcPr>
          <w:p w14:paraId="10C43E9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B-cell CLL/lymphoma 9</w:t>
            </w:r>
          </w:p>
        </w:tc>
        <w:tc>
          <w:tcPr>
            <w:tcW w:w="616" w:type="dxa"/>
            <w:hideMark/>
          </w:tcPr>
          <w:p w14:paraId="53A107E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3BA2BB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82B3DA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DE82DE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F356CF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FA1A06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693B8D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C26916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EA4138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-0.19</w:t>
            </w:r>
          </w:p>
        </w:tc>
        <w:tc>
          <w:tcPr>
            <w:tcW w:w="1151" w:type="dxa"/>
            <w:hideMark/>
          </w:tcPr>
          <w:p w14:paraId="478DDAF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w:t>
            </w:r>
          </w:p>
        </w:tc>
      </w:tr>
      <w:tr w:rsidR="00B87F0E" w:rsidRPr="006E7A42" w14:paraId="26DA5C83" w14:textId="77777777" w:rsidTr="006E7A42">
        <w:trPr>
          <w:trHeight w:val="302"/>
        </w:trPr>
        <w:tc>
          <w:tcPr>
            <w:tcW w:w="0" w:type="auto"/>
            <w:hideMark/>
          </w:tcPr>
          <w:p w14:paraId="1423955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39" w:history="1">
              <w:r w:rsidR="00796EB9" w:rsidRPr="006E7A42">
                <w:rPr>
                  <w:rFonts w:ascii="Calibri" w:eastAsia="Times New Roman" w:hAnsi="Calibri" w:cs="Times New Roman"/>
                  <w:color w:val="auto"/>
                  <w:sz w:val="18"/>
                  <w:szCs w:val="18"/>
                  <w:u w:val="single"/>
                  <w:bdr w:val="none" w:sz="0" w:space="0" w:color="auto"/>
                </w:rPr>
                <w:t>CELF2</w:t>
              </w:r>
            </w:hyperlink>
          </w:p>
        </w:tc>
        <w:tc>
          <w:tcPr>
            <w:tcW w:w="5266" w:type="dxa"/>
            <w:hideMark/>
          </w:tcPr>
          <w:p w14:paraId="34242E0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CUGBP, Elav-like family member 2</w:t>
            </w:r>
          </w:p>
        </w:tc>
        <w:tc>
          <w:tcPr>
            <w:tcW w:w="616" w:type="dxa"/>
            <w:hideMark/>
          </w:tcPr>
          <w:p w14:paraId="6B058D3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2</w:t>
            </w:r>
          </w:p>
        </w:tc>
        <w:tc>
          <w:tcPr>
            <w:tcW w:w="0" w:type="auto"/>
            <w:hideMark/>
          </w:tcPr>
          <w:p w14:paraId="4F07614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92CBD9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2</w:t>
            </w:r>
          </w:p>
        </w:tc>
        <w:tc>
          <w:tcPr>
            <w:tcW w:w="0" w:type="auto"/>
            <w:hideMark/>
          </w:tcPr>
          <w:p w14:paraId="7471EB9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167363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F972D9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5BD361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6D05B8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254481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-0.19</w:t>
            </w:r>
          </w:p>
        </w:tc>
        <w:tc>
          <w:tcPr>
            <w:tcW w:w="1151" w:type="dxa"/>
            <w:hideMark/>
          </w:tcPr>
          <w:p w14:paraId="165DC85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0.83</w:t>
            </w:r>
          </w:p>
        </w:tc>
      </w:tr>
      <w:tr w:rsidR="00B87F0E" w:rsidRPr="006E7A42" w14:paraId="60D98C98" w14:textId="77777777" w:rsidTr="006E7A42">
        <w:trPr>
          <w:trHeight w:val="302"/>
        </w:trPr>
        <w:tc>
          <w:tcPr>
            <w:tcW w:w="0" w:type="auto"/>
            <w:hideMark/>
          </w:tcPr>
          <w:p w14:paraId="221BD0F4"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40" w:history="1">
              <w:r w:rsidR="00796EB9" w:rsidRPr="006E7A42">
                <w:rPr>
                  <w:rFonts w:ascii="Calibri" w:eastAsia="Times New Roman" w:hAnsi="Calibri" w:cs="Times New Roman"/>
                  <w:color w:val="auto"/>
                  <w:sz w:val="18"/>
                  <w:szCs w:val="18"/>
                  <w:u w:val="single"/>
                  <w:bdr w:val="none" w:sz="0" w:space="0" w:color="auto"/>
                </w:rPr>
                <w:t>CCNYL1</w:t>
              </w:r>
            </w:hyperlink>
          </w:p>
        </w:tc>
        <w:tc>
          <w:tcPr>
            <w:tcW w:w="5266" w:type="dxa"/>
            <w:hideMark/>
          </w:tcPr>
          <w:p w14:paraId="202BDF6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cyclin Y-like 1</w:t>
            </w:r>
          </w:p>
        </w:tc>
        <w:tc>
          <w:tcPr>
            <w:tcW w:w="616" w:type="dxa"/>
            <w:hideMark/>
          </w:tcPr>
          <w:p w14:paraId="4E27610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7C2B3E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37D1EC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21395E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46AD3A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146768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73CD54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3CE06C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1E6531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-0.19</w:t>
            </w:r>
          </w:p>
        </w:tc>
        <w:tc>
          <w:tcPr>
            <w:tcW w:w="1151" w:type="dxa"/>
            <w:hideMark/>
          </w:tcPr>
          <w:p w14:paraId="2C0F451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0.44</w:t>
            </w:r>
          </w:p>
        </w:tc>
      </w:tr>
      <w:tr w:rsidR="00B87F0E" w:rsidRPr="006E7A42" w14:paraId="756FB35B" w14:textId="77777777" w:rsidTr="006E7A42">
        <w:trPr>
          <w:trHeight w:val="302"/>
        </w:trPr>
        <w:tc>
          <w:tcPr>
            <w:tcW w:w="0" w:type="auto"/>
            <w:hideMark/>
          </w:tcPr>
          <w:p w14:paraId="14F380E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41" w:history="1">
              <w:r w:rsidR="00796EB9" w:rsidRPr="006E7A42">
                <w:rPr>
                  <w:rFonts w:ascii="Calibri" w:eastAsia="Times New Roman" w:hAnsi="Calibri" w:cs="Times New Roman"/>
                  <w:color w:val="auto"/>
                  <w:sz w:val="18"/>
                  <w:szCs w:val="18"/>
                  <w:u w:val="single"/>
                  <w:bdr w:val="none" w:sz="0" w:space="0" w:color="auto"/>
                </w:rPr>
                <w:t>ERLEC1</w:t>
              </w:r>
            </w:hyperlink>
          </w:p>
        </w:tc>
        <w:tc>
          <w:tcPr>
            <w:tcW w:w="5266" w:type="dxa"/>
            <w:hideMark/>
          </w:tcPr>
          <w:p w14:paraId="5CA4138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endoplasmic reticulum lectin 1</w:t>
            </w:r>
          </w:p>
        </w:tc>
        <w:tc>
          <w:tcPr>
            <w:tcW w:w="616" w:type="dxa"/>
            <w:hideMark/>
          </w:tcPr>
          <w:p w14:paraId="1D8DE9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8335F3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5D958C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E2F141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F23B69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82083B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269DAA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1F4E91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B9FF83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-0.19</w:t>
            </w:r>
          </w:p>
        </w:tc>
        <w:tc>
          <w:tcPr>
            <w:tcW w:w="1151" w:type="dxa"/>
            <w:hideMark/>
          </w:tcPr>
          <w:p w14:paraId="530156E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0.69</w:t>
            </w:r>
          </w:p>
        </w:tc>
      </w:tr>
      <w:tr w:rsidR="00B87F0E" w:rsidRPr="006E7A42" w14:paraId="1E2D6131" w14:textId="77777777" w:rsidTr="006E7A42">
        <w:trPr>
          <w:trHeight w:val="302"/>
        </w:trPr>
        <w:tc>
          <w:tcPr>
            <w:tcW w:w="0" w:type="auto"/>
            <w:hideMark/>
          </w:tcPr>
          <w:p w14:paraId="5940A94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42" w:history="1">
              <w:r w:rsidR="00796EB9" w:rsidRPr="006E7A42">
                <w:rPr>
                  <w:rFonts w:ascii="Calibri" w:eastAsia="Times New Roman" w:hAnsi="Calibri" w:cs="Times New Roman"/>
                  <w:color w:val="auto"/>
                  <w:sz w:val="18"/>
                  <w:szCs w:val="18"/>
                  <w:u w:val="single"/>
                  <w:bdr w:val="none" w:sz="0" w:space="0" w:color="auto"/>
                </w:rPr>
                <w:t>NID1</w:t>
              </w:r>
            </w:hyperlink>
          </w:p>
        </w:tc>
        <w:tc>
          <w:tcPr>
            <w:tcW w:w="5266" w:type="dxa"/>
            <w:hideMark/>
          </w:tcPr>
          <w:p w14:paraId="20AB3FD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nidogen 1</w:t>
            </w:r>
          </w:p>
        </w:tc>
        <w:tc>
          <w:tcPr>
            <w:tcW w:w="616" w:type="dxa"/>
            <w:hideMark/>
          </w:tcPr>
          <w:p w14:paraId="64BD11A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45AA80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4EDF50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7DD11F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707DC9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3A68A3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7110F0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47AA8C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0AACD3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-0.19</w:t>
            </w:r>
          </w:p>
        </w:tc>
        <w:tc>
          <w:tcPr>
            <w:tcW w:w="1151" w:type="dxa"/>
            <w:hideMark/>
          </w:tcPr>
          <w:p w14:paraId="538E891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0.41</w:t>
            </w:r>
          </w:p>
        </w:tc>
      </w:tr>
      <w:tr w:rsidR="00B87F0E" w:rsidRPr="006E7A42" w14:paraId="475EBA82" w14:textId="77777777" w:rsidTr="006E7A42">
        <w:trPr>
          <w:trHeight w:val="302"/>
        </w:trPr>
        <w:tc>
          <w:tcPr>
            <w:tcW w:w="0" w:type="auto"/>
            <w:hideMark/>
          </w:tcPr>
          <w:p w14:paraId="4DF64C9F"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43" w:history="1">
              <w:r w:rsidR="00796EB9" w:rsidRPr="006E7A42">
                <w:rPr>
                  <w:rFonts w:ascii="Calibri" w:eastAsia="Times New Roman" w:hAnsi="Calibri" w:cs="Times New Roman"/>
                  <w:color w:val="auto"/>
                  <w:sz w:val="18"/>
                  <w:szCs w:val="18"/>
                  <w:u w:val="single"/>
                  <w:bdr w:val="none" w:sz="0" w:space="0" w:color="auto"/>
                </w:rPr>
                <w:t>PRRG1</w:t>
              </w:r>
            </w:hyperlink>
          </w:p>
        </w:tc>
        <w:tc>
          <w:tcPr>
            <w:tcW w:w="5266" w:type="dxa"/>
            <w:hideMark/>
          </w:tcPr>
          <w:p w14:paraId="7CE655F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proline rich Gla (G-carboxyglutamic acid) 1</w:t>
            </w:r>
          </w:p>
        </w:tc>
        <w:tc>
          <w:tcPr>
            <w:tcW w:w="616" w:type="dxa"/>
            <w:hideMark/>
          </w:tcPr>
          <w:p w14:paraId="2B7CB54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A4348D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24D8CF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424953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A7CA05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A20092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A0B744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477DB1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51C2C3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-0.19</w:t>
            </w:r>
          </w:p>
        </w:tc>
        <w:tc>
          <w:tcPr>
            <w:tcW w:w="1151" w:type="dxa"/>
            <w:hideMark/>
          </w:tcPr>
          <w:p w14:paraId="54D9ECD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0.55</w:t>
            </w:r>
          </w:p>
        </w:tc>
      </w:tr>
      <w:tr w:rsidR="00B87F0E" w:rsidRPr="006E7A42" w14:paraId="20965A23" w14:textId="77777777" w:rsidTr="006E7A42">
        <w:trPr>
          <w:trHeight w:val="302"/>
        </w:trPr>
        <w:tc>
          <w:tcPr>
            <w:tcW w:w="0" w:type="auto"/>
            <w:hideMark/>
          </w:tcPr>
          <w:p w14:paraId="1825E9F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44" w:history="1">
              <w:r w:rsidR="00796EB9" w:rsidRPr="006E7A42">
                <w:rPr>
                  <w:rFonts w:ascii="Calibri" w:eastAsia="Times New Roman" w:hAnsi="Calibri" w:cs="Times New Roman"/>
                  <w:color w:val="auto"/>
                  <w:sz w:val="18"/>
                  <w:szCs w:val="18"/>
                  <w:u w:val="single"/>
                  <w:bdr w:val="none" w:sz="0" w:space="0" w:color="auto"/>
                </w:rPr>
                <w:t>FEN1</w:t>
              </w:r>
            </w:hyperlink>
          </w:p>
        </w:tc>
        <w:tc>
          <w:tcPr>
            <w:tcW w:w="5266" w:type="dxa"/>
            <w:hideMark/>
          </w:tcPr>
          <w:p w14:paraId="018E63C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flap structure-specific endonuclease 1</w:t>
            </w:r>
          </w:p>
        </w:tc>
        <w:tc>
          <w:tcPr>
            <w:tcW w:w="616" w:type="dxa"/>
            <w:hideMark/>
          </w:tcPr>
          <w:p w14:paraId="4E97A7F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B133ED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C5EA56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5FD594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357F83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0D9A7E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90B078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72DCD1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321EAE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-0.19</w:t>
            </w:r>
          </w:p>
        </w:tc>
        <w:tc>
          <w:tcPr>
            <w:tcW w:w="1151" w:type="dxa"/>
            <w:hideMark/>
          </w:tcPr>
          <w:p w14:paraId="673CBF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0.47</w:t>
            </w:r>
          </w:p>
        </w:tc>
      </w:tr>
      <w:tr w:rsidR="00B87F0E" w:rsidRPr="006E7A42" w14:paraId="220573C9" w14:textId="77777777" w:rsidTr="006E7A42">
        <w:trPr>
          <w:trHeight w:val="302"/>
        </w:trPr>
        <w:tc>
          <w:tcPr>
            <w:tcW w:w="0" w:type="auto"/>
            <w:hideMark/>
          </w:tcPr>
          <w:p w14:paraId="430CBB91"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45" w:history="1">
              <w:r w:rsidR="00796EB9" w:rsidRPr="006E7A42">
                <w:rPr>
                  <w:rFonts w:ascii="Calibri" w:eastAsia="Times New Roman" w:hAnsi="Calibri" w:cs="Times New Roman"/>
                  <w:color w:val="auto"/>
                  <w:sz w:val="18"/>
                  <w:szCs w:val="18"/>
                  <w:u w:val="single"/>
                  <w:bdr w:val="none" w:sz="0" w:space="0" w:color="auto"/>
                </w:rPr>
                <w:t>FLRT2</w:t>
              </w:r>
            </w:hyperlink>
          </w:p>
        </w:tc>
        <w:tc>
          <w:tcPr>
            <w:tcW w:w="5266" w:type="dxa"/>
            <w:hideMark/>
          </w:tcPr>
          <w:p w14:paraId="5A84951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fibronectin leucine rich transmembrane protein 2</w:t>
            </w:r>
          </w:p>
        </w:tc>
        <w:tc>
          <w:tcPr>
            <w:tcW w:w="616" w:type="dxa"/>
            <w:hideMark/>
          </w:tcPr>
          <w:p w14:paraId="2B59B23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B1777D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E5C8CD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F937D2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836113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D3F848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8CB500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ACA36D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AA5F02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-0.18</w:t>
            </w:r>
          </w:p>
        </w:tc>
        <w:tc>
          <w:tcPr>
            <w:tcW w:w="1151" w:type="dxa"/>
            <w:hideMark/>
          </w:tcPr>
          <w:p w14:paraId="3AF9F3A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w:t>
            </w:r>
          </w:p>
        </w:tc>
      </w:tr>
      <w:tr w:rsidR="00B87F0E" w:rsidRPr="006E7A42" w14:paraId="31B54A54" w14:textId="77777777" w:rsidTr="006E7A42">
        <w:trPr>
          <w:trHeight w:val="443"/>
        </w:trPr>
        <w:tc>
          <w:tcPr>
            <w:tcW w:w="0" w:type="auto"/>
            <w:hideMark/>
          </w:tcPr>
          <w:p w14:paraId="4637B43F"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46" w:history="1">
              <w:r w:rsidR="00796EB9" w:rsidRPr="006E7A42">
                <w:rPr>
                  <w:rFonts w:ascii="Calibri" w:eastAsia="Times New Roman" w:hAnsi="Calibri" w:cs="Times New Roman"/>
                  <w:color w:val="auto"/>
                  <w:sz w:val="18"/>
                  <w:szCs w:val="18"/>
                  <w:u w:val="single"/>
                  <w:bdr w:val="none" w:sz="0" w:space="0" w:color="auto"/>
                </w:rPr>
                <w:t>LRAT</w:t>
              </w:r>
            </w:hyperlink>
          </w:p>
        </w:tc>
        <w:tc>
          <w:tcPr>
            <w:tcW w:w="5266" w:type="dxa"/>
            <w:hideMark/>
          </w:tcPr>
          <w:p w14:paraId="620AA0A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lecithin retinol acyltransferase (phosphatidylcholine--retinol O-acyltransferase)</w:t>
            </w:r>
          </w:p>
        </w:tc>
        <w:tc>
          <w:tcPr>
            <w:tcW w:w="616" w:type="dxa"/>
            <w:hideMark/>
          </w:tcPr>
          <w:p w14:paraId="4CC17F8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6474B7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8270F1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D7BA12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AE32CC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3</w:t>
            </w:r>
          </w:p>
        </w:tc>
        <w:tc>
          <w:tcPr>
            <w:tcW w:w="0" w:type="auto"/>
            <w:hideMark/>
          </w:tcPr>
          <w:p w14:paraId="083A1B6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838EB1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AA0D56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1019" w:type="dxa"/>
            <w:hideMark/>
          </w:tcPr>
          <w:p w14:paraId="0727EC1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-0.18</w:t>
            </w:r>
          </w:p>
        </w:tc>
        <w:tc>
          <w:tcPr>
            <w:tcW w:w="1151" w:type="dxa"/>
            <w:hideMark/>
          </w:tcPr>
          <w:p w14:paraId="219A261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0.55</w:t>
            </w:r>
          </w:p>
        </w:tc>
      </w:tr>
      <w:tr w:rsidR="00B87F0E" w:rsidRPr="006E7A42" w14:paraId="63DEB35C" w14:textId="77777777" w:rsidTr="006E7A42">
        <w:trPr>
          <w:trHeight w:val="302"/>
        </w:trPr>
        <w:tc>
          <w:tcPr>
            <w:tcW w:w="0" w:type="auto"/>
            <w:hideMark/>
          </w:tcPr>
          <w:p w14:paraId="12F154E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47" w:history="1">
              <w:r w:rsidR="00796EB9" w:rsidRPr="006E7A42">
                <w:rPr>
                  <w:rFonts w:ascii="Calibri" w:eastAsia="Times New Roman" w:hAnsi="Calibri" w:cs="Times New Roman"/>
                  <w:color w:val="auto"/>
                  <w:sz w:val="18"/>
                  <w:szCs w:val="18"/>
                  <w:u w:val="single"/>
                  <w:bdr w:val="none" w:sz="0" w:space="0" w:color="auto"/>
                </w:rPr>
                <w:t>HSPA13</w:t>
              </w:r>
            </w:hyperlink>
          </w:p>
        </w:tc>
        <w:tc>
          <w:tcPr>
            <w:tcW w:w="5266" w:type="dxa"/>
            <w:hideMark/>
          </w:tcPr>
          <w:p w14:paraId="4F52FA5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heat shock protein 70kDa family, member 13</w:t>
            </w:r>
          </w:p>
        </w:tc>
        <w:tc>
          <w:tcPr>
            <w:tcW w:w="616" w:type="dxa"/>
            <w:hideMark/>
          </w:tcPr>
          <w:p w14:paraId="3D5A759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25E964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1B7C28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1AEEA1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E56886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8BAFB4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845DC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B33BB4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AA4455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-0.18</w:t>
            </w:r>
          </w:p>
        </w:tc>
        <w:tc>
          <w:tcPr>
            <w:tcW w:w="1151" w:type="dxa"/>
            <w:hideMark/>
          </w:tcPr>
          <w:p w14:paraId="6B06184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0.55</w:t>
            </w:r>
          </w:p>
        </w:tc>
      </w:tr>
      <w:tr w:rsidR="00B87F0E" w:rsidRPr="006E7A42" w14:paraId="694EDFBF" w14:textId="77777777" w:rsidTr="006E7A42">
        <w:trPr>
          <w:trHeight w:val="302"/>
        </w:trPr>
        <w:tc>
          <w:tcPr>
            <w:tcW w:w="0" w:type="auto"/>
            <w:hideMark/>
          </w:tcPr>
          <w:p w14:paraId="7193C096"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48" w:history="1">
              <w:r w:rsidR="00796EB9" w:rsidRPr="006E7A42">
                <w:rPr>
                  <w:rFonts w:ascii="Calibri" w:eastAsia="Times New Roman" w:hAnsi="Calibri" w:cs="Times New Roman"/>
                  <w:color w:val="auto"/>
                  <w:sz w:val="18"/>
                  <w:szCs w:val="18"/>
                  <w:u w:val="single"/>
                  <w:bdr w:val="none" w:sz="0" w:space="0" w:color="auto"/>
                </w:rPr>
                <w:t>SMOC2</w:t>
              </w:r>
            </w:hyperlink>
          </w:p>
        </w:tc>
        <w:tc>
          <w:tcPr>
            <w:tcW w:w="5266" w:type="dxa"/>
            <w:hideMark/>
          </w:tcPr>
          <w:p w14:paraId="4C50377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SPARC related modular calcium binding 2</w:t>
            </w:r>
          </w:p>
        </w:tc>
        <w:tc>
          <w:tcPr>
            <w:tcW w:w="616" w:type="dxa"/>
            <w:hideMark/>
          </w:tcPr>
          <w:p w14:paraId="3C6CF5E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B22435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C7DF85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7ADAB2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C8BC6D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9571D0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E02C03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A93AF1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EB1651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-0.18</w:t>
            </w:r>
          </w:p>
        </w:tc>
        <w:tc>
          <w:tcPr>
            <w:tcW w:w="1151" w:type="dxa"/>
            <w:hideMark/>
          </w:tcPr>
          <w:p w14:paraId="36800BB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0.69</w:t>
            </w:r>
          </w:p>
        </w:tc>
      </w:tr>
      <w:tr w:rsidR="00B87F0E" w:rsidRPr="006E7A42" w14:paraId="776CAED6" w14:textId="77777777" w:rsidTr="006E7A42">
        <w:trPr>
          <w:trHeight w:val="302"/>
        </w:trPr>
        <w:tc>
          <w:tcPr>
            <w:tcW w:w="0" w:type="auto"/>
            <w:hideMark/>
          </w:tcPr>
          <w:p w14:paraId="11EA81E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49" w:history="1">
              <w:r w:rsidR="00796EB9" w:rsidRPr="006E7A42">
                <w:rPr>
                  <w:rFonts w:ascii="Calibri" w:eastAsia="Times New Roman" w:hAnsi="Calibri" w:cs="Times New Roman"/>
                  <w:color w:val="auto"/>
                  <w:sz w:val="18"/>
                  <w:szCs w:val="18"/>
                  <w:u w:val="single"/>
                  <w:bdr w:val="none" w:sz="0" w:space="0" w:color="auto"/>
                </w:rPr>
                <w:t>DNM3</w:t>
              </w:r>
            </w:hyperlink>
          </w:p>
        </w:tc>
        <w:tc>
          <w:tcPr>
            <w:tcW w:w="5266" w:type="dxa"/>
            <w:hideMark/>
          </w:tcPr>
          <w:p w14:paraId="6C8704E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dynamin 3</w:t>
            </w:r>
          </w:p>
        </w:tc>
        <w:tc>
          <w:tcPr>
            <w:tcW w:w="616" w:type="dxa"/>
            <w:hideMark/>
          </w:tcPr>
          <w:p w14:paraId="12D4581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744C83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4C1DFF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CB9D57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03FA5D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4CA71B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578507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3B2E14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079660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-0.18</w:t>
            </w:r>
          </w:p>
        </w:tc>
        <w:tc>
          <w:tcPr>
            <w:tcW w:w="1151" w:type="dxa"/>
            <w:hideMark/>
          </w:tcPr>
          <w:p w14:paraId="7C4B7FA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w:t>
            </w:r>
          </w:p>
        </w:tc>
      </w:tr>
      <w:tr w:rsidR="00B87F0E" w:rsidRPr="006E7A42" w14:paraId="13B3C787" w14:textId="77777777" w:rsidTr="006E7A42">
        <w:trPr>
          <w:trHeight w:val="302"/>
        </w:trPr>
        <w:tc>
          <w:tcPr>
            <w:tcW w:w="0" w:type="auto"/>
            <w:hideMark/>
          </w:tcPr>
          <w:p w14:paraId="1F7C361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50" w:history="1">
              <w:r w:rsidR="00796EB9" w:rsidRPr="006E7A42">
                <w:rPr>
                  <w:rFonts w:ascii="Calibri" w:eastAsia="Times New Roman" w:hAnsi="Calibri" w:cs="Times New Roman"/>
                  <w:color w:val="auto"/>
                  <w:sz w:val="18"/>
                  <w:szCs w:val="18"/>
                  <w:u w:val="single"/>
                  <w:bdr w:val="none" w:sz="0" w:space="0" w:color="auto"/>
                </w:rPr>
                <w:t>MARK1</w:t>
              </w:r>
            </w:hyperlink>
          </w:p>
        </w:tc>
        <w:tc>
          <w:tcPr>
            <w:tcW w:w="5266" w:type="dxa"/>
            <w:hideMark/>
          </w:tcPr>
          <w:p w14:paraId="7B34BF7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MAP/microtubule affinity-regulating kinase 1</w:t>
            </w:r>
          </w:p>
        </w:tc>
        <w:tc>
          <w:tcPr>
            <w:tcW w:w="616" w:type="dxa"/>
            <w:hideMark/>
          </w:tcPr>
          <w:p w14:paraId="31A121C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D998CF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6C17FA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84AEBA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D404D0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6D7BEB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DBC3CA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96FF27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6B6901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-0.18</w:t>
            </w:r>
          </w:p>
        </w:tc>
        <w:tc>
          <w:tcPr>
            <w:tcW w:w="1151" w:type="dxa"/>
            <w:hideMark/>
          </w:tcPr>
          <w:p w14:paraId="44C34ED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0.54</w:t>
            </w:r>
          </w:p>
        </w:tc>
      </w:tr>
      <w:tr w:rsidR="00B87F0E" w:rsidRPr="006E7A42" w14:paraId="4636C27F" w14:textId="77777777" w:rsidTr="006E7A42">
        <w:trPr>
          <w:trHeight w:val="302"/>
        </w:trPr>
        <w:tc>
          <w:tcPr>
            <w:tcW w:w="0" w:type="auto"/>
            <w:hideMark/>
          </w:tcPr>
          <w:p w14:paraId="72FA357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51" w:history="1">
              <w:r w:rsidR="00796EB9" w:rsidRPr="006E7A42">
                <w:rPr>
                  <w:rFonts w:ascii="Calibri" w:eastAsia="Times New Roman" w:hAnsi="Calibri" w:cs="Times New Roman"/>
                  <w:color w:val="auto"/>
                  <w:sz w:val="18"/>
                  <w:szCs w:val="18"/>
                  <w:u w:val="single"/>
                  <w:bdr w:val="none" w:sz="0" w:space="0" w:color="auto"/>
                </w:rPr>
                <w:t>RFX7</w:t>
              </w:r>
            </w:hyperlink>
          </w:p>
        </w:tc>
        <w:tc>
          <w:tcPr>
            <w:tcW w:w="5266" w:type="dxa"/>
            <w:hideMark/>
          </w:tcPr>
          <w:p w14:paraId="03E23BF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regulatory factor X, 7</w:t>
            </w:r>
          </w:p>
        </w:tc>
        <w:tc>
          <w:tcPr>
            <w:tcW w:w="616" w:type="dxa"/>
            <w:hideMark/>
          </w:tcPr>
          <w:p w14:paraId="1923913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486584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0F4595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914C43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CB72DE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A68767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495AFF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D8D40F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F015B0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-0.18</w:t>
            </w:r>
          </w:p>
        </w:tc>
        <w:tc>
          <w:tcPr>
            <w:tcW w:w="1151" w:type="dxa"/>
            <w:hideMark/>
          </w:tcPr>
          <w:p w14:paraId="720F0B7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w:t>
            </w:r>
          </w:p>
        </w:tc>
      </w:tr>
      <w:tr w:rsidR="00B87F0E" w:rsidRPr="006E7A42" w14:paraId="1C8ABD47" w14:textId="77777777" w:rsidTr="006E7A42">
        <w:trPr>
          <w:trHeight w:val="302"/>
        </w:trPr>
        <w:tc>
          <w:tcPr>
            <w:tcW w:w="0" w:type="auto"/>
            <w:hideMark/>
          </w:tcPr>
          <w:p w14:paraId="3DD050E3"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52" w:history="1">
              <w:r w:rsidR="00796EB9" w:rsidRPr="006E7A42">
                <w:rPr>
                  <w:rFonts w:ascii="Calibri" w:eastAsia="Times New Roman" w:hAnsi="Calibri" w:cs="Times New Roman"/>
                  <w:color w:val="auto"/>
                  <w:sz w:val="18"/>
                  <w:szCs w:val="18"/>
                  <w:u w:val="single"/>
                  <w:bdr w:val="none" w:sz="0" w:space="0" w:color="auto"/>
                </w:rPr>
                <w:t>PRR14L</w:t>
              </w:r>
            </w:hyperlink>
          </w:p>
        </w:tc>
        <w:tc>
          <w:tcPr>
            <w:tcW w:w="5266" w:type="dxa"/>
            <w:hideMark/>
          </w:tcPr>
          <w:p w14:paraId="7BBBEAA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proline rich 14-like</w:t>
            </w:r>
          </w:p>
        </w:tc>
        <w:tc>
          <w:tcPr>
            <w:tcW w:w="616" w:type="dxa"/>
            <w:hideMark/>
          </w:tcPr>
          <w:p w14:paraId="73251E5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209F98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3B7592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BE34F2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A5FA6C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28D77C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8381D0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BBF51D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5B28D7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-0.18</w:t>
            </w:r>
          </w:p>
        </w:tc>
        <w:tc>
          <w:tcPr>
            <w:tcW w:w="1151" w:type="dxa"/>
            <w:hideMark/>
          </w:tcPr>
          <w:p w14:paraId="1DE95C6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0.58</w:t>
            </w:r>
          </w:p>
        </w:tc>
      </w:tr>
      <w:tr w:rsidR="00B87F0E" w:rsidRPr="006E7A42" w14:paraId="7F4AFFFC" w14:textId="77777777" w:rsidTr="006E7A42">
        <w:trPr>
          <w:trHeight w:val="302"/>
        </w:trPr>
        <w:tc>
          <w:tcPr>
            <w:tcW w:w="0" w:type="auto"/>
            <w:hideMark/>
          </w:tcPr>
          <w:p w14:paraId="118C08D0"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53" w:history="1">
              <w:r w:rsidR="00796EB9" w:rsidRPr="006E7A42">
                <w:rPr>
                  <w:rFonts w:ascii="Calibri" w:eastAsia="Times New Roman" w:hAnsi="Calibri" w:cs="Times New Roman"/>
                  <w:color w:val="auto"/>
                  <w:sz w:val="18"/>
                  <w:szCs w:val="18"/>
                  <w:u w:val="single"/>
                  <w:bdr w:val="none" w:sz="0" w:space="0" w:color="auto"/>
                </w:rPr>
                <w:t>PPP1CC</w:t>
              </w:r>
            </w:hyperlink>
          </w:p>
        </w:tc>
        <w:tc>
          <w:tcPr>
            <w:tcW w:w="5266" w:type="dxa"/>
            <w:hideMark/>
          </w:tcPr>
          <w:p w14:paraId="443AD9F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protein phosphatase 1, catalytic subunit, gamma isozyme</w:t>
            </w:r>
          </w:p>
        </w:tc>
        <w:tc>
          <w:tcPr>
            <w:tcW w:w="616" w:type="dxa"/>
            <w:hideMark/>
          </w:tcPr>
          <w:p w14:paraId="20C9DB9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AF9DC0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E7C321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D9AAC4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1D0907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942E93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6F8CCF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1DC53E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C8CCBB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-0.18</w:t>
            </w:r>
          </w:p>
        </w:tc>
        <w:tc>
          <w:tcPr>
            <w:tcW w:w="1151" w:type="dxa"/>
            <w:hideMark/>
          </w:tcPr>
          <w:p w14:paraId="307122A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0.56</w:t>
            </w:r>
          </w:p>
        </w:tc>
      </w:tr>
      <w:tr w:rsidR="00B87F0E" w:rsidRPr="006E7A42" w14:paraId="73E197F0" w14:textId="77777777" w:rsidTr="006E7A42">
        <w:trPr>
          <w:trHeight w:val="302"/>
        </w:trPr>
        <w:tc>
          <w:tcPr>
            <w:tcW w:w="0" w:type="auto"/>
            <w:hideMark/>
          </w:tcPr>
          <w:p w14:paraId="7B4B63E6"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54" w:history="1">
              <w:r w:rsidR="00796EB9" w:rsidRPr="006E7A42">
                <w:rPr>
                  <w:rFonts w:ascii="Calibri" w:eastAsia="Times New Roman" w:hAnsi="Calibri" w:cs="Times New Roman"/>
                  <w:color w:val="auto"/>
                  <w:sz w:val="18"/>
                  <w:szCs w:val="18"/>
                  <w:u w:val="single"/>
                  <w:bdr w:val="none" w:sz="0" w:space="0" w:color="auto"/>
                </w:rPr>
                <w:t>C6orf47</w:t>
              </w:r>
            </w:hyperlink>
          </w:p>
        </w:tc>
        <w:tc>
          <w:tcPr>
            <w:tcW w:w="5266" w:type="dxa"/>
            <w:hideMark/>
          </w:tcPr>
          <w:p w14:paraId="16446A6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chromosome 6 open reading frame 47</w:t>
            </w:r>
          </w:p>
        </w:tc>
        <w:tc>
          <w:tcPr>
            <w:tcW w:w="616" w:type="dxa"/>
            <w:hideMark/>
          </w:tcPr>
          <w:p w14:paraId="59B321B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8219F6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CED338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2DE4DE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55EA56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AFC332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842B3E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1FDB92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DB50B8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-0.18</w:t>
            </w:r>
          </w:p>
        </w:tc>
        <w:tc>
          <w:tcPr>
            <w:tcW w:w="1151" w:type="dxa"/>
            <w:hideMark/>
          </w:tcPr>
          <w:p w14:paraId="1586EA9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0.59</w:t>
            </w:r>
          </w:p>
        </w:tc>
      </w:tr>
      <w:tr w:rsidR="00B87F0E" w:rsidRPr="006E7A42" w14:paraId="783A4027" w14:textId="77777777" w:rsidTr="006E7A42">
        <w:trPr>
          <w:trHeight w:val="302"/>
        </w:trPr>
        <w:tc>
          <w:tcPr>
            <w:tcW w:w="0" w:type="auto"/>
            <w:hideMark/>
          </w:tcPr>
          <w:p w14:paraId="308EB52B"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55" w:history="1">
              <w:r w:rsidR="00796EB9" w:rsidRPr="006E7A42">
                <w:rPr>
                  <w:rFonts w:ascii="Calibri" w:eastAsia="Times New Roman" w:hAnsi="Calibri" w:cs="Times New Roman"/>
                  <w:color w:val="auto"/>
                  <w:sz w:val="18"/>
                  <w:szCs w:val="18"/>
                  <w:u w:val="single"/>
                  <w:bdr w:val="none" w:sz="0" w:space="0" w:color="auto"/>
                </w:rPr>
                <w:t>EIF4G2</w:t>
              </w:r>
            </w:hyperlink>
          </w:p>
        </w:tc>
        <w:tc>
          <w:tcPr>
            <w:tcW w:w="5266" w:type="dxa"/>
            <w:hideMark/>
          </w:tcPr>
          <w:p w14:paraId="6DC90A8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eukaryotic translation initiation factor 4 gamma, 2</w:t>
            </w:r>
          </w:p>
        </w:tc>
        <w:tc>
          <w:tcPr>
            <w:tcW w:w="616" w:type="dxa"/>
            <w:hideMark/>
          </w:tcPr>
          <w:p w14:paraId="54A51FE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DC5B25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45884A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2E5157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9745AA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FC79BC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7AF0D1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195D3E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BEEB5E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-0.18</w:t>
            </w:r>
          </w:p>
        </w:tc>
        <w:tc>
          <w:tcPr>
            <w:tcW w:w="1151" w:type="dxa"/>
            <w:hideMark/>
          </w:tcPr>
          <w:p w14:paraId="7FC65F1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0.61</w:t>
            </w:r>
          </w:p>
        </w:tc>
      </w:tr>
      <w:tr w:rsidR="00B87F0E" w:rsidRPr="006E7A42" w14:paraId="08B83317" w14:textId="77777777" w:rsidTr="006E7A42">
        <w:trPr>
          <w:trHeight w:val="302"/>
        </w:trPr>
        <w:tc>
          <w:tcPr>
            <w:tcW w:w="0" w:type="auto"/>
            <w:hideMark/>
          </w:tcPr>
          <w:p w14:paraId="6DBC19D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56" w:history="1">
              <w:r w:rsidR="00796EB9" w:rsidRPr="006E7A42">
                <w:rPr>
                  <w:rFonts w:ascii="Calibri" w:eastAsia="Times New Roman" w:hAnsi="Calibri" w:cs="Times New Roman"/>
                  <w:color w:val="auto"/>
                  <w:sz w:val="18"/>
                  <w:szCs w:val="18"/>
                  <w:u w:val="single"/>
                  <w:bdr w:val="none" w:sz="0" w:space="0" w:color="auto"/>
                </w:rPr>
                <w:t>OSBPL6</w:t>
              </w:r>
            </w:hyperlink>
          </w:p>
        </w:tc>
        <w:tc>
          <w:tcPr>
            <w:tcW w:w="5266" w:type="dxa"/>
            <w:hideMark/>
          </w:tcPr>
          <w:p w14:paraId="643943A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oxysterol binding protein-like 6</w:t>
            </w:r>
          </w:p>
        </w:tc>
        <w:tc>
          <w:tcPr>
            <w:tcW w:w="616" w:type="dxa"/>
            <w:hideMark/>
          </w:tcPr>
          <w:p w14:paraId="03E5F83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8707B4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E35FAB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7E0AAA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0FFB6E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D1803C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D56811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AA2A4B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C96197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-0.18</w:t>
            </w:r>
          </w:p>
        </w:tc>
        <w:tc>
          <w:tcPr>
            <w:tcW w:w="1151" w:type="dxa"/>
            <w:hideMark/>
          </w:tcPr>
          <w:p w14:paraId="455C807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0.54</w:t>
            </w:r>
          </w:p>
        </w:tc>
      </w:tr>
      <w:tr w:rsidR="00B87F0E" w:rsidRPr="006E7A42" w14:paraId="3F9188BA" w14:textId="77777777" w:rsidTr="006E7A42">
        <w:trPr>
          <w:trHeight w:val="302"/>
        </w:trPr>
        <w:tc>
          <w:tcPr>
            <w:tcW w:w="0" w:type="auto"/>
            <w:hideMark/>
          </w:tcPr>
          <w:p w14:paraId="1D8CAA23"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57" w:history="1">
              <w:r w:rsidR="00796EB9" w:rsidRPr="006E7A42">
                <w:rPr>
                  <w:rFonts w:ascii="Calibri" w:eastAsia="Times New Roman" w:hAnsi="Calibri" w:cs="Times New Roman"/>
                  <w:color w:val="auto"/>
                  <w:sz w:val="18"/>
                  <w:szCs w:val="18"/>
                  <w:u w:val="single"/>
                  <w:bdr w:val="none" w:sz="0" w:space="0" w:color="auto"/>
                </w:rPr>
                <w:t>NAALADL2</w:t>
              </w:r>
            </w:hyperlink>
          </w:p>
        </w:tc>
        <w:tc>
          <w:tcPr>
            <w:tcW w:w="5266" w:type="dxa"/>
            <w:hideMark/>
          </w:tcPr>
          <w:p w14:paraId="3867BDB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N-acetylated alpha-linked acidic dipeptidase-like 2</w:t>
            </w:r>
          </w:p>
        </w:tc>
        <w:tc>
          <w:tcPr>
            <w:tcW w:w="616" w:type="dxa"/>
            <w:hideMark/>
          </w:tcPr>
          <w:p w14:paraId="7EE59D0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9C6BC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838D24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6E8F99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2BAF37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91BC4A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953DDA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16B6F9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1A3D8F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-0.17</w:t>
            </w:r>
          </w:p>
        </w:tc>
        <w:tc>
          <w:tcPr>
            <w:tcW w:w="1151" w:type="dxa"/>
            <w:hideMark/>
          </w:tcPr>
          <w:p w14:paraId="65C7DDB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0.54</w:t>
            </w:r>
          </w:p>
        </w:tc>
      </w:tr>
      <w:tr w:rsidR="00B87F0E" w:rsidRPr="006E7A42" w14:paraId="164B5430" w14:textId="77777777" w:rsidTr="006E7A42">
        <w:trPr>
          <w:trHeight w:val="302"/>
        </w:trPr>
        <w:tc>
          <w:tcPr>
            <w:tcW w:w="0" w:type="auto"/>
            <w:hideMark/>
          </w:tcPr>
          <w:p w14:paraId="4D3719D7"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58" w:history="1">
              <w:r w:rsidR="00796EB9" w:rsidRPr="006E7A42">
                <w:rPr>
                  <w:rFonts w:ascii="Calibri" w:eastAsia="Times New Roman" w:hAnsi="Calibri" w:cs="Times New Roman"/>
                  <w:color w:val="auto"/>
                  <w:sz w:val="18"/>
                  <w:szCs w:val="18"/>
                  <w:u w:val="single"/>
                  <w:bdr w:val="none" w:sz="0" w:space="0" w:color="auto"/>
                </w:rPr>
                <w:t>ATG14</w:t>
              </w:r>
            </w:hyperlink>
          </w:p>
        </w:tc>
        <w:tc>
          <w:tcPr>
            <w:tcW w:w="5266" w:type="dxa"/>
            <w:hideMark/>
          </w:tcPr>
          <w:p w14:paraId="55E737E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ATG14 autophagy related 14 homolog (S. cerevisiae)</w:t>
            </w:r>
          </w:p>
        </w:tc>
        <w:tc>
          <w:tcPr>
            <w:tcW w:w="616" w:type="dxa"/>
            <w:hideMark/>
          </w:tcPr>
          <w:p w14:paraId="2257865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2CA462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4F2DC2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3F499A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9B7CBF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B18F8A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8081FC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AB7A12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1AD63A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-0.17</w:t>
            </w:r>
          </w:p>
        </w:tc>
        <w:tc>
          <w:tcPr>
            <w:tcW w:w="1151" w:type="dxa"/>
            <w:hideMark/>
          </w:tcPr>
          <w:p w14:paraId="03D4D06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0.68</w:t>
            </w:r>
          </w:p>
        </w:tc>
      </w:tr>
      <w:tr w:rsidR="00B87F0E" w:rsidRPr="006E7A42" w14:paraId="4D43D8E9" w14:textId="77777777" w:rsidTr="006E7A42">
        <w:trPr>
          <w:trHeight w:val="302"/>
        </w:trPr>
        <w:tc>
          <w:tcPr>
            <w:tcW w:w="0" w:type="auto"/>
            <w:hideMark/>
          </w:tcPr>
          <w:p w14:paraId="62E97054"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59" w:history="1">
              <w:r w:rsidR="00796EB9" w:rsidRPr="006E7A42">
                <w:rPr>
                  <w:rFonts w:ascii="Calibri" w:eastAsia="Times New Roman" w:hAnsi="Calibri" w:cs="Times New Roman"/>
                  <w:color w:val="auto"/>
                  <w:sz w:val="18"/>
                  <w:szCs w:val="18"/>
                  <w:u w:val="single"/>
                  <w:bdr w:val="none" w:sz="0" w:space="0" w:color="auto"/>
                </w:rPr>
                <w:t>UBXN7</w:t>
              </w:r>
            </w:hyperlink>
          </w:p>
        </w:tc>
        <w:tc>
          <w:tcPr>
            <w:tcW w:w="5266" w:type="dxa"/>
            <w:hideMark/>
          </w:tcPr>
          <w:p w14:paraId="30873DE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UBX domain protein 7</w:t>
            </w:r>
          </w:p>
        </w:tc>
        <w:tc>
          <w:tcPr>
            <w:tcW w:w="616" w:type="dxa"/>
            <w:hideMark/>
          </w:tcPr>
          <w:p w14:paraId="4F5DA1C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6141C3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C8C654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115CD6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C74B66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485DDF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EA20D9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9EF922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6C69C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-0.17</w:t>
            </w:r>
          </w:p>
        </w:tc>
        <w:tc>
          <w:tcPr>
            <w:tcW w:w="1151" w:type="dxa"/>
            <w:hideMark/>
          </w:tcPr>
          <w:p w14:paraId="7C61C15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0.39</w:t>
            </w:r>
          </w:p>
        </w:tc>
      </w:tr>
      <w:tr w:rsidR="00B87F0E" w:rsidRPr="006E7A42" w14:paraId="55174D93" w14:textId="77777777" w:rsidTr="006E7A42">
        <w:trPr>
          <w:trHeight w:val="302"/>
        </w:trPr>
        <w:tc>
          <w:tcPr>
            <w:tcW w:w="0" w:type="auto"/>
            <w:hideMark/>
          </w:tcPr>
          <w:p w14:paraId="3EE55177"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60" w:history="1">
              <w:r w:rsidR="00796EB9" w:rsidRPr="006E7A42">
                <w:rPr>
                  <w:rFonts w:ascii="Calibri" w:eastAsia="Times New Roman" w:hAnsi="Calibri" w:cs="Times New Roman"/>
                  <w:color w:val="auto"/>
                  <w:sz w:val="18"/>
                  <w:szCs w:val="18"/>
                  <w:u w:val="single"/>
                  <w:bdr w:val="none" w:sz="0" w:space="0" w:color="auto"/>
                </w:rPr>
                <w:t>TEAD1</w:t>
              </w:r>
            </w:hyperlink>
          </w:p>
        </w:tc>
        <w:tc>
          <w:tcPr>
            <w:tcW w:w="5266" w:type="dxa"/>
            <w:hideMark/>
          </w:tcPr>
          <w:p w14:paraId="7E730E8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TEA domain family member 1 (SV40 transcriptional enhancer factor)</w:t>
            </w:r>
          </w:p>
        </w:tc>
        <w:tc>
          <w:tcPr>
            <w:tcW w:w="616" w:type="dxa"/>
            <w:hideMark/>
          </w:tcPr>
          <w:p w14:paraId="1F00679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D9402D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23F031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6679B7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FC52BC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2</w:t>
            </w:r>
          </w:p>
        </w:tc>
        <w:tc>
          <w:tcPr>
            <w:tcW w:w="0" w:type="auto"/>
            <w:hideMark/>
          </w:tcPr>
          <w:p w14:paraId="7A2E616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05C08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5C9C27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1019" w:type="dxa"/>
            <w:hideMark/>
          </w:tcPr>
          <w:p w14:paraId="68351E1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-0.17</w:t>
            </w:r>
          </w:p>
        </w:tc>
        <w:tc>
          <w:tcPr>
            <w:tcW w:w="1151" w:type="dxa"/>
            <w:hideMark/>
          </w:tcPr>
          <w:p w14:paraId="58D095F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0.58</w:t>
            </w:r>
          </w:p>
        </w:tc>
      </w:tr>
      <w:tr w:rsidR="00B87F0E" w:rsidRPr="006E7A42" w14:paraId="68D10BFC" w14:textId="77777777" w:rsidTr="006E7A42">
        <w:trPr>
          <w:trHeight w:val="302"/>
        </w:trPr>
        <w:tc>
          <w:tcPr>
            <w:tcW w:w="0" w:type="auto"/>
            <w:hideMark/>
          </w:tcPr>
          <w:p w14:paraId="7A07D67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61" w:history="1">
              <w:r w:rsidR="00796EB9" w:rsidRPr="006E7A42">
                <w:rPr>
                  <w:rFonts w:ascii="Calibri" w:eastAsia="Times New Roman" w:hAnsi="Calibri" w:cs="Times New Roman"/>
                  <w:color w:val="auto"/>
                  <w:sz w:val="18"/>
                  <w:szCs w:val="18"/>
                  <w:u w:val="single"/>
                  <w:bdr w:val="none" w:sz="0" w:space="0" w:color="auto"/>
                </w:rPr>
                <w:t>ADCY6</w:t>
              </w:r>
            </w:hyperlink>
          </w:p>
        </w:tc>
        <w:tc>
          <w:tcPr>
            <w:tcW w:w="5266" w:type="dxa"/>
            <w:hideMark/>
          </w:tcPr>
          <w:p w14:paraId="19BC94A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adenylate cyclase 6</w:t>
            </w:r>
          </w:p>
        </w:tc>
        <w:tc>
          <w:tcPr>
            <w:tcW w:w="616" w:type="dxa"/>
            <w:hideMark/>
          </w:tcPr>
          <w:p w14:paraId="729FFF0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F0744A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4E25D0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B1736E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4A1E43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1BD7AA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D1672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132225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B5D094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-0.17</w:t>
            </w:r>
          </w:p>
        </w:tc>
        <w:tc>
          <w:tcPr>
            <w:tcW w:w="1151" w:type="dxa"/>
            <w:hideMark/>
          </w:tcPr>
          <w:p w14:paraId="1B38B05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0.63</w:t>
            </w:r>
          </w:p>
        </w:tc>
      </w:tr>
      <w:tr w:rsidR="00B87F0E" w:rsidRPr="006E7A42" w14:paraId="1EA31103" w14:textId="77777777" w:rsidTr="006E7A42">
        <w:trPr>
          <w:trHeight w:val="302"/>
        </w:trPr>
        <w:tc>
          <w:tcPr>
            <w:tcW w:w="0" w:type="auto"/>
            <w:hideMark/>
          </w:tcPr>
          <w:p w14:paraId="36C5A65A"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62" w:history="1">
              <w:r w:rsidR="00796EB9" w:rsidRPr="006E7A42">
                <w:rPr>
                  <w:rFonts w:ascii="Calibri" w:eastAsia="Times New Roman" w:hAnsi="Calibri" w:cs="Times New Roman"/>
                  <w:color w:val="auto"/>
                  <w:sz w:val="18"/>
                  <w:szCs w:val="18"/>
                  <w:u w:val="single"/>
                  <w:bdr w:val="none" w:sz="0" w:space="0" w:color="auto"/>
                </w:rPr>
                <w:t>BIRC6</w:t>
              </w:r>
            </w:hyperlink>
          </w:p>
        </w:tc>
        <w:tc>
          <w:tcPr>
            <w:tcW w:w="5266" w:type="dxa"/>
            <w:hideMark/>
          </w:tcPr>
          <w:p w14:paraId="578BA26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baculoviral IAP repeat containing 6</w:t>
            </w:r>
          </w:p>
        </w:tc>
        <w:tc>
          <w:tcPr>
            <w:tcW w:w="616" w:type="dxa"/>
            <w:hideMark/>
          </w:tcPr>
          <w:p w14:paraId="22E3711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A754C8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104B49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C91333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966927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F0D654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FF409C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028B43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497A64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-0.17</w:t>
            </w:r>
          </w:p>
        </w:tc>
        <w:tc>
          <w:tcPr>
            <w:tcW w:w="1151" w:type="dxa"/>
            <w:hideMark/>
          </w:tcPr>
          <w:p w14:paraId="28D2160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0.63</w:t>
            </w:r>
          </w:p>
        </w:tc>
      </w:tr>
      <w:tr w:rsidR="00B87F0E" w:rsidRPr="006E7A42" w14:paraId="12EF6F8C" w14:textId="77777777" w:rsidTr="006E7A42">
        <w:trPr>
          <w:trHeight w:val="302"/>
        </w:trPr>
        <w:tc>
          <w:tcPr>
            <w:tcW w:w="0" w:type="auto"/>
            <w:hideMark/>
          </w:tcPr>
          <w:p w14:paraId="70D0621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63" w:history="1">
              <w:r w:rsidR="00796EB9" w:rsidRPr="006E7A42">
                <w:rPr>
                  <w:rFonts w:ascii="Calibri" w:eastAsia="Times New Roman" w:hAnsi="Calibri" w:cs="Times New Roman"/>
                  <w:color w:val="auto"/>
                  <w:sz w:val="18"/>
                  <w:szCs w:val="18"/>
                  <w:u w:val="single"/>
                  <w:bdr w:val="none" w:sz="0" w:space="0" w:color="auto"/>
                </w:rPr>
                <w:t>GLRX5</w:t>
              </w:r>
            </w:hyperlink>
          </w:p>
        </w:tc>
        <w:tc>
          <w:tcPr>
            <w:tcW w:w="5266" w:type="dxa"/>
            <w:hideMark/>
          </w:tcPr>
          <w:p w14:paraId="05505A4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glutaredoxin 5</w:t>
            </w:r>
          </w:p>
        </w:tc>
        <w:tc>
          <w:tcPr>
            <w:tcW w:w="616" w:type="dxa"/>
            <w:hideMark/>
          </w:tcPr>
          <w:p w14:paraId="76A3758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7DFECC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48B14C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6AA41E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CAF530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D10DCA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AEECE5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66E8BE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9F96AB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-0.17</w:t>
            </w:r>
          </w:p>
        </w:tc>
        <w:tc>
          <w:tcPr>
            <w:tcW w:w="1151" w:type="dxa"/>
            <w:hideMark/>
          </w:tcPr>
          <w:p w14:paraId="107FD3D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0.58</w:t>
            </w:r>
          </w:p>
        </w:tc>
      </w:tr>
      <w:tr w:rsidR="00B87F0E" w:rsidRPr="006E7A42" w14:paraId="68D25F3A" w14:textId="77777777" w:rsidTr="006E7A42">
        <w:trPr>
          <w:trHeight w:val="302"/>
        </w:trPr>
        <w:tc>
          <w:tcPr>
            <w:tcW w:w="0" w:type="auto"/>
            <w:hideMark/>
          </w:tcPr>
          <w:p w14:paraId="0697126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64" w:history="1">
              <w:r w:rsidR="00796EB9" w:rsidRPr="006E7A42">
                <w:rPr>
                  <w:rFonts w:ascii="Calibri" w:eastAsia="Times New Roman" w:hAnsi="Calibri" w:cs="Times New Roman"/>
                  <w:color w:val="auto"/>
                  <w:sz w:val="18"/>
                  <w:szCs w:val="18"/>
                  <w:u w:val="single"/>
                  <w:bdr w:val="none" w:sz="0" w:space="0" w:color="auto"/>
                </w:rPr>
                <w:t>AFTPH</w:t>
              </w:r>
            </w:hyperlink>
          </w:p>
        </w:tc>
        <w:tc>
          <w:tcPr>
            <w:tcW w:w="5266" w:type="dxa"/>
            <w:hideMark/>
          </w:tcPr>
          <w:p w14:paraId="6CAA746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aftiphilin</w:t>
            </w:r>
          </w:p>
        </w:tc>
        <w:tc>
          <w:tcPr>
            <w:tcW w:w="616" w:type="dxa"/>
            <w:hideMark/>
          </w:tcPr>
          <w:p w14:paraId="6241667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204E09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028AFE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3F15A3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D1D941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2C6259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69D14C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332167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394B1B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-0.17</w:t>
            </w:r>
          </w:p>
        </w:tc>
        <w:tc>
          <w:tcPr>
            <w:tcW w:w="1151" w:type="dxa"/>
            <w:hideMark/>
          </w:tcPr>
          <w:p w14:paraId="0A72953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0.59</w:t>
            </w:r>
          </w:p>
        </w:tc>
      </w:tr>
      <w:tr w:rsidR="00B87F0E" w:rsidRPr="006E7A42" w14:paraId="7A44DD0D" w14:textId="77777777" w:rsidTr="006E7A42">
        <w:trPr>
          <w:trHeight w:val="302"/>
        </w:trPr>
        <w:tc>
          <w:tcPr>
            <w:tcW w:w="0" w:type="auto"/>
            <w:hideMark/>
          </w:tcPr>
          <w:p w14:paraId="699C1985"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65" w:history="1">
              <w:r w:rsidR="00796EB9" w:rsidRPr="006E7A42">
                <w:rPr>
                  <w:rFonts w:ascii="Calibri" w:eastAsia="Times New Roman" w:hAnsi="Calibri" w:cs="Times New Roman"/>
                  <w:color w:val="auto"/>
                  <w:sz w:val="18"/>
                  <w:szCs w:val="18"/>
                  <w:u w:val="single"/>
                  <w:bdr w:val="none" w:sz="0" w:space="0" w:color="auto"/>
                </w:rPr>
                <w:t>VEZF1</w:t>
              </w:r>
            </w:hyperlink>
          </w:p>
        </w:tc>
        <w:tc>
          <w:tcPr>
            <w:tcW w:w="5266" w:type="dxa"/>
            <w:hideMark/>
          </w:tcPr>
          <w:p w14:paraId="248C014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vascular endothelial zinc finger 1</w:t>
            </w:r>
          </w:p>
        </w:tc>
        <w:tc>
          <w:tcPr>
            <w:tcW w:w="616" w:type="dxa"/>
            <w:hideMark/>
          </w:tcPr>
          <w:p w14:paraId="2A199AD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357189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F56CF1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054743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2FB0BF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405EB9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22C3E9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66B452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C480E5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-0.17</w:t>
            </w:r>
          </w:p>
        </w:tc>
        <w:tc>
          <w:tcPr>
            <w:tcW w:w="1151" w:type="dxa"/>
            <w:hideMark/>
          </w:tcPr>
          <w:p w14:paraId="535B8D3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0.62</w:t>
            </w:r>
          </w:p>
        </w:tc>
      </w:tr>
      <w:tr w:rsidR="00B87F0E" w:rsidRPr="006E7A42" w14:paraId="19C721F0" w14:textId="77777777" w:rsidTr="006E7A42">
        <w:trPr>
          <w:trHeight w:val="302"/>
        </w:trPr>
        <w:tc>
          <w:tcPr>
            <w:tcW w:w="0" w:type="auto"/>
            <w:hideMark/>
          </w:tcPr>
          <w:p w14:paraId="3EE141C5"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66" w:history="1">
              <w:r w:rsidR="00796EB9" w:rsidRPr="006E7A42">
                <w:rPr>
                  <w:rFonts w:ascii="Calibri" w:eastAsia="Times New Roman" w:hAnsi="Calibri" w:cs="Times New Roman"/>
                  <w:color w:val="auto"/>
                  <w:sz w:val="18"/>
                  <w:szCs w:val="18"/>
                  <w:u w:val="single"/>
                  <w:bdr w:val="none" w:sz="0" w:space="0" w:color="auto"/>
                </w:rPr>
                <w:t>LSM14B</w:t>
              </w:r>
            </w:hyperlink>
          </w:p>
        </w:tc>
        <w:tc>
          <w:tcPr>
            <w:tcW w:w="5266" w:type="dxa"/>
            <w:hideMark/>
          </w:tcPr>
          <w:p w14:paraId="62A4FAC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LSM14B, SCD6 homolog B (S. cerevisiae)</w:t>
            </w:r>
          </w:p>
        </w:tc>
        <w:tc>
          <w:tcPr>
            <w:tcW w:w="616" w:type="dxa"/>
            <w:hideMark/>
          </w:tcPr>
          <w:p w14:paraId="6E34B64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74268E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9C0853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9C4956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5A58B1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AD6653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DF704F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885705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233647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-0.17</w:t>
            </w:r>
          </w:p>
        </w:tc>
        <w:tc>
          <w:tcPr>
            <w:tcW w:w="1151" w:type="dxa"/>
            <w:hideMark/>
          </w:tcPr>
          <w:p w14:paraId="18A1FF2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0.56</w:t>
            </w:r>
          </w:p>
        </w:tc>
      </w:tr>
      <w:tr w:rsidR="00B87F0E" w:rsidRPr="006E7A42" w14:paraId="00212401" w14:textId="77777777" w:rsidTr="006E7A42">
        <w:trPr>
          <w:trHeight w:val="302"/>
        </w:trPr>
        <w:tc>
          <w:tcPr>
            <w:tcW w:w="0" w:type="auto"/>
            <w:hideMark/>
          </w:tcPr>
          <w:p w14:paraId="076DBDB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67" w:history="1">
              <w:r w:rsidR="00796EB9" w:rsidRPr="006E7A42">
                <w:rPr>
                  <w:rFonts w:ascii="Calibri" w:eastAsia="Times New Roman" w:hAnsi="Calibri" w:cs="Times New Roman"/>
                  <w:color w:val="auto"/>
                  <w:sz w:val="18"/>
                  <w:szCs w:val="18"/>
                  <w:u w:val="single"/>
                  <w:bdr w:val="none" w:sz="0" w:space="0" w:color="auto"/>
                </w:rPr>
                <w:t>PPEF2</w:t>
              </w:r>
            </w:hyperlink>
          </w:p>
        </w:tc>
        <w:tc>
          <w:tcPr>
            <w:tcW w:w="5266" w:type="dxa"/>
            <w:hideMark/>
          </w:tcPr>
          <w:p w14:paraId="1813106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protein phosphatase, EF-hand calcium binding domain 2</w:t>
            </w:r>
          </w:p>
        </w:tc>
        <w:tc>
          <w:tcPr>
            <w:tcW w:w="616" w:type="dxa"/>
            <w:hideMark/>
          </w:tcPr>
          <w:p w14:paraId="2E694F3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9106D8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646ECF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9FDDBE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AE9354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FACFBB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A428F0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676B63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338794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-0.17</w:t>
            </w:r>
          </w:p>
        </w:tc>
        <w:tc>
          <w:tcPr>
            <w:tcW w:w="1151" w:type="dxa"/>
            <w:hideMark/>
          </w:tcPr>
          <w:p w14:paraId="5892505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0.53</w:t>
            </w:r>
          </w:p>
        </w:tc>
      </w:tr>
      <w:tr w:rsidR="00B87F0E" w:rsidRPr="006E7A42" w14:paraId="6AC31BFB" w14:textId="77777777" w:rsidTr="006E7A42">
        <w:trPr>
          <w:trHeight w:val="302"/>
        </w:trPr>
        <w:tc>
          <w:tcPr>
            <w:tcW w:w="0" w:type="auto"/>
            <w:hideMark/>
          </w:tcPr>
          <w:p w14:paraId="126EDA4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68" w:history="1">
              <w:r w:rsidR="00796EB9" w:rsidRPr="006E7A42">
                <w:rPr>
                  <w:rFonts w:ascii="Calibri" w:eastAsia="Times New Roman" w:hAnsi="Calibri" w:cs="Times New Roman"/>
                  <w:color w:val="auto"/>
                  <w:sz w:val="18"/>
                  <w:szCs w:val="18"/>
                  <w:u w:val="single"/>
                  <w:bdr w:val="none" w:sz="0" w:space="0" w:color="auto"/>
                </w:rPr>
                <w:t>C12orf34</w:t>
              </w:r>
            </w:hyperlink>
          </w:p>
        </w:tc>
        <w:tc>
          <w:tcPr>
            <w:tcW w:w="5266" w:type="dxa"/>
            <w:hideMark/>
          </w:tcPr>
          <w:p w14:paraId="41B8E48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chromosome 12 open reading frame 34</w:t>
            </w:r>
          </w:p>
        </w:tc>
        <w:tc>
          <w:tcPr>
            <w:tcW w:w="616" w:type="dxa"/>
            <w:hideMark/>
          </w:tcPr>
          <w:p w14:paraId="6D241E9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DB6431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438F16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7927FD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A3E6F2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83A4F0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FF5C98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3413D0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8CEE81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-0.17</w:t>
            </w:r>
          </w:p>
        </w:tc>
        <w:tc>
          <w:tcPr>
            <w:tcW w:w="1151" w:type="dxa"/>
            <w:hideMark/>
          </w:tcPr>
          <w:p w14:paraId="24ABB81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0.49</w:t>
            </w:r>
          </w:p>
        </w:tc>
      </w:tr>
      <w:tr w:rsidR="00B87F0E" w:rsidRPr="006E7A42" w14:paraId="6FA7E7E2" w14:textId="77777777" w:rsidTr="006E7A42">
        <w:trPr>
          <w:trHeight w:val="302"/>
        </w:trPr>
        <w:tc>
          <w:tcPr>
            <w:tcW w:w="0" w:type="auto"/>
            <w:hideMark/>
          </w:tcPr>
          <w:p w14:paraId="5A155827"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69" w:history="1">
              <w:r w:rsidR="00796EB9" w:rsidRPr="006E7A42">
                <w:rPr>
                  <w:rFonts w:ascii="Calibri" w:eastAsia="Times New Roman" w:hAnsi="Calibri" w:cs="Times New Roman"/>
                  <w:color w:val="auto"/>
                  <w:sz w:val="18"/>
                  <w:szCs w:val="18"/>
                  <w:u w:val="single"/>
                  <w:bdr w:val="none" w:sz="0" w:space="0" w:color="auto"/>
                </w:rPr>
                <w:t>METTL8</w:t>
              </w:r>
            </w:hyperlink>
          </w:p>
        </w:tc>
        <w:tc>
          <w:tcPr>
            <w:tcW w:w="5266" w:type="dxa"/>
            <w:hideMark/>
          </w:tcPr>
          <w:p w14:paraId="7FE3C68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methyltransferase like 8</w:t>
            </w:r>
          </w:p>
        </w:tc>
        <w:tc>
          <w:tcPr>
            <w:tcW w:w="616" w:type="dxa"/>
            <w:hideMark/>
          </w:tcPr>
          <w:p w14:paraId="60450F2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4621AD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2AD5AC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F7FD9C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6D3B46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2BD14A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ACE5C2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9B320D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7FE85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-0.17</w:t>
            </w:r>
          </w:p>
        </w:tc>
        <w:tc>
          <w:tcPr>
            <w:tcW w:w="1151" w:type="dxa"/>
            <w:hideMark/>
          </w:tcPr>
          <w:p w14:paraId="3A5F28A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0.66</w:t>
            </w:r>
          </w:p>
        </w:tc>
      </w:tr>
      <w:tr w:rsidR="00B87F0E" w:rsidRPr="006E7A42" w14:paraId="2A535AFF" w14:textId="77777777" w:rsidTr="006E7A42">
        <w:trPr>
          <w:trHeight w:val="302"/>
        </w:trPr>
        <w:tc>
          <w:tcPr>
            <w:tcW w:w="0" w:type="auto"/>
            <w:hideMark/>
          </w:tcPr>
          <w:p w14:paraId="1777B90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70" w:history="1">
              <w:r w:rsidR="00796EB9" w:rsidRPr="006E7A42">
                <w:rPr>
                  <w:rFonts w:ascii="Calibri" w:eastAsia="Times New Roman" w:hAnsi="Calibri" w:cs="Times New Roman"/>
                  <w:color w:val="auto"/>
                  <w:sz w:val="18"/>
                  <w:szCs w:val="18"/>
                  <w:u w:val="single"/>
                  <w:bdr w:val="none" w:sz="0" w:space="0" w:color="auto"/>
                </w:rPr>
                <w:t>ADAM9</w:t>
              </w:r>
            </w:hyperlink>
          </w:p>
        </w:tc>
        <w:tc>
          <w:tcPr>
            <w:tcW w:w="5266" w:type="dxa"/>
            <w:hideMark/>
          </w:tcPr>
          <w:p w14:paraId="6702C33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ADAM metallopeptidase domain 9</w:t>
            </w:r>
          </w:p>
        </w:tc>
        <w:tc>
          <w:tcPr>
            <w:tcW w:w="616" w:type="dxa"/>
            <w:hideMark/>
          </w:tcPr>
          <w:p w14:paraId="70082E9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4EFF1E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4201AC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EB0722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2171F0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C0EFF0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659959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5CBAB1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16FCC9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-0.17</w:t>
            </w:r>
          </w:p>
        </w:tc>
        <w:tc>
          <w:tcPr>
            <w:tcW w:w="1151" w:type="dxa"/>
            <w:hideMark/>
          </w:tcPr>
          <w:p w14:paraId="390906B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0.57</w:t>
            </w:r>
          </w:p>
        </w:tc>
      </w:tr>
      <w:tr w:rsidR="00B87F0E" w:rsidRPr="006E7A42" w14:paraId="722FF020" w14:textId="77777777" w:rsidTr="006E7A42">
        <w:trPr>
          <w:trHeight w:val="302"/>
        </w:trPr>
        <w:tc>
          <w:tcPr>
            <w:tcW w:w="0" w:type="auto"/>
            <w:hideMark/>
          </w:tcPr>
          <w:p w14:paraId="5AD6B6A3"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71" w:history="1">
              <w:r w:rsidR="00796EB9" w:rsidRPr="006E7A42">
                <w:rPr>
                  <w:rFonts w:ascii="Calibri" w:eastAsia="Times New Roman" w:hAnsi="Calibri" w:cs="Times New Roman"/>
                  <w:color w:val="auto"/>
                  <w:sz w:val="18"/>
                  <w:szCs w:val="18"/>
                  <w:u w:val="single"/>
                  <w:bdr w:val="none" w:sz="0" w:space="0" w:color="auto"/>
                </w:rPr>
                <w:t>MAGI2</w:t>
              </w:r>
            </w:hyperlink>
          </w:p>
        </w:tc>
        <w:tc>
          <w:tcPr>
            <w:tcW w:w="5266" w:type="dxa"/>
            <w:hideMark/>
          </w:tcPr>
          <w:p w14:paraId="7A29686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membrane associated guanylate kinase, WW and PDZ domain containing 2</w:t>
            </w:r>
          </w:p>
        </w:tc>
        <w:tc>
          <w:tcPr>
            <w:tcW w:w="616" w:type="dxa"/>
            <w:hideMark/>
          </w:tcPr>
          <w:p w14:paraId="2197F5F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DC2D80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6E61DD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514B6A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6AEDDF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D85E4F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4AC720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69E474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1219AD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-0.17</w:t>
            </w:r>
          </w:p>
        </w:tc>
        <w:tc>
          <w:tcPr>
            <w:tcW w:w="1151" w:type="dxa"/>
            <w:hideMark/>
          </w:tcPr>
          <w:p w14:paraId="413D92A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0.57</w:t>
            </w:r>
          </w:p>
        </w:tc>
      </w:tr>
      <w:tr w:rsidR="00B87F0E" w:rsidRPr="006E7A42" w14:paraId="3414F927" w14:textId="77777777" w:rsidTr="006E7A42">
        <w:trPr>
          <w:trHeight w:val="302"/>
        </w:trPr>
        <w:tc>
          <w:tcPr>
            <w:tcW w:w="0" w:type="auto"/>
            <w:hideMark/>
          </w:tcPr>
          <w:p w14:paraId="341BE533"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72" w:history="1">
              <w:r w:rsidR="00796EB9" w:rsidRPr="006E7A42">
                <w:rPr>
                  <w:rFonts w:ascii="Calibri" w:eastAsia="Times New Roman" w:hAnsi="Calibri" w:cs="Times New Roman"/>
                  <w:color w:val="auto"/>
                  <w:sz w:val="18"/>
                  <w:szCs w:val="18"/>
                  <w:u w:val="single"/>
                  <w:bdr w:val="none" w:sz="0" w:space="0" w:color="auto"/>
                </w:rPr>
                <w:t>STC2</w:t>
              </w:r>
            </w:hyperlink>
          </w:p>
        </w:tc>
        <w:tc>
          <w:tcPr>
            <w:tcW w:w="5266" w:type="dxa"/>
            <w:hideMark/>
          </w:tcPr>
          <w:p w14:paraId="2D34ACD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stanniocalcin 2</w:t>
            </w:r>
          </w:p>
        </w:tc>
        <w:tc>
          <w:tcPr>
            <w:tcW w:w="616" w:type="dxa"/>
            <w:hideMark/>
          </w:tcPr>
          <w:p w14:paraId="58D6BF3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172936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38D718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449B1E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A3A743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F89032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64B9AB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D7BD96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3509D6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-0.17</w:t>
            </w:r>
          </w:p>
        </w:tc>
        <w:tc>
          <w:tcPr>
            <w:tcW w:w="1151" w:type="dxa"/>
            <w:hideMark/>
          </w:tcPr>
          <w:p w14:paraId="06B3A03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0.71</w:t>
            </w:r>
          </w:p>
        </w:tc>
      </w:tr>
      <w:tr w:rsidR="00B87F0E" w:rsidRPr="006E7A42" w14:paraId="28847443" w14:textId="77777777" w:rsidTr="006E7A42">
        <w:trPr>
          <w:trHeight w:val="302"/>
        </w:trPr>
        <w:tc>
          <w:tcPr>
            <w:tcW w:w="0" w:type="auto"/>
            <w:hideMark/>
          </w:tcPr>
          <w:p w14:paraId="23A70AF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73" w:history="1">
              <w:r w:rsidR="00796EB9" w:rsidRPr="006E7A42">
                <w:rPr>
                  <w:rFonts w:ascii="Calibri" w:eastAsia="Times New Roman" w:hAnsi="Calibri" w:cs="Times New Roman"/>
                  <w:color w:val="auto"/>
                  <w:sz w:val="18"/>
                  <w:szCs w:val="18"/>
                  <w:u w:val="single"/>
                  <w:bdr w:val="none" w:sz="0" w:space="0" w:color="auto"/>
                </w:rPr>
                <w:t>MOBKL2A</w:t>
              </w:r>
            </w:hyperlink>
          </w:p>
        </w:tc>
        <w:tc>
          <w:tcPr>
            <w:tcW w:w="5266" w:type="dxa"/>
            <w:hideMark/>
          </w:tcPr>
          <w:p w14:paraId="5A5D39C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MOB1, Mps One Binder kinase activator-like 2A (yeast)</w:t>
            </w:r>
          </w:p>
        </w:tc>
        <w:tc>
          <w:tcPr>
            <w:tcW w:w="616" w:type="dxa"/>
            <w:hideMark/>
          </w:tcPr>
          <w:p w14:paraId="457DF45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C1362C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EC2515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FB6CAD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290BDA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5C95D5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90E444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35EEDD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BD744A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-0.17</w:t>
            </w:r>
          </w:p>
        </w:tc>
        <w:tc>
          <w:tcPr>
            <w:tcW w:w="1151" w:type="dxa"/>
            <w:hideMark/>
          </w:tcPr>
          <w:p w14:paraId="0C72BB3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0.53</w:t>
            </w:r>
          </w:p>
        </w:tc>
      </w:tr>
      <w:tr w:rsidR="00B87F0E" w:rsidRPr="006E7A42" w14:paraId="5C9B1536" w14:textId="77777777" w:rsidTr="006E7A42">
        <w:trPr>
          <w:trHeight w:val="302"/>
        </w:trPr>
        <w:tc>
          <w:tcPr>
            <w:tcW w:w="0" w:type="auto"/>
            <w:hideMark/>
          </w:tcPr>
          <w:p w14:paraId="7C6CF4EB"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74" w:history="1">
              <w:r w:rsidR="00796EB9" w:rsidRPr="006E7A42">
                <w:rPr>
                  <w:rFonts w:ascii="Calibri" w:eastAsia="Times New Roman" w:hAnsi="Calibri" w:cs="Times New Roman"/>
                  <w:color w:val="auto"/>
                  <w:sz w:val="18"/>
                  <w:szCs w:val="18"/>
                  <w:u w:val="single"/>
                  <w:bdr w:val="none" w:sz="0" w:space="0" w:color="auto"/>
                </w:rPr>
                <w:t>SYS1</w:t>
              </w:r>
            </w:hyperlink>
          </w:p>
        </w:tc>
        <w:tc>
          <w:tcPr>
            <w:tcW w:w="5266" w:type="dxa"/>
            <w:hideMark/>
          </w:tcPr>
          <w:p w14:paraId="7AFCDF9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SYS1 Golgi-localized integral membrane protein homolog (S. cerevisiae)</w:t>
            </w:r>
          </w:p>
        </w:tc>
        <w:tc>
          <w:tcPr>
            <w:tcW w:w="616" w:type="dxa"/>
            <w:hideMark/>
          </w:tcPr>
          <w:p w14:paraId="521BA1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902B05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733922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07BDEB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B1C749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DB28C3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5BA0A5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D2CCA0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A4F87D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-0.17</w:t>
            </w:r>
          </w:p>
        </w:tc>
        <w:tc>
          <w:tcPr>
            <w:tcW w:w="1151" w:type="dxa"/>
            <w:hideMark/>
          </w:tcPr>
          <w:p w14:paraId="481B5BB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0.51</w:t>
            </w:r>
          </w:p>
        </w:tc>
      </w:tr>
      <w:tr w:rsidR="00B87F0E" w:rsidRPr="006E7A42" w14:paraId="78FB9A22" w14:textId="77777777" w:rsidTr="006E7A42">
        <w:trPr>
          <w:trHeight w:val="302"/>
        </w:trPr>
        <w:tc>
          <w:tcPr>
            <w:tcW w:w="0" w:type="auto"/>
            <w:hideMark/>
          </w:tcPr>
          <w:p w14:paraId="4489914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75" w:history="1">
              <w:r w:rsidR="00796EB9" w:rsidRPr="006E7A42">
                <w:rPr>
                  <w:rFonts w:ascii="Calibri" w:eastAsia="Times New Roman" w:hAnsi="Calibri" w:cs="Times New Roman"/>
                  <w:color w:val="auto"/>
                  <w:sz w:val="18"/>
                  <w:szCs w:val="18"/>
                  <w:u w:val="single"/>
                  <w:bdr w:val="none" w:sz="0" w:space="0" w:color="auto"/>
                </w:rPr>
                <w:t>CLIC2</w:t>
              </w:r>
            </w:hyperlink>
          </w:p>
        </w:tc>
        <w:tc>
          <w:tcPr>
            <w:tcW w:w="5266" w:type="dxa"/>
            <w:hideMark/>
          </w:tcPr>
          <w:p w14:paraId="6C96663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chloride intracellular channel 2</w:t>
            </w:r>
          </w:p>
        </w:tc>
        <w:tc>
          <w:tcPr>
            <w:tcW w:w="616" w:type="dxa"/>
            <w:hideMark/>
          </w:tcPr>
          <w:p w14:paraId="60DD4D7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4F27CB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5A75D3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0AEB2B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90AB36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A91549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467899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317149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77CD1E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-0.17</w:t>
            </w:r>
          </w:p>
        </w:tc>
        <w:tc>
          <w:tcPr>
            <w:tcW w:w="1151" w:type="dxa"/>
            <w:hideMark/>
          </w:tcPr>
          <w:p w14:paraId="3A8E1D0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0.48</w:t>
            </w:r>
          </w:p>
        </w:tc>
      </w:tr>
      <w:tr w:rsidR="00B87F0E" w:rsidRPr="006E7A42" w14:paraId="4A0FF316" w14:textId="77777777" w:rsidTr="006E7A42">
        <w:trPr>
          <w:trHeight w:val="302"/>
        </w:trPr>
        <w:tc>
          <w:tcPr>
            <w:tcW w:w="0" w:type="auto"/>
            <w:hideMark/>
          </w:tcPr>
          <w:p w14:paraId="67550455"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76" w:history="1">
              <w:r w:rsidR="00796EB9" w:rsidRPr="006E7A42">
                <w:rPr>
                  <w:rFonts w:ascii="Calibri" w:eastAsia="Times New Roman" w:hAnsi="Calibri" w:cs="Times New Roman"/>
                  <w:color w:val="auto"/>
                  <w:sz w:val="18"/>
                  <w:szCs w:val="18"/>
                  <w:u w:val="single"/>
                  <w:bdr w:val="none" w:sz="0" w:space="0" w:color="auto"/>
                </w:rPr>
                <w:t>MNS1</w:t>
              </w:r>
            </w:hyperlink>
          </w:p>
        </w:tc>
        <w:tc>
          <w:tcPr>
            <w:tcW w:w="5266" w:type="dxa"/>
            <w:hideMark/>
          </w:tcPr>
          <w:p w14:paraId="439425F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meiosis-specific nuclear structural 1</w:t>
            </w:r>
          </w:p>
        </w:tc>
        <w:tc>
          <w:tcPr>
            <w:tcW w:w="616" w:type="dxa"/>
            <w:hideMark/>
          </w:tcPr>
          <w:p w14:paraId="2582577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4615F8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69B3AF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C33513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7C0235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119AC4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0F4206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08BD0C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ED464F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-0.16</w:t>
            </w:r>
          </w:p>
        </w:tc>
        <w:tc>
          <w:tcPr>
            <w:tcW w:w="1151" w:type="dxa"/>
            <w:hideMark/>
          </w:tcPr>
          <w:p w14:paraId="0531297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0.64</w:t>
            </w:r>
          </w:p>
        </w:tc>
      </w:tr>
      <w:tr w:rsidR="00B87F0E" w:rsidRPr="006E7A42" w14:paraId="5EE3CB22" w14:textId="77777777" w:rsidTr="006E7A42">
        <w:trPr>
          <w:trHeight w:val="302"/>
        </w:trPr>
        <w:tc>
          <w:tcPr>
            <w:tcW w:w="0" w:type="auto"/>
            <w:hideMark/>
          </w:tcPr>
          <w:p w14:paraId="60ED6E11"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77" w:history="1">
              <w:r w:rsidR="00796EB9" w:rsidRPr="006E7A42">
                <w:rPr>
                  <w:rFonts w:ascii="Calibri" w:eastAsia="Times New Roman" w:hAnsi="Calibri" w:cs="Times New Roman"/>
                  <w:color w:val="auto"/>
                  <w:sz w:val="18"/>
                  <w:szCs w:val="18"/>
                  <w:u w:val="single"/>
                  <w:bdr w:val="none" w:sz="0" w:space="0" w:color="auto"/>
                </w:rPr>
                <w:t>FSHB</w:t>
              </w:r>
            </w:hyperlink>
          </w:p>
        </w:tc>
        <w:tc>
          <w:tcPr>
            <w:tcW w:w="5266" w:type="dxa"/>
            <w:hideMark/>
          </w:tcPr>
          <w:p w14:paraId="0FA466E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follicle stimulating hormone, beta polypeptide</w:t>
            </w:r>
          </w:p>
        </w:tc>
        <w:tc>
          <w:tcPr>
            <w:tcW w:w="616" w:type="dxa"/>
            <w:hideMark/>
          </w:tcPr>
          <w:p w14:paraId="310BA46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6ADBA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1CB95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A23067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CBBFA2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2781B0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4B1E79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80E2BB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2AF537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-0.16</w:t>
            </w:r>
          </w:p>
        </w:tc>
        <w:tc>
          <w:tcPr>
            <w:tcW w:w="1151" w:type="dxa"/>
            <w:hideMark/>
          </w:tcPr>
          <w:p w14:paraId="6B20A84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w:t>
            </w:r>
          </w:p>
        </w:tc>
      </w:tr>
      <w:tr w:rsidR="00B87F0E" w:rsidRPr="006E7A42" w14:paraId="067D4792" w14:textId="77777777" w:rsidTr="006E7A42">
        <w:trPr>
          <w:trHeight w:val="302"/>
        </w:trPr>
        <w:tc>
          <w:tcPr>
            <w:tcW w:w="0" w:type="auto"/>
            <w:hideMark/>
          </w:tcPr>
          <w:p w14:paraId="63F4CB90"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78" w:history="1">
              <w:r w:rsidR="00796EB9" w:rsidRPr="006E7A42">
                <w:rPr>
                  <w:rFonts w:ascii="Calibri" w:eastAsia="Times New Roman" w:hAnsi="Calibri" w:cs="Times New Roman"/>
                  <w:color w:val="auto"/>
                  <w:sz w:val="18"/>
                  <w:szCs w:val="18"/>
                  <w:u w:val="single"/>
                  <w:bdr w:val="none" w:sz="0" w:space="0" w:color="auto"/>
                </w:rPr>
                <w:t>OSTM1</w:t>
              </w:r>
            </w:hyperlink>
          </w:p>
        </w:tc>
        <w:tc>
          <w:tcPr>
            <w:tcW w:w="5266" w:type="dxa"/>
            <w:hideMark/>
          </w:tcPr>
          <w:p w14:paraId="413248F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osteopetrosis associated transmembrane protein 1</w:t>
            </w:r>
          </w:p>
        </w:tc>
        <w:tc>
          <w:tcPr>
            <w:tcW w:w="616" w:type="dxa"/>
            <w:hideMark/>
          </w:tcPr>
          <w:p w14:paraId="412572D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4B440E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22BD09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5EDFA7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5AD5C6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6BE9A5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934851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EE218F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2E3DD1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-0.16</w:t>
            </w:r>
          </w:p>
        </w:tc>
        <w:tc>
          <w:tcPr>
            <w:tcW w:w="1151" w:type="dxa"/>
            <w:hideMark/>
          </w:tcPr>
          <w:p w14:paraId="3AA5D23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w:t>
            </w:r>
          </w:p>
        </w:tc>
      </w:tr>
      <w:tr w:rsidR="00B87F0E" w:rsidRPr="006E7A42" w14:paraId="61911701" w14:textId="77777777" w:rsidTr="006E7A42">
        <w:trPr>
          <w:trHeight w:val="302"/>
        </w:trPr>
        <w:tc>
          <w:tcPr>
            <w:tcW w:w="0" w:type="auto"/>
            <w:hideMark/>
          </w:tcPr>
          <w:p w14:paraId="0F2F4E2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79" w:history="1">
              <w:r w:rsidR="00796EB9" w:rsidRPr="006E7A42">
                <w:rPr>
                  <w:rFonts w:ascii="Calibri" w:eastAsia="Times New Roman" w:hAnsi="Calibri" w:cs="Times New Roman"/>
                  <w:color w:val="auto"/>
                  <w:sz w:val="18"/>
                  <w:szCs w:val="18"/>
                  <w:u w:val="single"/>
                  <w:bdr w:val="none" w:sz="0" w:space="0" w:color="auto"/>
                </w:rPr>
                <w:t>NDRG3</w:t>
              </w:r>
            </w:hyperlink>
          </w:p>
        </w:tc>
        <w:tc>
          <w:tcPr>
            <w:tcW w:w="5266" w:type="dxa"/>
            <w:hideMark/>
          </w:tcPr>
          <w:p w14:paraId="24D53AA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NDRG family member 3</w:t>
            </w:r>
          </w:p>
        </w:tc>
        <w:tc>
          <w:tcPr>
            <w:tcW w:w="616" w:type="dxa"/>
            <w:hideMark/>
          </w:tcPr>
          <w:p w14:paraId="233708E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15C8A2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62C37D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967AFE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9D4784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71809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020F55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B7109D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A931A8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-0.16</w:t>
            </w:r>
          </w:p>
        </w:tc>
        <w:tc>
          <w:tcPr>
            <w:tcW w:w="1151" w:type="dxa"/>
            <w:hideMark/>
          </w:tcPr>
          <w:p w14:paraId="186E7BD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0.42</w:t>
            </w:r>
          </w:p>
        </w:tc>
      </w:tr>
      <w:tr w:rsidR="00B87F0E" w:rsidRPr="006E7A42" w14:paraId="2A8CDA3F" w14:textId="77777777" w:rsidTr="006E7A42">
        <w:trPr>
          <w:trHeight w:val="302"/>
        </w:trPr>
        <w:tc>
          <w:tcPr>
            <w:tcW w:w="0" w:type="auto"/>
            <w:hideMark/>
          </w:tcPr>
          <w:p w14:paraId="162C7AE6"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80" w:history="1">
              <w:r w:rsidR="00796EB9" w:rsidRPr="006E7A42">
                <w:rPr>
                  <w:rFonts w:ascii="Calibri" w:eastAsia="Times New Roman" w:hAnsi="Calibri" w:cs="Times New Roman"/>
                  <w:color w:val="auto"/>
                  <w:sz w:val="18"/>
                  <w:szCs w:val="18"/>
                  <w:u w:val="single"/>
                  <w:bdr w:val="none" w:sz="0" w:space="0" w:color="auto"/>
                </w:rPr>
                <w:t>ABCA1</w:t>
              </w:r>
            </w:hyperlink>
          </w:p>
        </w:tc>
        <w:tc>
          <w:tcPr>
            <w:tcW w:w="5266" w:type="dxa"/>
            <w:hideMark/>
          </w:tcPr>
          <w:p w14:paraId="437394D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ATP-binding cassette, sub-family A (ABC1), member 1</w:t>
            </w:r>
          </w:p>
        </w:tc>
        <w:tc>
          <w:tcPr>
            <w:tcW w:w="616" w:type="dxa"/>
            <w:hideMark/>
          </w:tcPr>
          <w:p w14:paraId="4422847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B40296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7808D3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9B721B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195716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D2C42E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610550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B9A48E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8EBA69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-0.16</w:t>
            </w:r>
          </w:p>
        </w:tc>
        <w:tc>
          <w:tcPr>
            <w:tcW w:w="1151" w:type="dxa"/>
            <w:hideMark/>
          </w:tcPr>
          <w:p w14:paraId="43623B6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0.67</w:t>
            </w:r>
          </w:p>
        </w:tc>
      </w:tr>
      <w:tr w:rsidR="00B87F0E" w:rsidRPr="006E7A42" w14:paraId="3C77CBB6" w14:textId="77777777" w:rsidTr="006E7A42">
        <w:trPr>
          <w:trHeight w:val="302"/>
        </w:trPr>
        <w:tc>
          <w:tcPr>
            <w:tcW w:w="0" w:type="auto"/>
            <w:hideMark/>
          </w:tcPr>
          <w:p w14:paraId="789D6CD6"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81" w:history="1">
              <w:r w:rsidR="00796EB9" w:rsidRPr="006E7A42">
                <w:rPr>
                  <w:rFonts w:ascii="Calibri" w:eastAsia="Times New Roman" w:hAnsi="Calibri" w:cs="Times New Roman"/>
                  <w:color w:val="auto"/>
                  <w:sz w:val="18"/>
                  <w:szCs w:val="18"/>
                  <w:u w:val="single"/>
                  <w:bdr w:val="none" w:sz="0" w:space="0" w:color="auto"/>
                </w:rPr>
                <w:t>ARL15</w:t>
              </w:r>
            </w:hyperlink>
          </w:p>
        </w:tc>
        <w:tc>
          <w:tcPr>
            <w:tcW w:w="5266" w:type="dxa"/>
            <w:hideMark/>
          </w:tcPr>
          <w:p w14:paraId="4A6558A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ADP-ribosylation factor-like 15</w:t>
            </w:r>
          </w:p>
        </w:tc>
        <w:tc>
          <w:tcPr>
            <w:tcW w:w="616" w:type="dxa"/>
            <w:hideMark/>
          </w:tcPr>
          <w:p w14:paraId="2D071C3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4D34FF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9B0721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1163D7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D3FE46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72A20C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638589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AAAB08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144176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-0.16</w:t>
            </w:r>
          </w:p>
        </w:tc>
        <w:tc>
          <w:tcPr>
            <w:tcW w:w="1151" w:type="dxa"/>
            <w:hideMark/>
          </w:tcPr>
          <w:p w14:paraId="7C4349E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w:t>
            </w:r>
          </w:p>
        </w:tc>
      </w:tr>
      <w:tr w:rsidR="00B87F0E" w:rsidRPr="006E7A42" w14:paraId="6787EB67" w14:textId="77777777" w:rsidTr="006E7A42">
        <w:trPr>
          <w:trHeight w:val="302"/>
        </w:trPr>
        <w:tc>
          <w:tcPr>
            <w:tcW w:w="0" w:type="auto"/>
            <w:hideMark/>
          </w:tcPr>
          <w:p w14:paraId="5ACECB06"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82" w:history="1">
              <w:r w:rsidR="00796EB9" w:rsidRPr="006E7A42">
                <w:rPr>
                  <w:rFonts w:ascii="Calibri" w:eastAsia="Times New Roman" w:hAnsi="Calibri" w:cs="Times New Roman"/>
                  <w:color w:val="auto"/>
                  <w:sz w:val="18"/>
                  <w:szCs w:val="18"/>
                  <w:u w:val="single"/>
                  <w:bdr w:val="none" w:sz="0" w:space="0" w:color="auto"/>
                </w:rPr>
                <w:t>FADS1</w:t>
              </w:r>
            </w:hyperlink>
          </w:p>
        </w:tc>
        <w:tc>
          <w:tcPr>
            <w:tcW w:w="5266" w:type="dxa"/>
            <w:hideMark/>
          </w:tcPr>
          <w:p w14:paraId="4A4F911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fatty acid desaturase 1</w:t>
            </w:r>
          </w:p>
        </w:tc>
        <w:tc>
          <w:tcPr>
            <w:tcW w:w="616" w:type="dxa"/>
            <w:hideMark/>
          </w:tcPr>
          <w:p w14:paraId="697D755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D0AA87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CED1F9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FE0C4B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CE7351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2</w:t>
            </w:r>
          </w:p>
        </w:tc>
        <w:tc>
          <w:tcPr>
            <w:tcW w:w="0" w:type="auto"/>
            <w:hideMark/>
          </w:tcPr>
          <w:p w14:paraId="5CEC64F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3E9EE4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2</w:t>
            </w:r>
          </w:p>
        </w:tc>
        <w:tc>
          <w:tcPr>
            <w:tcW w:w="0" w:type="auto"/>
            <w:hideMark/>
          </w:tcPr>
          <w:p w14:paraId="706733D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23CD0B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-0.16</w:t>
            </w:r>
          </w:p>
        </w:tc>
        <w:tc>
          <w:tcPr>
            <w:tcW w:w="1151" w:type="dxa"/>
            <w:hideMark/>
          </w:tcPr>
          <w:p w14:paraId="321EED7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0.59</w:t>
            </w:r>
          </w:p>
        </w:tc>
      </w:tr>
      <w:tr w:rsidR="00B87F0E" w:rsidRPr="006E7A42" w14:paraId="54BC13E8" w14:textId="77777777" w:rsidTr="006E7A42">
        <w:trPr>
          <w:trHeight w:val="302"/>
        </w:trPr>
        <w:tc>
          <w:tcPr>
            <w:tcW w:w="0" w:type="auto"/>
            <w:hideMark/>
          </w:tcPr>
          <w:p w14:paraId="645EC913"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83" w:history="1">
              <w:r w:rsidR="00796EB9" w:rsidRPr="006E7A42">
                <w:rPr>
                  <w:rFonts w:ascii="Calibri" w:eastAsia="Times New Roman" w:hAnsi="Calibri" w:cs="Times New Roman"/>
                  <w:color w:val="auto"/>
                  <w:sz w:val="18"/>
                  <w:szCs w:val="18"/>
                  <w:u w:val="single"/>
                  <w:bdr w:val="none" w:sz="0" w:space="0" w:color="auto"/>
                </w:rPr>
                <w:t>CERCAM</w:t>
              </w:r>
            </w:hyperlink>
          </w:p>
        </w:tc>
        <w:tc>
          <w:tcPr>
            <w:tcW w:w="5266" w:type="dxa"/>
            <w:hideMark/>
          </w:tcPr>
          <w:p w14:paraId="2354C50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cerebral endothelial cell adhesion molecule</w:t>
            </w:r>
          </w:p>
        </w:tc>
        <w:tc>
          <w:tcPr>
            <w:tcW w:w="616" w:type="dxa"/>
            <w:hideMark/>
          </w:tcPr>
          <w:p w14:paraId="06168EC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A714DB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7BEB63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A60AB2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991DA5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B72352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76D718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CA944F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4C6F03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-0.16</w:t>
            </w:r>
          </w:p>
        </w:tc>
        <w:tc>
          <w:tcPr>
            <w:tcW w:w="1151" w:type="dxa"/>
            <w:hideMark/>
          </w:tcPr>
          <w:p w14:paraId="3EFB962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0.55</w:t>
            </w:r>
          </w:p>
        </w:tc>
      </w:tr>
      <w:tr w:rsidR="00B87F0E" w:rsidRPr="006E7A42" w14:paraId="67A7545F" w14:textId="77777777" w:rsidTr="006E7A42">
        <w:trPr>
          <w:trHeight w:val="302"/>
        </w:trPr>
        <w:tc>
          <w:tcPr>
            <w:tcW w:w="0" w:type="auto"/>
            <w:hideMark/>
          </w:tcPr>
          <w:p w14:paraId="4E549EE5"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84" w:history="1">
              <w:r w:rsidR="00796EB9" w:rsidRPr="006E7A42">
                <w:rPr>
                  <w:rFonts w:ascii="Calibri" w:eastAsia="Times New Roman" w:hAnsi="Calibri" w:cs="Times New Roman"/>
                  <w:color w:val="auto"/>
                  <w:sz w:val="18"/>
                  <w:szCs w:val="18"/>
                  <w:u w:val="single"/>
                  <w:bdr w:val="none" w:sz="0" w:space="0" w:color="auto"/>
                </w:rPr>
                <w:t>CADM3</w:t>
              </w:r>
            </w:hyperlink>
          </w:p>
        </w:tc>
        <w:tc>
          <w:tcPr>
            <w:tcW w:w="5266" w:type="dxa"/>
            <w:hideMark/>
          </w:tcPr>
          <w:p w14:paraId="1F609B7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cell adhesion molecule 3</w:t>
            </w:r>
          </w:p>
        </w:tc>
        <w:tc>
          <w:tcPr>
            <w:tcW w:w="616" w:type="dxa"/>
            <w:hideMark/>
          </w:tcPr>
          <w:p w14:paraId="58383F9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2</w:t>
            </w:r>
          </w:p>
        </w:tc>
        <w:tc>
          <w:tcPr>
            <w:tcW w:w="0" w:type="auto"/>
            <w:hideMark/>
          </w:tcPr>
          <w:p w14:paraId="00ECD2F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865DCF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2</w:t>
            </w:r>
          </w:p>
        </w:tc>
        <w:tc>
          <w:tcPr>
            <w:tcW w:w="0" w:type="auto"/>
            <w:hideMark/>
          </w:tcPr>
          <w:p w14:paraId="16D9DE8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F3A78E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13D43A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658ED8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C9E278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A5FD9D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-0.16</w:t>
            </w:r>
          </w:p>
        </w:tc>
        <w:tc>
          <w:tcPr>
            <w:tcW w:w="1151" w:type="dxa"/>
            <w:hideMark/>
          </w:tcPr>
          <w:p w14:paraId="2A35A92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0.82</w:t>
            </w:r>
          </w:p>
        </w:tc>
      </w:tr>
      <w:tr w:rsidR="00B87F0E" w:rsidRPr="006E7A42" w14:paraId="04D31571" w14:textId="77777777" w:rsidTr="006E7A42">
        <w:trPr>
          <w:trHeight w:val="302"/>
        </w:trPr>
        <w:tc>
          <w:tcPr>
            <w:tcW w:w="0" w:type="auto"/>
            <w:hideMark/>
          </w:tcPr>
          <w:p w14:paraId="195CAF7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85" w:history="1">
              <w:r w:rsidR="00796EB9" w:rsidRPr="006E7A42">
                <w:rPr>
                  <w:rFonts w:ascii="Calibri" w:eastAsia="Times New Roman" w:hAnsi="Calibri" w:cs="Times New Roman"/>
                  <w:color w:val="auto"/>
                  <w:sz w:val="18"/>
                  <w:szCs w:val="18"/>
                  <w:u w:val="single"/>
                  <w:bdr w:val="none" w:sz="0" w:space="0" w:color="auto"/>
                </w:rPr>
                <w:t>RAP1B</w:t>
              </w:r>
            </w:hyperlink>
          </w:p>
        </w:tc>
        <w:tc>
          <w:tcPr>
            <w:tcW w:w="5266" w:type="dxa"/>
            <w:hideMark/>
          </w:tcPr>
          <w:p w14:paraId="13C4DBE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RAP1B, member of RAS oncogene family</w:t>
            </w:r>
          </w:p>
        </w:tc>
        <w:tc>
          <w:tcPr>
            <w:tcW w:w="616" w:type="dxa"/>
            <w:hideMark/>
          </w:tcPr>
          <w:p w14:paraId="0234D4B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FD0E88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C75C63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D42BCF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4575EE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6E0158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DA7184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E5AA6F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6C44FC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-0.16</w:t>
            </w:r>
          </w:p>
        </w:tc>
        <w:tc>
          <w:tcPr>
            <w:tcW w:w="1151" w:type="dxa"/>
            <w:hideMark/>
          </w:tcPr>
          <w:p w14:paraId="5434B36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0.57</w:t>
            </w:r>
          </w:p>
        </w:tc>
      </w:tr>
      <w:tr w:rsidR="00B87F0E" w:rsidRPr="006E7A42" w14:paraId="67FA9B6D" w14:textId="77777777" w:rsidTr="006E7A42">
        <w:trPr>
          <w:trHeight w:val="302"/>
        </w:trPr>
        <w:tc>
          <w:tcPr>
            <w:tcW w:w="0" w:type="auto"/>
            <w:hideMark/>
          </w:tcPr>
          <w:p w14:paraId="30EA4B2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86" w:history="1">
              <w:r w:rsidR="00796EB9" w:rsidRPr="006E7A42">
                <w:rPr>
                  <w:rFonts w:ascii="Calibri" w:eastAsia="Times New Roman" w:hAnsi="Calibri" w:cs="Times New Roman"/>
                  <w:color w:val="auto"/>
                  <w:sz w:val="18"/>
                  <w:szCs w:val="18"/>
                  <w:u w:val="single"/>
                  <w:bdr w:val="none" w:sz="0" w:space="0" w:color="auto"/>
                </w:rPr>
                <w:t>GIT1</w:t>
              </w:r>
            </w:hyperlink>
          </w:p>
        </w:tc>
        <w:tc>
          <w:tcPr>
            <w:tcW w:w="5266" w:type="dxa"/>
            <w:hideMark/>
          </w:tcPr>
          <w:p w14:paraId="2752968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 protein-coupled receptor kinase interacting ArfGAP 1</w:t>
            </w:r>
          </w:p>
        </w:tc>
        <w:tc>
          <w:tcPr>
            <w:tcW w:w="616" w:type="dxa"/>
            <w:hideMark/>
          </w:tcPr>
          <w:p w14:paraId="26656DB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C2EF9E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136908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554457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CF8E02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2BD46A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24BB3D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D3FADE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EFF4C7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-0.16</w:t>
            </w:r>
          </w:p>
        </w:tc>
        <w:tc>
          <w:tcPr>
            <w:tcW w:w="1151" w:type="dxa"/>
            <w:hideMark/>
          </w:tcPr>
          <w:p w14:paraId="03261B8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w:t>
            </w:r>
          </w:p>
        </w:tc>
      </w:tr>
      <w:tr w:rsidR="00B87F0E" w:rsidRPr="006E7A42" w14:paraId="4EDB6140" w14:textId="77777777" w:rsidTr="006E7A42">
        <w:trPr>
          <w:trHeight w:val="302"/>
        </w:trPr>
        <w:tc>
          <w:tcPr>
            <w:tcW w:w="0" w:type="auto"/>
            <w:hideMark/>
          </w:tcPr>
          <w:p w14:paraId="142983D6"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87" w:history="1">
              <w:r w:rsidR="00796EB9" w:rsidRPr="006E7A42">
                <w:rPr>
                  <w:rFonts w:ascii="Calibri" w:eastAsia="Times New Roman" w:hAnsi="Calibri" w:cs="Times New Roman"/>
                  <w:color w:val="auto"/>
                  <w:sz w:val="18"/>
                  <w:szCs w:val="18"/>
                  <w:u w:val="single"/>
                  <w:bdr w:val="none" w:sz="0" w:space="0" w:color="auto"/>
                </w:rPr>
                <w:t>RC3H1</w:t>
              </w:r>
            </w:hyperlink>
          </w:p>
        </w:tc>
        <w:tc>
          <w:tcPr>
            <w:tcW w:w="5266" w:type="dxa"/>
            <w:hideMark/>
          </w:tcPr>
          <w:p w14:paraId="17B36E0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ring finger and CCCH-type domains 1</w:t>
            </w:r>
          </w:p>
        </w:tc>
        <w:tc>
          <w:tcPr>
            <w:tcW w:w="616" w:type="dxa"/>
            <w:hideMark/>
          </w:tcPr>
          <w:p w14:paraId="5991C33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7FBBED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FD458F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0655A3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B43A89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DA72E7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1AEC9B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97CA78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E33B52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-0.16</w:t>
            </w:r>
          </w:p>
        </w:tc>
        <w:tc>
          <w:tcPr>
            <w:tcW w:w="1151" w:type="dxa"/>
            <w:hideMark/>
          </w:tcPr>
          <w:p w14:paraId="10BA1C4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0.61</w:t>
            </w:r>
          </w:p>
        </w:tc>
      </w:tr>
      <w:tr w:rsidR="00B87F0E" w:rsidRPr="006E7A42" w14:paraId="34720C16" w14:textId="77777777" w:rsidTr="006E7A42">
        <w:trPr>
          <w:trHeight w:val="302"/>
        </w:trPr>
        <w:tc>
          <w:tcPr>
            <w:tcW w:w="0" w:type="auto"/>
            <w:hideMark/>
          </w:tcPr>
          <w:p w14:paraId="512EBA74"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88" w:history="1">
              <w:r w:rsidR="00796EB9" w:rsidRPr="006E7A42">
                <w:rPr>
                  <w:rFonts w:ascii="Calibri" w:eastAsia="Times New Roman" w:hAnsi="Calibri" w:cs="Times New Roman"/>
                  <w:color w:val="auto"/>
                  <w:sz w:val="18"/>
                  <w:szCs w:val="18"/>
                  <w:u w:val="single"/>
                  <w:bdr w:val="none" w:sz="0" w:space="0" w:color="auto"/>
                </w:rPr>
                <w:t>JAG1</w:t>
              </w:r>
            </w:hyperlink>
          </w:p>
        </w:tc>
        <w:tc>
          <w:tcPr>
            <w:tcW w:w="5266" w:type="dxa"/>
            <w:hideMark/>
          </w:tcPr>
          <w:p w14:paraId="08B3C4B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jagged 1</w:t>
            </w:r>
          </w:p>
        </w:tc>
        <w:tc>
          <w:tcPr>
            <w:tcW w:w="616" w:type="dxa"/>
            <w:hideMark/>
          </w:tcPr>
          <w:p w14:paraId="738D77E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53D4B8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B86806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1FA03B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F6DFBD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96452D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8C99CE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9950B4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5DDA57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-0.16</w:t>
            </w:r>
          </w:p>
        </w:tc>
        <w:tc>
          <w:tcPr>
            <w:tcW w:w="1151" w:type="dxa"/>
            <w:hideMark/>
          </w:tcPr>
          <w:p w14:paraId="232097F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0.53</w:t>
            </w:r>
          </w:p>
        </w:tc>
      </w:tr>
      <w:tr w:rsidR="00B87F0E" w:rsidRPr="006E7A42" w14:paraId="1AED8C4B" w14:textId="77777777" w:rsidTr="006E7A42">
        <w:trPr>
          <w:trHeight w:val="302"/>
        </w:trPr>
        <w:tc>
          <w:tcPr>
            <w:tcW w:w="0" w:type="auto"/>
            <w:hideMark/>
          </w:tcPr>
          <w:p w14:paraId="1646746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89" w:history="1">
              <w:r w:rsidR="00796EB9" w:rsidRPr="006E7A42">
                <w:rPr>
                  <w:rFonts w:ascii="Calibri" w:eastAsia="Times New Roman" w:hAnsi="Calibri" w:cs="Times New Roman"/>
                  <w:color w:val="auto"/>
                  <w:sz w:val="18"/>
                  <w:szCs w:val="18"/>
                  <w:u w:val="single"/>
                  <w:bdr w:val="none" w:sz="0" w:space="0" w:color="auto"/>
                </w:rPr>
                <w:t>DAG1</w:t>
              </w:r>
            </w:hyperlink>
          </w:p>
        </w:tc>
        <w:tc>
          <w:tcPr>
            <w:tcW w:w="5266" w:type="dxa"/>
            <w:hideMark/>
          </w:tcPr>
          <w:p w14:paraId="27ED113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dystroglycan 1 (dystrophin-associated glycoprotein 1)</w:t>
            </w:r>
          </w:p>
        </w:tc>
        <w:tc>
          <w:tcPr>
            <w:tcW w:w="616" w:type="dxa"/>
            <w:hideMark/>
          </w:tcPr>
          <w:p w14:paraId="4CB9B3A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B2F187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8CA698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83FCAF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2596A6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B53A5C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30C354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6660C8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3FADE3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-0.15</w:t>
            </w:r>
          </w:p>
        </w:tc>
        <w:tc>
          <w:tcPr>
            <w:tcW w:w="1151" w:type="dxa"/>
            <w:hideMark/>
          </w:tcPr>
          <w:p w14:paraId="2A2CFCD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0.45</w:t>
            </w:r>
          </w:p>
        </w:tc>
      </w:tr>
      <w:tr w:rsidR="00B87F0E" w:rsidRPr="006E7A42" w14:paraId="3F4E6D24" w14:textId="77777777" w:rsidTr="006E7A42">
        <w:trPr>
          <w:trHeight w:val="302"/>
        </w:trPr>
        <w:tc>
          <w:tcPr>
            <w:tcW w:w="0" w:type="auto"/>
            <w:hideMark/>
          </w:tcPr>
          <w:p w14:paraId="262BE334"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90" w:history="1">
              <w:r w:rsidR="00796EB9" w:rsidRPr="006E7A42">
                <w:rPr>
                  <w:rFonts w:ascii="Calibri" w:eastAsia="Times New Roman" w:hAnsi="Calibri" w:cs="Times New Roman"/>
                  <w:color w:val="auto"/>
                  <w:sz w:val="18"/>
                  <w:szCs w:val="18"/>
                  <w:u w:val="single"/>
                  <w:bdr w:val="none" w:sz="0" w:space="0" w:color="auto"/>
                </w:rPr>
                <w:t>AP2B1</w:t>
              </w:r>
            </w:hyperlink>
          </w:p>
        </w:tc>
        <w:tc>
          <w:tcPr>
            <w:tcW w:w="5266" w:type="dxa"/>
            <w:hideMark/>
          </w:tcPr>
          <w:p w14:paraId="7CB800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adaptor-related protein complex 2, beta 1 subunit</w:t>
            </w:r>
          </w:p>
        </w:tc>
        <w:tc>
          <w:tcPr>
            <w:tcW w:w="616" w:type="dxa"/>
            <w:hideMark/>
          </w:tcPr>
          <w:p w14:paraId="39E7F65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2E1C01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994234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31B2A1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42AD4E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A376BC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B2D94E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EB6D21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6A58FB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-0.15</w:t>
            </w:r>
          </w:p>
        </w:tc>
        <w:tc>
          <w:tcPr>
            <w:tcW w:w="1151" w:type="dxa"/>
            <w:hideMark/>
          </w:tcPr>
          <w:p w14:paraId="388772D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0.61</w:t>
            </w:r>
          </w:p>
        </w:tc>
      </w:tr>
      <w:tr w:rsidR="00B87F0E" w:rsidRPr="006E7A42" w14:paraId="469C6CC5" w14:textId="77777777" w:rsidTr="006E7A42">
        <w:trPr>
          <w:trHeight w:val="302"/>
        </w:trPr>
        <w:tc>
          <w:tcPr>
            <w:tcW w:w="0" w:type="auto"/>
            <w:hideMark/>
          </w:tcPr>
          <w:p w14:paraId="3EBDC44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91" w:history="1">
              <w:r w:rsidR="00796EB9" w:rsidRPr="006E7A42">
                <w:rPr>
                  <w:rFonts w:ascii="Calibri" w:eastAsia="Times New Roman" w:hAnsi="Calibri" w:cs="Times New Roman"/>
                  <w:color w:val="auto"/>
                  <w:sz w:val="18"/>
                  <w:szCs w:val="18"/>
                  <w:u w:val="single"/>
                  <w:bdr w:val="none" w:sz="0" w:space="0" w:color="auto"/>
                </w:rPr>
                <w:t>PHACTR2</w:t>
              </w:r>
            </w:hyperlink>
          </w:p>
        </w:tc>
        <w:tc>
          <w:tcPr>
            <w:tcW w:w="5266" w:type="dxa"/>
            <w:hideMark/>
          </w:tcPr>
          <w:p w14:paraId="112005E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phosphatase and actin regulator 2</w:t>
            </w:r>
          </w:p>
        </w:tc>
        <w:tc>
          <w:tcPr>
            <w:tcW w:w="616" w:type="dxa"/>
            <w:hideMark/>
          </w:tcPr>
          <w:p w14:paraId="1490340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B28F61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D74B7E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1BEF42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5A945A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9E2B89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9D0624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A572D6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D76EDE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-0.15</w:t>
            </w:r>
          </w:p>
        </w:tc>
        <w:tc>
          <w:tcPr>
            <w:tcW w:w="1151" w:type="dxa"/>
            <w:hideMark/>
          </w:tcPr>
          <w:p w14:paraId="4691134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0.72</w:t>
            </w:r>
          </w:p>
        </w:tc>
      </w:tr>
      <w:tr w:rsidR="00B87F0E" w:rsidRPr="006E7A42" w14:paraId="2F55FA28" w14:textId="77777777" w:rsidTr="006E7A42">
        <w:trPr>
          <w:trHeight w:val="302"/>
        </w:trPr>
        <w:tc>
          <w:tcPr>
            <w:tcW w:w="0" w:type="auto"/>
            <w:hideMark/>
          </w:tcPr>
          <w:p w14:paraId="7A059855"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92" w:history="1">
              <w:r w:rsidR="00796EB9" w:rsidRPr="006E7A42">
                <w:rPr>
                  <w:rFonts w:ascii="Calibri" w:eastAsia="Times New Roman" w:hAnsi="Calibri" w:cs="Times New Roman"/>
                  <w:color w:val="auto"/>
                  <w:sz w:val="18"/>
                  <w:szCs w:val="18"/>
                  <w:u w:val="single"/>
                  <w:bdr w:val="none" w:sz="0" w:space="0" w:color="auto"/>
                </w:rPr>
                <w:t>IPPK</w:t>
              </w:r>
            </w:hyperlink>
          </w:p>
        </w:tc>
        <w:tc>
          <w:tcPr>
            <w:tcW w:w="5266" w:type="dxa"/>
            <w:hideMark/>
          </w:tcPr>
          <w:p w14:paraId="43B1DBC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inositol 1,3,4,5,6-pentakisphosphate 2-kinase</w:t>
            </w:r>
          </w:p>
        </w:tc>
        <w:tc>
          <w:tcPr>
            <w:tcW w:w="616" w:type="dxa"/>
            <w:hideMark/>
          </w:tcPr>
          <w:p w14:paraId="1948641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9348C3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FF2F25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648CD5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1F9C67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63E95F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A0D334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774E3E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A57650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-0.15</w:t>
            </w:r>
          </w:p>
        </w:tc>
        <w:tc>
          <w:tcPr>
            <w:tcW w:w="1151" w:type="dxa"/>
            <w:hideMark/>
          </w:tcPr>
          <w:p w14:paraId="75CC07D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0.51</w:t>
            </w:r>
          </w:p>
        </w:tc>
      </w:tr>
      <w:tr w:rsidR="00B87F0E" w:rsidRPr="006E7A42" w14:paraId="65EE24B7" w14:textId="77777777" w:rsidTr="006E7A42">
        <w:trPr>
          <w:trHeight w:val="302"/>
        </w:trPr>
        <w:tc>
          <w:tcPr>
            <w:tcW w:w="0" w:type="auto"/>
            <w:hideMark/>
          </w:tcPr>
          <w:p w14:paraId="106AA0C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93" w:history="1">
              <w:r w:rsidR="00796EB9" w:rsidRPr="006E7A42">
                <w:rPr>
                  <w:rFonts w:ascii="Calibri" w:eastAsia="Times New Roman" w:hAnsi="Calibri" w:cs="Times New Roman"/>
                  <w:color w:val="auto"/>
                  <w:sz w:val="18"/>
                  <w:szCs w:val="18"/>
                  <w:u w:val="single"/>
                  <w:bdr w:val="none" w:sz="0" w:space="0" w:color="auto"/>
                </w:rPr>
                <w:t>SLC38A2</w:t>
              </w:r>
            </w:hyperlink>
          </w:p>
        </w:tc>
        <w:tc>
          <w:tcPr>
            <w:tcW w:w="5266" w:type="dxa"/>
            <w:hideMark/>
          </w:tcPr>
          <w:p w14:paraId="65A6E0B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solute carrier family 38, member 2</w:t>
            </w:r>
          </w:p>
        </w:tc>
        <w:tc>
          <w:tcPr>
            <w:tcW w:w="616" w:type="dxa"/>
            <w:hideMark/>
          </w:tcPr>
          <w:p w14:paraId="4E08827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781AD8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4E9F00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DA9FEE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DA5C7C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BED020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E742C0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9CAB04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FD9B7E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-0.15</w:t>
            </w:r>
          </w:p>
        </w:tc>
        <w:tc>
          <w:tcPr>
            <w:tcW w:w="1151" w:type="dxa"/>
            <w:hideMark/>
          </w:tcPr>
          <w:p w14:paraId="6E70515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0.49</w:t>
            </w:r>
          </w:p>
        </w:tc>
      </w:tr>
      <w:tr w:rsidR="00B87F0E" w:rsidRPr="006E7A42" w14:paraId="41DB1472" w14:textId="77777777" w:rsidTr="006E7A42">
        <w:trPr>
          <w:trHeight w:val="302"/>
        </w:trPr>
        <w:tc>
          <w:tcPr>
            <w:tcW w:w="0" w:type="auto"/>
            <w:hideMark/>
          </w:tcPr>
          <w:p w14:paraId="7C0368B4"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94" w:history="1">
              <w:r w:rsidR="00796EB9" w:rsidRPr="006E7A42">
                <w:rPr>
                  <w:rFonts w:ascii="Calibri" w:eastAsia="Times New Roman" w:hAnsi="Calibri" w:cs="Times New Roman"/>
                  <w:color w:val="auto"/>
                  <w:sz w:val="18"/>
                  <w:szCs w:val="18"/>
                  <w:u w:val="single"/>
                  <w:bdr w:val="none" w:sz="0" w:space="0" w:color="auto"/>
                </w:rPr>
                <w:t>TPCN1</w:t>
              </w:r>
            </w:hyperlink>
          </w:p>
        </w:tc>
        <w:tc>
          <w:tcPr>
            <w:tcW w:w="5266" w:type="dxa"/>
            <w:hideMark/>
          </w:tcPr>
          <w:p w14:paraId="29D4B4A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two pore segment channel 1</w:t>
            </w:r>
          </w:p>
        </w:tc>
        <w:tc>
          <w:tcPr>
            <w:tcW w:w="616" w:type="dxa"/>
            <w:hideMark/>
          </w:tcPr>
          <w:p w14:paraId="60226C6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3A5F5E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0D6644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BD1995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2F546A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6A41B2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0B39B7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560D3D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EABB93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-0.15</w:t>
            </w:r>
          </w:p>
        </w:tc>
        <w:tc>
          <w:tcPr>
            <w:tcW w:w="1151" w:type="dxa"/>
            <w:hideMark/>
          </w:tcPr>
          <w:p w14:paraId="5CEE6D1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w:t>
            </w:r>
          </w:p>
        </w:tc>
      </w:tr>
      <w:tr w:rsidR="00B87F0E" w:rsidRPr="006E7A42" w14:paraId="17C35607" w14:textId="77777777" w:rsidTr="006E7A42">
        <w:trPr>
          <w:trHeight w:val="302"/>
        </w:trPr>
        <w:tc>
          <w:tcPr>
            <w:tcW w:w="0" w:type="auto"/>
            <w:hideMark/>
          </w:tcPr>
          <w:p w14:paraId="0CAC2924"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95" w:history="1">
              <w:r w:rsidR="00796EB9" w:rsidRPr="006E7A42">
                <w:rPr>
                  <w:rFonts w:ascii="Calibri" w:eastAsia="Times New Roman" w:hAnsi="Calibri" w:cs="Times New Roman"/>
                  <w:color w:val="auto"/>
                  <w:sz w:val="18"/>
                  <w:szCs w:val="18"/>
                  <w:u w:val="single"/>
                  <w:bdr w:val="none" w:sz="0" w:space="0" w:color="auto"/>
                </w:rPr>
                <w:t>PURB</w:t>
              </w:r>
            </w:hyperlink>
          </w:p>
        </w:tc>
        <w:tc>
          <w:tcPr>
            <w:tcW w:w="5266" w:type="dxa"/>
            <w:hideMark/>
          </w:tcPr>
          <w:p w14:paraId="43B307B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purine-rich element binding protein B</w:t>
            </w:r>
          </w:p>
        </w:tc>
        <w:tc>
          <w:tcPr>
            <w:tcW w:w="616" w:type="dxa"/>
            <w:hideMark/>
          </w:tcPr>
          <w:p w14:paraId="463CF0A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AE9B87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357BAF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7ABDBD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71C84B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C1D401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931A99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1441F3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D6F13A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-0.15</w:t>
            </w:r>
          </w:p>
        </w:tc>
        <w:tc>
          <w:tcPr>
            <w:tcW w:w="1151" w:type="dxa"/>
            <w:hideMark/>
          </w:tcPr>
          <w:p w14:paraId="69525CE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0.63</w:t>
            </w:r>
          </w:p>
        </w:tc>
      </w:tr>
      <w:tr w:rsidR="00B87F0E" w:rsidRPr="006E7A42" w14:paraId="6E8DB836" w14:textId="77777777" w:rsidTr="006E7A42">
        <w:trPr>
          <w:trHeight w:val="302"/>
        </w:trPr>
        <w:tc>
          <w:tcPr>
            <w:tcW w:w="0" w:type="auto"/>
            <w:hideMark/>
          </w:tcPr>
          <w:p w14:paraId="3BC7F5E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96" w:history="1">
              <w:r w:rsidR="00796EB9" w:rsidRPr="006E7A42">
                <w:rPr>
                  <w:rFonts w:ascii="Calibri" w:eastAsia="Times New Roman" w:hAnsi="Calibri" w:cs="Times New Roman"/>
                  <w:color w:val="auto"/>
                  <w:sz w:val="18"/>
                  <w:szCs w:val="18"/>
                  <w:u w:val="single"/>
                  <w:bdr w:val="none" w:sz="0" w:space="0" w:color="auto"/>
                </w:rPr>
                <w:t>FOXN2</w:t>
              </w:r>
            </w:hyperlink>
          </w:p>
        </w:tc>
        <w:tc>
          <w:tcPr>
            <w:tcW w:w="5266" w:type="dxa"/>
            <w:hideMark/>
          </w:tcPr>
          <w:p w14:paraId="013265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forkhead box N2</w:t>
            </w:r>
          </w:p>
        </w:tc>
        <w:tc>
          <w:tcPr>
            <w:tcW w:w="616" w:type="dxa"/>
            <w:hideMark/>
          </w:tcPr>
          <w:p w14:paraId="056B039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57643C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513E36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7089FF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0EEB37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068583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E0D0A5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552E66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85DDF2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-0.15</w:t>
            </w:r>
          </w:p>
        </w:tc>
        <w:tc>
          <w:tcPr>
            <w:tcW w:w="1151" w:type="dxa"/>
            <w:hideMark/>
          </w:tcPr>
          <w:p w14:paraId="3445A31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0.54</w:t>
            </w:r>
          </w:p>
        </w:tc>
      </w:tr>
      <w:tr w:rsidR="00B87F0E" w:rsidRPr="006E7A42" w14:paraId="38AFCE77" w14:textId="77777777" w:rsidTr="006E7A42">
        <w:trPr>
          <w:trHeight w:val="302"/>
        </w:trPr>
        <w:tc>
          <w:tcPr>
            <w:tcW w:w="0" w:type="auto"/>
            <w:hideMark/>
          </w:tcPr>
          <w:p w14:paraId="4DE0E52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97" w:history="1">
              <w:r w:rsidR="00796EB9" w:rsidRPr="006E7A42">
                <w:rPr>
                  <w:rFonts w:ascii="Calibri" w:eastAsia="Times New Roman" w:hAnsi="Calibri" w:cs="Times New Roman"/>
                  <w:color w:val="auto"/>
                  <w:sz w:val="18"/>
                  <w:szCs w:val="18"/>
                  <w:u w:val="single"/>
                  <w:bdr w:val="none" w:sz="0" w:space="0" w:color="auto"/>
                </w:rPr>
                <w:t>RALGPS1</w:t>
              </w:r>
            </w:hyperlink>
          </w:p>
        </w:tc>
        <w:tc>
          <w:tcPr>
            <w:tcW w:w="5266" w:type="dxa"/>
            <w:hideMark/>
          </w:tcPr>
          <w:p w14:paraId="47C4EF6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Ral GEF with PH domain and SH3 binding motif 1</w:t>
            </w:r>
          </w:p>
        </w:tc>
        <w:tc>
          <w:tcPr>
            <w:tcW w:w="616" w:type="dxa"/>
            <w:hideMark/>
          </w:tcPr>
          <w:p w14:paraId="6921062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2F5E7C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ECA70F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75BED1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CA2C0B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AC87CB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864FD3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552786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7E0D57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-0.15</w:t>
            </w:r>
          </w:p>
        </w:tc>
        <w:tc>
          <w:tcPr>
            <w:tcW w:w="1151" w:type="dxa"/>
            <w:hideMark/>
          </w:tcPr>
          <w:p w14:paraId="776A00D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w:t>
            </w:r>
          </w:p>
        </w:tc>
      </w:tr>
      <w:tr w:rsidR="00B87F0E" w:rsidRPr="006E7A42" w14:paraId="423A9961" w14:textId="77777777" w:rsidTr="006E7A42">
        <w:trPr>
          <w:trHeight w:val="302"/>
        </w:trPr>
        <w:tc>
          <w:tcPr>
            <w:tcW w:w="0" w:type="auto"/>
            <w:hideMark/>
          </w:tcPr>
          <w:p w14:paraId="4B907D47"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98" w:history="1">
              <w:r w:rsidR="00796EB9" w:rsidRPr="006E7A42">
                <w:rPr>
                  <w:rFonts w:ascii="Calibri" w:eastAsia="Times New Roman" w:hAnsi="Calibri" w:cs="Times New Roman"/>
                  <w:color w:val="auto"/>
                  <w:sz w:val="18"/>
                  <w:szCs w:val="18"/>
                  <w:u w:val="single"/>
                  <w:bdr w:val="none" w:sz="0" w:space="0" w:color="auto"/>
                </w:rPr>
                <w:t>B3GNT1</w:t>
              </w:r>
            </w:hyperlink>
          </w:p>
        </w:tc>
        <w:tc>
          <w:tcPr>
            <w:tcW w:w="5266" w:type="dxa"/>
            <w:hideMark/>
          </w:tcPr>
          <w:p w14:paraId="0122E2A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UDP-GlcNAc:betaGal beta-1,3-N-acetylglucosaminyltransferase 1</w:t>
            </w:r>
          </w:p>
        </w:tc>
        <w:tc>
          <w:tcPr>
            <w:tcW w:w="616" w:type="dxa"/>
            <w:hideMark/>
          </w:tcPr>
          <w:p w14:paraId="325E4D6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6CB4FD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0C3BD8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04A6C9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234851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3E2B1F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AD1950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54E76D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E3225B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-0.15</w:t>
            </w:r>
          </w:p>
        </w:tc>
        <w:tc>
          <w:tcPr>
            <w:tcW w:w="1151" w:type="dxa"/>
            <w:hideMark/>
          </w:tcPr>
          <w:p w14:paraId="14DECBB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0.56</w:t>
            </w:r>
          </w:p>
        </w:tc>
      </w:tr>
      <w:tr w:rsidR="00B87F0E" w:rsidRPr="006E7A42" w14:paraId="355DE0BD" w14:textId="77777777" w:rsidTr="006E7A42">
        <w:trPr>
          <w:trHeight w:val="302"/>
        </w:trPr>
        <w:tc>
          <w:tcPr>
            <w:tcW w:w="0" w:type="auto"/>
            <w:hideMark/>
          </w:tcPr>
          <w:p w14:paraId="5D1AECE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299" w:history="1">
              <w:r w:rsidR="00796EB9" w:rsidRPr="006E7A42">
                <w:rPr>
                  <w:rFonts w:ascii="Calibri" w:eastAsia="Times New Roman" w:hAnsi="Calibri" w:cs="Times New Roman"/>
                  <w:color w:val="auto"/>
                  <w:sz w:val="18"/>
                  <w:szCs w:val="18"/>
                  <w:u w:val="single"/>
                  <w:bdr w:val="none" w:sz="0" w:space="0" w:color="auto"/>
                </w:rPr>
                <w:t>HIAT1</w:t>
              </w:r>
            </w:hyperlink>
          </w:p>
        </w:tc>
        <w:tc>
          <w:tcPr>
            <w:tcW w:w="5266" w:type="dxa"/>
            <w:hideMark/>
          </w:tcPr>
          <w:p w14:paraId="6CFF9C3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hippocampus abundant transcript 1</w:t>
            </w:r>
          </w:p>
        </w:tc>
        <w:tc>
          <w:tcPr>
            <w:tcW w:w="616" w:type="dxa"/>
            <w:hideMark/>
          </w:tcPr>
          <w:p w14:paraId="251876D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69505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E0B890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B955E7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C55AB2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D950D8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A33E92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483539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D2B391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-0.15</w:t>
            </w:r>
          </w:p>
        </w:tc>
        <w:tc>
          <w:tcPr>
            <w:tcW w:w="1151" w:type="dxa"/>
            <w:hideMark/>
          </w:tcPr>
          <w:p w14:paraId="2E3B55F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0.51</w:t>
            </w:r>
          </w:p>
        </w:tc>
      </w:tr>
      <w:tr w:rsidR="00B87F0E" w:rsidRPr="006E7A42" w14:paraId="79E8D9FB" w14:textId="77777777" w:rsidTr="006E7A42">
        <w:trPr>
          <w:trHeight w:val="302"/>
        </w:trPr>
        <w:tc>
          <w:tcPr>
            <w:tcW w:w="0" w:type="auto"/>
            <w:hideMark/>
          </w:tcPr>
          <w:p w14:paraId="6D837DB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00" w:history="1">
              <w:r w:rsidR="00796EB9" w:rsidRPr="006E7A42">
                <w:rPr>
                  <w:rFonts w:ascii="Calibri" w:eastAsia="Times New Roman" w:hAnsi="Calibri" w:cs="Times New Roman"/>
                  <w:color w:val="auto"/>
                  <w:sz w:val="18"/>
                  <w:szCs w:val="18"/>
                  <w:u w:val="single"/>
                  <w:bdr w:val="none" w:sz="0" w:space="0" w:color="auto"/>
                </w:rPr>
                <w:t>PAFAH1B2</w:t>
              </w:r>
            </w:hyperlink>
          </w:p>
        </w:tc>
        <w:tc>
          <w:tcPr>
            <w:tcW w:w="5266" w:type="dxa"/>
            <w:hideMark/>
          </w:tcPr>
          <w:p w14:paraId="687B95A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platelet-activating factor acetylhydrolase 1b, catalytic subunit 2 (30kDa)</w:t>
            </w:r>
          </w:p>
        </w:tc>
        <w:tc>
          <w:tcPr>
            <w:tcW w:w="616" w:type="dxa"/>
            <w:hideMark/>
          </w:tcPr>
          <w:p w14:paraId="6828E0F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34C220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AC2316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6EDDB2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DFCD0B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6DEDD4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EDB075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3B570B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2B1193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-0.15</w:t>
            </w:r>
          </w:p>
        </w:tc>
        <w:tc>
          <w:tcPr>
            <w:tcW w:w="1151" w:type="dxa"/>
            <w:hideMark/>
          </w:tcPr>
          <w:p w14:paraId="0F20D71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0.58</w:t>
            </w:r>
          </w:p>
        </w:tc>
      </w:tr>
      <w:tr w:rsidR="00B87F0E" w:rsidRPr="006E7A42" w14:paraId="257866AB" w14:textId="77777777" w:rsidTr="006E7A42">
        <w:trPr>
          <w:trHeight w:val="302"/>
        </w:trPr>
        <w:tc>
          <w:tcPr>
            <w:tcW w:w="0" w:type="auto"/>
            <w:hideMark/>
          </w:tcPr>
          <w:p w14:paraId="74FF74B5"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01" w:history="1">
              <w:r w:rsidR="00796EB9" w:rsidRPr="006E7A42">
                <w:rPr>
                  <w:rFonts w:ascii="Calibri" w:eastAsia="Times New Roman" w:hAnsi="Calibri" w:cs="Times New Roman"/>
                  <w:color w:val="auto"/>
                  <w:sz w:val="18"/>
                  <w:szCs w:val="18"/>
                  <w:u w:val="single"/>
                  <w:bdr w:val="none" w:sz="0" w:space="0" w:color="auto"/>
                </w:rPr>
                <w:t>ADAMTS6</w:t>
              </w:r>
            </w:hyperlink>
          </w:p>
        </w:tc>
        <w:tc>
          <w:tcPr>
            <w:tcW w:w="5266" w:type="dxa"/>
            <w:hideMark/>
          </w:tcPr>
          <w:p w14:paraId="072D2D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ADAM metallopeptidase with thrombospondin type 1 motif, 6</w:t>
            </w:r>
          </w:p>
        </w:tc>
        <w:tc>
          <w:tcPr>
            <w:tcW w:w="616" w:type="dxa"/>
            <w:hideMark/>
          </w:tcPr>
          <w:p w14:paraId="6B42060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EEE397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41FA56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D19676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2A219D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FC5309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AE58CC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357C26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8C8F3A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-0.14</w:t>
            </w:r>
          </w:p>
        </w:tc>
        <w:tc>
          <w:tcPr>
            <w:tcW w:w="1151" w:type="dxa"/>
            <w:hideMark/>
          </w:tcPr>
          <w:p w14:paraId="4037530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0.61</w:t>
            </w:r>
          </w:p>
        </w:tc>
      </w:tr>
      <w:tr w:rsidR="00B87F0E" w:rsidRPr="006E7A42" w14:paraId="51F6514C" w14:textId="77777777" w:rsidTr="006E7A42">
        <w:trPr>
          <w:trHeight w:val="302"/>
        </w:trPr>
        <w:tc>
          <w:tcPr>
            <w:tcW w:w="0" w:type="auto"/>
            <w:hideMark/>
          </w:tcPr>
          <w:p w14:paraId="17077A07"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02" w:history="1">
              <w:r w:rsidR="00796EB9" w:rsidRPr="006E7A42">
                <w:rPr>
                  <w:rFonts w:ascii="Calibri" w:eastAsia="Times New Roman" w:hAnsi="Calibri" w:cs="Times New Roman"/>
                  <w:color w:val="auto"/>
                  <w:sz w:val="18"/>
                  <w:szCs w:val="18"/>
                  <w:u w:val="single"/>
                  <w:bdr w:val="none" w:sz="0" w:space="0" w:color="auto"/>
                </w:rPr>
                <w:t>MYH9</w:t>
              </w:r>
            </w:hyperlink>
          </w:p>
        </w:tc>
        <w:tc>
          <w:tcPr>
            <w:tcW w:w="5266" w:type="dxa"/>
            <w:hideMark/>
          </w:tcPr>
          <w:p w14:paraId="14E1121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myosin, heavy chain 9, non-muscle</w:t>
            </w:r>
          </w:p>
        </w:tc>
        <w:tc>
          <w:tcPr>
            <w:tcW w:w="616" w:type="dxa"/>
            <w:hideMark/>
          </w:tcPr>
          <w:p w14:paraId="197FFB5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DDACDB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E11CDE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C14DF2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7C1928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81F9AF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F88BF9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C2BA14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0D635C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-0.14</w:t>
            </w:r>
          </w:p>
        </w:tc>
        <w:tc>
          <w:tcPr>
            <w:tcW w:w="1151" w:type="dxa"/>
            <w:hideMark/>
          </w:tcPr>
          <w:p w14:paraId="04DA9E4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0.53</w:t>
            </w:r>
          </w:p>
        </w:tc>
      </w:tr>
      <w:tr w:rsidR="00B87F0E" w:rsidRPr="006E7A42" w14:paraId="6E5E9B3E" w14:textId="77777777" w:rsidTr="006E7A42">
        <w:trPr>
          <w:trHeight w:val="302"/>
        </w:trPr>
        <w:tc>
          <w:tcPr>
            <w:tcW w:w="0" w:type="auto"/>
            <w:hideMark/>
          </w:tcPr>
          <w:p w14:paraId="7199AC1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03" w:history="1">
              <w:r w:rsidR="00796EB9" w:rsidRPr="006E7A42">
                <w:rPr>
                  <w:rFonts w:ascii="Calibri" w:eastAsia="Times New Roman" w:hAnsi="Calibri" w:cs="Times New Roman"/>
                  <w:color w:val="auto"/>
                  <w:sz w:val="18"/>
                  <w:szCs w:val="18"/>
                  <w:u w:val="single"/>
                  <w:bdr w:val="none" w:sz="0" w:space="0" w:color="auto"/>
                </w:rPr>
                <w:t>TMEM98</w:t>
              </w:r>
            </w:hyperlink>
          </w:p>
        </w:tc>
        <w:tc>
          <w:tcPr>
            <w:tcW w:w="5266" w:type="dxa"/>
            <w:hideMark/>
          </w:tcPr>
          <w:p w14:paraId="2F6C0C9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transmembrane protein 98</w:t>
            </w:r>
          </w:p>
        </w:tc>
        <w:tc>
          <w:tcPr>
            <w:tcW w:w="616" w:type="dxa"/>
            <w:hideMark/>
          </w:tcPr>
          <w:p w14:paraId="5F2C61C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4AF4C4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40F3DB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7BEF56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3D9A0D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EFD822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E76BE4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C6F694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927032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-0.14</w:t>
            </w:r>
          </w:p>
        </w:tc>
        <w:tc>
          <w:tcPr>
            <w:tcW w:w="1151" w:type="dxa"/>
            <w:hideMark/>
          </w:tcPr>
          <w:p w14:paraId="08B04BF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0.52</w:t>
            </w:r>
          </w:p>
        </w:tc>
      </w:tr>
      <w:tr w:rsidR="00B87F0E" w:rsidRPr="006E7A42" w14:paraId="2158D0A8" w14:textId="77777777" w:rsidTr="006E7A42">
        <w:trPr>
          <w:trHeight w:val="302"/>
        </w:trPr>
        <w:tc>
          <w:tcPr>
            <w:tcW w:w="0" w:type="auto"/>
            <w:hideMark/>
          </w:tcPr>
          <w:p w14:paraId="3E767DE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04" w:history="1">
              <w:r w:rsidR="00796EB9" w:rsidRPr="006E7A42">
                <w:rPr>
                  <w:rFonts w:ascii="Calibri" w:eastAsia="Times New Roman" w:hAnsi="Calibri" w:cs="Times New Roman"/>
                  <w:color w:val="auto"/>
                  <w:sz w:val="18"/>
                  <w:szCs w:val="18"/>
                  <w:u w:val="single"/>
                  <w:bdr w:val="none" w:sz="0" w:space="0" w:color="auto"/>
                </w:rPr>
                <w:t>NFAT5</w:t>
              </w:r>
            </w:hyperlink>
          </w:p>
        </w:tc>
        <w:tc>
          <w:tcPr>
            <w:tcW w:w="5266" w:type="dxa"/>
            <w:hideMark/>
          </w:tcPr>
          <w:p w14:paraId="62C9D63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nuclear factor of activated T-cells 5, tonicity-responsive</w:t>
            </w:r>
          </w:p>
        </w:tc>
        <w:tc>
          <w:tcPr>
            <w:tcW w:w="616" w:type="dxa"/>
            <w:hideMark/>
          </w:tcPr>
          <w:p w14:paraId="742C1C7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B4D510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02987B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448C7C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7251BF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5AFE56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80032C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AA8C31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75188F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-0.14</w:t>
            </w:r>
          </w:p>
        </w:tc>
        <w:tc>
          <w:tcPr>
            <w:tcW w:w="1151" w:type="dxa"/>
            <w:hideMark/>
          </w:tcPr>
          <w:p w14:paraId="0DFF973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0.67</w:t>
            </w:r>
          </w:p>
        </w:tc>
      </w:tr>
      <w:tr w:rsidR="00B87F0E" w:rsidRPr="006E7A42" w14:paraId="401A1A9E" w14:textId="77777777" w:rsidTr="006E7A42">
        <w:trPr>
          <w:trHeight w:val="302"/>
        </w:trPr>
        <w:tc>
          <w:tcPr>
            <w:tcW w:w="0" w:type="auto"/>
            <w:hideMark/>
          </w:tcPr>
          <w:p w14:paraId="67496EE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05" w:history="1">
              <w:r w:rsidR="00796EB9" w:rsidRPr="006E7A42">
                <w:rPr>
                  <w:rFonts w:ascii="Calibri" w:eastAsia="Times New Roman" w:hAnsi="Calibri" w:cs="Times New Roman"/>
                  <w:color w:val="auto"/>
                  <w:sz w:val="18"/>
                  <w:szCs w:val="18"/>
                  <w:u w:val="single"/>
                  <w:bdr w:val="none" w:sz="0" w:space="0" w:color="auto"/>
                </w:rPr>
                <w:t>FECH</w:t>
              </w:r>
            </w:hyperlink>
          </w:p>
        </w:tc>
        <w:tc>
          <w:tcPr>
            <w:tcW w:w="5266" w:type="dxa"/>
            <w:hideMark/>
          </w:tcPr>
          <w:p w14:paraId="07319F9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ferrochelatase</w:t>
            </w:r>
          </w:p>
        </w:tc>
        <w:tc>
          <w:tcPr>
            <w:tcW w:w="616" w:type="dxa"/>
            <w:hideMark/>
          </w:tcPr>
          <w:p w14:paraId="15C52D3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86569E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59BCC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4F1185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03EE1C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76836A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404A63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168684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D74B09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-0.14</w:t>
            </w:r>
          </w:p>
        </w:tc>
        <w:tc>
          <w:tcPr>
            <w:tcW w:w="1151" w:type="dxa"/>
            <w:hideMark/>
          </w:tcPr>
          <w:p w14:paraId="00A7CAC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0.52</w:t>
            </w:r>
          </w:p>
        </w:tc>
      </w:tr>
      <w:tr w:rsidR="00B87F0E" w:rsidRPr="006E7A42" w14:paraId="0CBFEB34" w14:textId="77777777" w:rsidTr="006E7A42">
        <w:trPr>
          <w:trHeight w:val="302"/>
        </w:trPr>
        <w:tc>
          <w:tcPr>
            <w:tcW w:w="0" w:type="auto"/>
            <w:hideMark/>
          </w:tcPr>
          <w:p w14:paraId="447BE455"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06" w:history="1">
              <w:r w:rsidR="00796EB9" w:rsidRPr="006E7A42">
                <w:rPr>
                  <w:rFonts w:ascii="Calibri" w:eastAsia="Times New Roman" w:hAnsi="Calibri" w:cs="Times New Roman"/>
                  <w:color w:val="auto"/>
                  <w:sz w:val="18"/>
                  <w:szCs w:val="18"/>
                  <w:u w:val="single"/>
                  <w:bdr w:val="none" w:sz="0" w:space="0" w:color="auto"/>
                </w:rPr>
                <w:t>MID2</w:t>
              </w:r>
            </w:hyperlink>
          </w:p>
        </w:tc>
        <w:tc>
          <w:tcPr>
            <w:tcW w:w="5266" w:type="dxa"/>
            <w:hideMark/>
          </w:tcPr>
          <w:p w14:paraId="5FF37A6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midline 2</w:t>
            </w:r>
          </w:p>
        </w:tc>
        <w:tc>
          <w:tcPr>
            <w:tcW w:w="616" w:type="dxa"/>
            <w:hideMark/>
          </w:tcPr>
          <w:p w14:paraId="1AAAAB7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081A27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8438B9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24E4B0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0A180C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ED6D47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2A2E36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DFBBDE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DB09FE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-0.14</w:t>
            </w:r>
          </w:p>
        </w:tc>
        <w:tc>
          <w:tcPr>
            <w:tcW w:w="1151" w:type="dxa"/>
            <w:hideMark/>
          </w:tcPr>
          <w:p w14:paraId="2BF262A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0.47</w:t>
            </w:r>
          </w:p>
        </w:tc>
      </w:tr>
      <w:tr w:rsidR="00B87F0E" w:rsidRPr="006E7A42" w14:paraId="3A96C423" w14:textId="77777777" w:rsidTr="006E7A42">
        <w:trPr>
          <w:trHeight w:val="302"/>
        </w:trPr>
        <w:tc>
          <w:tcPr>
            <w:tcW w:w="0" w:type="auto"/>
            <w:hideMark/>
          </w:tcPr>
          <w:p w14:paraId="39AEDC65"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07" w:history="1">
              <w:r w:rsidR="00796EB9" w:rsidRPr="006E7A42">
                <w:rPr>
                  <w:rFonts w:ascii="Calibri" w:eastAsia="Times New Roman" w:hAnsi="Calibri" w:cs="Times New Roman"/>
                  <w:color w:val="auto"/>
                  <w:sz w:val="18"/>
                  <w:szCs w:val="18"/>
                  <w:u w:val="single"/>
                  <w:bdr w:val="none" w:sz="0" w:space="0" w:color="auto"/>
                </w:rPr>
                <w:t>DUOX2</w:t>
              </w:r>
            </w:hyperlink>
          </w:p>
        </w:tc>
        <w:tc>
          <w:tcPr>
            <w:tcW w:w="5266" w:type="dxa"/>
            <w:hideMark/>
          </w:tcPr>
          <w:p w14:paraId="0449D28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dual oxidase 2</w:t>
            </w:r>
          </w:p>
        </w:tc>
        <w:tc>
          <w:tcPr>
            <w:tcW w:w="616" w:type="dxa"/>
            <w:hideMark/>
          </w:tcPr>
          <w:p w14:paraId="1F1D611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522EBC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7BCEAA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582873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B8B446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8CC90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AC1A12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150D98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5B68B0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-0.14</w:t>
            </w:r>
          </w:p>
        </w:tc>
        <w:tc>
          <w:tcPr>
            <w:tcW w:w="1151" w:type="dxa"/>
            <w:hideMark/>
          </w:tcPr>
          <w:p w14:paraId="67015E9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0.43</w:t>
            </w:r>
          </w:p>
        </w:tc>
      </w:tr>
      <w:tr w:rsidR="00B87F0E" w:rsidRPr="006E7A42" w14:paraId="28A64080" w14:textId="77777777" w:rsidTr="006E7A42">
        <w:trPr>
          <w:trHeight w:val="302"/>
        </w:trPr>
        <w:tc>
          <w:tcPr>
            <w:tcW w:w="0" w:type="auto"/>
            <w:hideMark/>
          </w:tcPr>
          <w:p w14:paraId="44EF412A"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08" w:history="1">
              <w:r w:rsidR="00796EB9" w:rsidRPr="006E7A42">
                <w:rPr>
                  <w:rFonts w:ascii="Calibri" w:eastAsia="Times New Roman" w:hAnsi="Calibri" w:cs="Times New Roman"/>
                  <w:color w:val="auto"/>
                  <w:sz w:val="18"/>
                  <w:szCs w:val="18"/>
                  <w:u w:val="single"/>
                  <w:bdr w:val="none" w:sz="0" w:space="0" w:color="auto"/>
                </w:rPr>
                <w:t>GLUL</w:t>
              </w:r>
            </w:hyperlink>
          </w:p>
        </w:tc>
        <w:tc>
          <w:tcPr>
            <w:tcW w:w="5266" w:type="dxa"/>
            <w:hideMark/>
          </w:tcPr>
          <w:p w14:paraId="29A3C8E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glutamate-ammonia ligase</w:t>
            </w:r>
          </w:p>
        </w:tc>
        <w:tc>
          <w:tcPr>
            <w:tcW w:w="616" w:type="dxa"/>
            <w:hideMark/>
          </w:tcPr>
          <w:p w14:paraId="0B5F9EF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E630B8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8BF108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4EA62C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EDBAA8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C2904A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CA398A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B2475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0ADE50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-0.14</w:t>
            </w:r>
          </w:p>
        </w:tc>
        <w:tc>
          <w:tcPr>
            <w:tcW w:w="1151" w:type="dxa"/>
            <w:hideMark/>
          </w:tcPr>
          <w:p w14:paraId="6A3905F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0.71</w:t>
            </w:r>
          </w:p>
        </w:tc>
      </w:tr>
      <w:tr w:rsidR="00B87F0E" w:rsidRPr="006E7A42" w14:paraId="24584DC2" w14:textId="77777777" w:rsidTr="006E7A42">
        <w:trPr>
          <w:trHeight w:val="302"/>
        </w:trPr>
        <w:tc>
          <w:tcPr>
            <w:tcW w:w="0" w:type="auto"/>
            <w:hideMark/>
          </w:tcPr>
          <w:p w14:paraId="0D0546B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09" w:history="1">
              <w:r w:rsidR="00796EB9" w:rsidRPr="006E7A42">
                <w:rPr>
                  <w:rFonts w:ascii="Calibri" w:eastAsia="Times New Roman" w:hAnsi="Calibri" w:cs="Times New Roman"/>
                  <w:color w:val="auto"/>
                  <w:sz w:val="18"/>
                  <w:szCs w:val="18"/>
                  <w:u w:val="single"/>
                  <w:bdr w:val="none" w:sz="0" w:space="0" w:color="auto"/>
                </w:rPr>
                <w:t>GPR85</w:t>
              </w:r>
            </w:hyperlink>
          </w:p>
        </w:tc>
        <w:tc>
          <w:tcPr>
            <w:tcW w:w="5266" w:type="dxa"/>
            <w:hideMark/>
          </w:tcPr>
          <w:p w14:paraId="1E75C62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 protein-coupled receptor 85</w:t>
            </w:r>
          </w:p>
        </w:tc>
        <w:tc>
          <w:tcPr>
            <w:tcW w:w="616" w:type="dxa"/>
            <w:hideMark/>
          </w:tcPr>
          <w:p w14:paraId="273E7A9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2F1B8D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E4CDC9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5B8119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188455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3D9193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AA9EB9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3BFBCB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DB6E56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-0.14</w:t>
            </w:r>
          </w:p>
        </w:tc>
        <w:tc>
          <w:tcPr>
            <w:tcW w:w="1151" w:type="dxa"/>
            <w:hideMark/>
          </w:tcPr>
          <w:p w14:paraId="6C8ACFF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0.64</w:t>
            </w:r>
          </w:p>
        </w:tc>
      </w:tr>
      <w:tr w:rsidR="00B87F0E" w:rsidRPr="006E7A42" w14:paraId="09D93619" w14:textId="77777777" w:rsidTr="006E7A42">
        <w:trPr>
          <w:trHeight w:val="302"/>
        </w:trPr>
        <w:tc>
          <w:tcPr>
            <w:tcW w:w="0" w:type="auto"/>
            <w:hideMark/>
          </w:tcPr>
          <w:p w14:paraId="6AABD30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10" w:history="1">
              <w:r w:rsidR="00796EB9" w:rsidRPr="006E7A42">
                <w:rPr>
                  <w:rFonts w:ascii="Calibri" w:eastAsia="Times New Roman" w:hAnsi="Calibri" w:cs="Times New Roman"/>
                  <w:color w:val="auto"/>
                  <w:sz w:val="18"/>
                  <w:szCs w:val="18"/>
                  <w:u w:val="single"/>
                  <w:bdr w:val="none" w:sz="0" w:space="0" w:color="auto"/>
                </w:rPr>
                <w:t>VEGFA</w:t>
              </w:r>
            </w:hyperlink>
          </w:p>
        </w:tc>
        <w:tc>
          <w:tcPr>
            <w:tcW w:w="5266" w:type="dxa"/>
            <w:hideMark/>
          </w:tcPr>
          <w:p w14:paraId="5CCBC5A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vascular endothelial growth factor A</w:t>
            </w:r>
          </w:p>
        </w:tc>
        <w:tc>
          <w:tcPr>
            <w:tcW w:w="616" w:type="dxa"/>
            <w:hideMark/>
          </w:tcPr>
          <w:p w14:paraId="106A792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FB68CB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940D6C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77CF7D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03C179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C62EA8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9CD217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D8A21A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739154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-0.14</w:t>
            </w:r>
          </w:p>
        </w:tc>
        <w:tc>
          <w:tcPr>
            <w:tcW w:w="1151" w:type="dxa"/>
            <w:hideMark/>
          </w:tcPr>
          <w:p w14:paraId="33F2EF7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w:t>
            </w:r>
          </w:p>
        </w:tc>
      </w:tr>
      <w:tr w:rsidR="00B87F0E" w:rsidRPr="006E7A42" w14:paraId="7993E959" w14:textId="77777777" w:rsidTr="006E7A42">
        <w:trPr>
          <w:trHeight w:val="302"/>
        </w:trPr>
        <w:tc>
          <w:tcPr>
            <w:tcW w:w="0" w:type="auto"/>
            <w:hideMark/>
          </w:tcPr>
          <w:p w14:paraId="6CFD015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11" w:history="1">
              <w:r w:rsidR="00796EB9" w:rsidRPr="006E7A42">
                <w:rPr>
                  <w:rFonts w:ascii="Calibri" w:eastAsia="Times New Roman" w:hAnsi="Calibri" w:cs="Times New Roman"/>
                  <w:color w:val="auto"/>
                  <w:sz w:val="18"/>
                  <w:szCs w:val="18"/>
                  <w:u w:val="single"/>
                  <w:bdr w:val="none" w:sz="0" w:space="0" w:color="auto"/>
                </w:rPr>
                <w:t>PALM2</w:t>
              </w:r>
            </w:hyperlink>
          </w:p>
        </w:tc>
        <w:tc>
          <w:tcPr>
            <w:tcW w:w="5266" w:type="dxa"/>
            <w:hideMark/>
          </w:tcPr>
          <w:p w14:paraId="412989E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paralemmin 2</w:t>
            </w:r>
          </w:p>
        </w:tc>
        <w:tc>
          <w:tcPr>
            <w:tcW w:w="616" w:type="dxa"/>
            <w:hideMark/>
          </w:tcPr>
          <w:p w14:paraId="719B286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86A8D1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AB3FE9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63A4F5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602220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ADF6E0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88E0C4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C7A60B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DDDA45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-0.14</w:t>
            </w:r>
          </w:p>
        </w:tc>
        <w:tc>
          <w:tcPr>
            <w:tcW w:w="1151" w:type="dxa"/>
            <w:hideMark/>
          </w:tcPr>
          <w:p w14:paraId="4AF6CFE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0.57</w:t>
            </w:r>
          </w:p>
        </w:tc>
      </w:tr>
      <w:tr w:rsidR="00B87F0E" w:rsidRPr="006E7A42" w14:paraId="58C9F157" w14:textId="77777777" w:rsidTr="006E7A42">
        <w:trPr>
          <w:trHeight w:val="302"/>
        </w:trPr>
        <w:tc>
          <w:tcPr>
            <w:tcW w:w="0" w:type="auto"/>
            <w:hideMark/>
          </w:tcPr>
          <w:p w14:paraId="3A6C0041"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12" w:history="1">
              <w:r w:rsidR="00796EB9" w:rsidRPr="006E7A42">
                <w:rPr>
                  <w:rFonts w:ascii="Calibri" w:eastAsia="Times New Roman" w:hAnsi="Calibri" w:cs="Times New Roman"/>
                  <w:color w:val="auto"/>
                  <w:sz w:val="18"/>
                  <w:szCs w:val="18"/>
                  <w:u w:val="single"/>
                  <w:bdr w:val="none" w:sz="0" w:space="0" w:color="auto"/>
                </w:rPr>
                <w:t>NEK7</w:t>
              </w:r>
            </w:hyperlink>
          </w:p>
        </w:tc>
        <w:tc>
          <w:tcPr>
            <w:tcW w:w="5266" w:type="dxa"/>
            <w:hideMark/>
          </w:tcPr>
          <w:p w14:paraId="5C52A07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NIMA (never in mitosis gene a)-related kinase 7</w:t>
            </w:r>
          </w:p>
        </w:tc>
        <w:tc>
          <w:tcPr>
            <w:tcW w:w="616" w:type="dxa"/>
            <w:hideMark/>
          </w:tcPr>
          <w:p w14:paraId="68E1FF4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10BBDD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A7E693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E9694A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1D2B83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BF304F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512DE9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FF1EC5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F03D8B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-0.14</w:t>
            </w:r>
          </w:p>
        </w:tc>
        <w:tc>
          <w:tcPr>
            <w:tcW w:w="1151" w:type="dxa"/>
            <w:hideMark/>
          </w:tcPr>
          <w:p w14:paraId="219E810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0.49</w:t>
            </w:r>
          </w:p>
        </w:tc>
      </w:tr>
      <w:tr w:rsidR="00B87F0E" w:rsidRPr="006E7A42" w14:paraId="0CD101ED" w14:textId="77777777" w:rsidTr="006E7A42">
        <w:trPr>
          <w:trHeight w:val="302"/>
        </w:trPr>
        <w:tc>
          <w:tcPr>
            <w:tcW w:w="0" w:type="auto"/>
            <w:hideMark/>
          </w:tcPr>
          <w:p w14:paraId="563C8F17"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13" w:history="1">
              <w:r w:rsidR="00796EB9" w:rsidRPr="006E7A42">
                <w:rPr>
                  <w:rFonts w:ascii="Calibri" w:eastAsia="Times New Roman" w:hAnsi="Calibri" w:cs="Times New Roman"/>
                  <w:color w:val="auto"/>
                  <w:sz w:val="18"/>
                  <w:szCs w:val="18"/>
                  <w:u w:val="single"/>
                  <w:bdr w:val="none" w:sz="0" w:space="0" w:color="auto"/>
                </w:rPr>
                <w:t>FKBP4</w:t>
              </w:r>
            </w:hyperlink>
          </w:p>
        </w:tc>
        <w:tc>
          <w:tcPr>
            <w:tcW w:w="5266" w:type="dxa"/>
            <w:hideMark/>
          </w:tcPr>
          <w:p w14:paraId="6C4A423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FK506 binding protein 4, 59kDa</w:t>
            </w:r>
          </w:p>
        </w:tc>
        <w:tc>
          <w:tcPr>
            <w:tcW w:w="616" w:type="dxa"/>
            <w:hideMark/>
          </w:tcPr>
          <w:p w14:paraId="77DA2DA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816A0E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727CF8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D505EE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F56ACD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B31D95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26B0C7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FCAC7E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1633D5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-0.14</w:t>
            </w:r>
          </w:p>
        </w:tc>
        <w:tc>
          <w:tcPr>
            <w:tcW w:w="1151" w:type="dxa"/>
            <w:hideMark/>
          </w:tcPr>
          <w:p w14:paraId="2733E47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0.47</w:t>
            </w:r>
          </w:p>
        </w:tc>
      </w:tr>
      <w:tr w:rsidR="00B87F0E" w:rsidRPr="006E7A42" w14:paraId="3222736A" w14:textId="77777777" w:rsidTr="006E7A42">
        <w:trPr>
          <w:trHeight w:val="302"/>
        </w:trPr>
        <w:tc>
          <w:tcPr>
            <w:tcW w:w="0" w:type="auto"/>
            <w:hideMark/>
          </w:tcPr>
          <w:p w14:paraId="4943A043"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14" w:history="1">
              <w:r w:rsidR="00796EB9" w:rsidRPr="006E7A42">
                <w:rPr>
                  <w:rFonts w:ascii="Calibri" w:eastAsia="Times New Roman" w:hAnsi="Calibri" w:cs="Times New Roman"/>
                  <w:color w:val="auto"/>
                  <w:sz w:val="18"/>
                  <w:szCs w:val="18"/>
                  <w:u w:val="single"/>
                  <w:bdr w:val="none" w:sz="0" w:space="0" w:color="auto"/>
                </w:rPr>
                <w:t>RALGPS2</w:t>
              </w:r>
            </w:hyperlink>
          </w:p>
        </w:tc>
        <w:tc>
          <w:tcPr>
            <w:tcW w:w="5266" w:type="dxa"/>
            <w:hideMark/>
          </w:tcPr>
          <w:p w14:paraId="426808E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Ral GEF with PH domain and SH3 binding motif 2</w:t>
            </w:r>
          </w:p>
        </w:tc>
        <w:tc>
          <w:tcPr>
            <w:tcW w:w="616" w:type="dxa"/>
            <w:hideMark/>
          </w:tcPr>
          <w:p w14:paraId="2C2A423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C3BDA1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F2AFD4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F433A9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12AF29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7A8845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6EA958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07799F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75B43F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-0.14</w:t>
            </w:r>
          </w:p>
        </w:tc>
        <w:tc>
          <w:tcPr>
            <w:tcW w:w="1151" w:type="dxa"/>
            <w:hideMark/>
          </w:tcPr>
          <w:p w14:paraId="534C533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0.71</w:t>
            </w:r>
          </w:p>
        </w:tc>
      </w:tr>
      <w:tr w:rsidR="00B87F0E" w:rsidRPr="006E7A42" w14:paraId="41EF54FD" w14:textId="77777777" w:rsidTr="006E7A42">
        <w:trPr>
          <w:trHeight w:val="302"/>
        </w:trPr>
        <w:tc>
          <w:tcPr>
            <w:tcW w:w="0" w:type="auto"/>
            <w:hideMark/>
          </w:tcPr>
          <w:p w14:paraId="6EB26B4B"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15" w:history="1">
              <w:r w:rsidR="00796EB9" w:rsidRPr="006E7A42">
                <w:rPr>
                  <w:rFonts w:ascii="Calibri" w:eastAsia="Times New Roman" w:hAnsi="Calibri" w:cs="Times New Roman"/>
                  <w:color w:val="auto"/>
                  <w:sz w:val="18"/>
                  <w:szCs w:val="18"/>
                  <w:u w:val="single"/>
                  <w:bdr w:val="none" w:sz="0" w:space="0" w:color="auto"/>
                </w:rPr>
                <w:t>FAM178A</w:t>
              </w:r>
            </w:hyperlink>
          </w:p>
        </w:tc>
        <w:tc>
          <w:tcPr>
            <w:tcW w:w="5266" w:type="dxa"/>
            <w:hideMark/>
          </w:tcPr>
          <w:p w14:paraId="4DCB088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family with sequence similarity 178, member A</w:t>
            </w:r>
          </w:p>
        </w:tc>
        <w:tc>
          <w:tcPr>
            <w:tcW w:w="616" w:type="dxa"/>
            <w:hideMark/>
          </w:tcPr>
          <w:p w14:paraId="01129BE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1F4A31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122B5C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BA5611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28ADDF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471229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348017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C6D4EE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878ECD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-0.14</w:t>
            </w:r>
          </w:p>
        </w:tc>
        <w:tc>
          <w:tcPr>
            <w:tcW w:w="1151" w:type="dxa"/>
            <w:hideMark/>
          </w:tcPr>
          <w:p w14:paraId="22235E8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0.68</w:t>
            </w:r>
          </w:p>
        </w:tc>
      </w:tr>
      <w:tr w:rsidR="00B87F0E" w:rsidRPr="006E7A42" w14:paraId="5248670D" w14:textId="77777777" w:rsidTr="006E7A42">
        <w:trPr>
          <w:trHeight w:val="302"/>
        </w:trPr>
        <w:tc>
          <w:tcPr>
            <w:tcW w:w="0" w:type="auto"/>
            <w:hideMark/>
          </w:tcPr>
          <w:p w14:paraId="159C3AD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16" w:history="1">
              <w:r w:rsidR="00796EB9" w:rsidRPr="006E7A42">
                <w:rPr>
                  <w:rFonts w:ascii="Calibri" w:eastAsia="Times New Roman" w:hAnsi="Calibri" w:cs="Times New Roman"/>
                  <w:color w:val="auto"/>
                  <w:sz w:val="18"/>
                  <w:szCs w:val="18"/>
                  <w:u w:val="single"/>
                  <w:bdr w:val="none" w:sz="0" w:space="0" w:color="auto"/>
                </w:rPr>
                <w:t>PARD6B</w:t>
              </w:r>
            </w:hyperlink>
          </w:p>
        </w:tc>
        <w:tc>
          <w:tcPr>
            <w:tcW w:w="5266" w:type="dxa"/>
            <w:hideMark/>
          </w:tcPr>
          <w:p w14:paraId="258AF8A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par-6 partitioning defective 6 homolog beta (C. elegans)</w:t>
            </w:r>
          </w:p>
        </w:tc>
        <w:tc>
          <w:tcPr>
            <w:tcW w:w="616" w:type="dxa"/>
            <w:hideMark/>
          </w:tcPr>
          <w:p w14:paraId="5F727D6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642BF7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9B86EF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3866DD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730EF6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B5E216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5337EF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399FBA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5582B8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-0.14</w:t>
            </w:r>
          </w:p>
        </w:tc>
        <w:tc>
          <w:tcPr>
            <w:tcW w:w="1151" w:type="dxa"/>
            <w:hideMark/>
          </w:tcPr>
          <w:p w14:paraId="728ACF8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0.56</w:t>
            </w:r>
          </w:p>
        </w:tc>
      </w:tr>
      <w:tr w:rsidR="00B87F0E" w:rsidRPr="006E7A42" w14:paraId="7563EFDE" w14:textId="77777777" w:rsidTr="006E7A42">
        <w:trPr>
          <w:trHeight w:val="302"/>
        </w:trPr>
        <w:tc>
          <w:tcPr>
            <w:tcW w:w="0" w:type="auto"/>
            <w:hideMark/>
          </w:tcPr>
          <w:p w14:paraId="3EA6450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17" w:history="1">
              <w:r w:rsidR="00796EB9" w:rsidRPr="006E7A42">
                <w:rPr>
                  <w:rFonts w:ascii="Calibri" w:eastAsia="Times New Roman" w:hAnsi="Calibri" w:cs="Times New Roman"/>
                  <w:color w:val="auto"/>
                  <w:sz w:val="18"/>
                  <w:szCs w:val="18"/>
                  <w:u w:val="single"/>
                  <w:bdr w:val="none" w:sz="0" w:space="0" w:color="auto"/>
                </w:rPr>
                <w:t>PTP4A3</w:t>
              </w:r>
            </w:hyperlink>
          </w:p>
        </w:tc>
        <w:tc>
          <w:tcPr>
            <w:tcW w:w="5266" w:type="dxa"/>
            <w:hideMark/>
          </w:tcPr>
          <w:p w14:paraId="0BB3C9B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protein tyrosine phosphatase type IVA, member 3</w:t>
            </w:r>
          </w:p>
        </w:tc>
        <w:tc>
          <w:tcPr>
            <w:tcW w:w="616" w:type="dxa"/>
            <w:hideMark/>
          </w:tcPr>
          <w:p w14:paraId="0B4DF14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82D35E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97A09A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9D2307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F9A911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7BDC26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5D6C99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C00BB9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3285A2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-0.14</w:t>
            </w:r>
          </w:p>
        </w:tc>
        <w:tc>
          <w:tcPr>
            <w:tcW w:w="1151" w:type="dxa"/>
            <w:hideMark/>
          </w:tcPr>
          <w:p w14:paraId="4E17780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0.44</w:t>
            </w:r>
          </w:p>
        </w:tc>
      </w:tr>
      <w:tr w:rsidR="00B87F0E" w:rsidRPr="006E7A42" w14:paraId="05BDAB2C" w14:textId="77777777" w:rsidTr="006E7A42">
        <w:trPr>
          <w:trHeight w:val="302"/>
        </w:trPr>
        <w:tc>
          <w:tcPr>
            <w:tcW w:w="0" w:type="auto"/>
            <w:hideMark/>
          </w:tcPr>
          <w:p w14:paraId="15F5FD41"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18" w:history="1">
              <w:r w:rsidR="00796EB9" w:rsidRPr="006E7A42">
                <w:rPr>
                  <w:rFonts w:ascii="Calibri" w:eastAsia="Times New Roman" w:hAnsi="Calibri" w:cs="Times New Roman"/>
                  <w:color w:val="auto"/>
                  <w:sz w:val="18"/>
                  <w:szCs w:val="18"/>
                  <w:u w:val="single"/>
                  <w:bdr w:val="none" w:sz="0" w:space="0" w:color="auto"/>
                </w:rPr>
                <w:t>ZC3HAV1</w:t>
              </w:r>
            </w:hyperlink>
          </w:p>
        </w:tc>
        <w:tc>
          <w:tcPr>
            <w:tcW w:w="5266" w:type="dxa"/>
            <w:hideMark/>
          </w:tcPr>
          <w:p w14:paraId="190165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zinc finger CCCH-type, antiviral 1</w:t>
            </w:r>
          </w:p>
        </w:tc>
        <w:tc>
          <w:tcPr>
            <w:tcW w:w="616" w:type="dxa"/>
            <w:hideMark/>
          </w:tcPr>
          <w:p w14:paraId="65AA61D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478CAE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90BD5A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6115A0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2B805B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8BF9C9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9E70A4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F82DD5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1019" w:type="dxa"/>
            <w:hideMark/>
          </w:tcPr>
          <w:p w14:paraId="1A72941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-0.14</w:t>
            </w:r>
          </w:p>
        </w:tc>
        <w:tc>
          <w:tcPr>
            <w:tcW w:w="1151" w:type="dxa"/>
            <w:hideMark/>
          </w:tcPr>
          <w:p w14:paraId="38A7503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0.54</w:t>
            </w:r>
          </w:p>
        </w:tc>
      </w:tr>
      <w:tr w:rsidR="00B87F0E" w:rsidRPr="006E7A42" w14:paraId="3A896E0A" w14:textId="77777777" w:rsidTr="006E7A42">
        <w:trPr>
          <w:trHeight w:val="302"/>
        </w:trPr>
        <w:tc>
          <w:tcPr>
            <w:tcW w:w="0" w:type="auto"/>
            <w:hideMark/>
          </w:tcPr>
          <w:p w14:paraId="585C7240"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19" w:history="1">
              <w:r w:rsidR="00796EB9" w:rsidRPr="006E7A42">
                <w:rPr>
                  <w:rFonts w:ascii="Calibri" w:eastAsia="Times New Roman" w:hAnsi="Calibri" w:cs="Times New Roman"/>
                  <w:color w:val="auto"/>
                  <w:sz w:val="18"/>
                  <w:szCs w:val="18"/>
                  <w:u w:val="single"/>
                  <w:bdr w:val="none" w:sz="0" w:space="0" w:color="auto"/>
                </w:rPr>
                <w:t>ZHX1</w:t>
              </w:r>
            </w:hyperlink>
          </w:p>
        </w:tc>
        <w:tc>
          <w:tcPr>
            <w:tcW w:w="5266" w:type="dxa"/>
            <w:hideMark/>
          </w:tcPr>
          <w:p w14:paraId="6D97F51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zinc fingers and homeoboxes 1</w:t>
            </w:r>
          </w:p>
        </w:tc>
        <w:tc>
          <w:tcPr>
            <w:tcW w:w="616" w:type="dxa"/>
            <w:hideMark/>
          </w:tcPr>
          <w:p w14:paraId="79A2462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16A151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DB7115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321A44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CA817E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7AABAA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BC7BDE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8CC74C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6A98CF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-0.14</w:t>
            </w:r>
          </w:p>
        </w:tc>
        <w:tc>
          <w:tcPr>
            <w:tcW w:w="1151" w:type="dxa"/>
            <w:hideMark/>
          </w:tcPr>
          <w:p w14:paraId="0191342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0.55</w:t>
            </w:r>
          </w:p>
        </w:tc>
      </w:tr>
      <w:tr w:rsidR="00B87F0E" w:rsidRPr="006E7A42" w14:paraId="098D78F3" w14:textId="77777777" w:rsidTr="006E7A42">
        <w:trPr>
          <w:trHeight w:val="302"/>
        </w:trPr>
        <w:tc>
          <w:tcPr>
            <w:tcW w:w="0" w:type="auto"/>
            <w:hideMark/>
          </w:tcPr>
          <w:p w14:paraId="454F5B3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20" w:history="1">
              <w:r w:rsidR="00796EB9" w:rsidRPr="006E7A42">
                <w:rPr>
                  <w:rFonts w:ascii="Calibri" w:eastAsia="Times New Roman" w:hAnsi="Calibri" w:cs="Times New Roman"/>
                  <w:color w:val="auto"/>
                  <w:sz w:val="18"/>
                  <w:szCs w:val="18"/>
                  <w:u w:val="single"/>
                  <w:bdr w:val="none" w:sz="0" w:space="0" w:color="auto"/>
                </w:rPr>
                <w:t>HDAC4</w:t>
              </w:r>
            </w:hyperlink>
          </w:p>
        </w:tc>
        <w:tc>
          <w:tcPr>
            <w:tcW w:w="5266" w:type="dxa"/>
            <w:hideMark/>
          </w:tcPr>
          <w:p w14:paraId="106BFDC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histone deacetylase 4</w:t>
            </w:r>
          </w:p>
        </w:tc>
        <w:tc>
          <w:tcPr>
            <w:tcW w:w="616" w:type="dxa"/>
            <w:hideMark/>
          </w:tcPr>
          <w:p w14:paraId="19F404E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16DCA1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BEDE37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03B23C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7D8EFF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87BEDE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5621F0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04CB87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A4D892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-0.13</w:t>
            </w:r>
          </w:p>
        </w:tc>
        <w:tc>
          <w:tcPr>
            <w:tcW w:w="1151" w:type="dxa"/>
            <w:hideMark/>
          </w:tcPr>
          <w:p w14:paraId="4B940B9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0.67</w:t>
            </w:r>
          </w:p>
        </w:tc>
      </w:tr>
      <w:tr w:rsidR="00B87F0E" w:rsidRPr="006E7A42" w14:paraId="50A89BB8" w14:textId="77777777" w:rsidTr="006E7A42">
        <w:trPr>
          <w:trHeight w:val="302"/>
        </w:trPr>
        <w:tc>
          <w:tcPr>
            <w:tcW w:w="0" w:type="auto"/>
            <w:hideMark/>
          </w:tcPr>
          <w:p w14:paraId="1365B4A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21" w:history="1">
              <w:r w:rsidR="00796EB9" w:rsidRPr="006E7A42">
                <w:rPr>
                  <w:rFonts w:ascii="Calibri" w:eastAsia="Times New Roman" w:hAnsi="Calibri" w:cs="Times New Roman"/>
                  <w:color w:val="auto"/>
                  <w:sz w:val="18"/>
                  <w:szCs w:val="18"/>
                  <w:u w:val="single"/>
                  <w:bdr w:val="none" w:sz="0" w:space="0" w:color="auto"/>
                </w:rPr>
                <w:t>SOX4</w:t>
              </w:r>
            </w:hyperlink>
          </w:p>
        </w:tc>
        <w:tc>
          <w:tcPr>
            <w:tcW w:w="5266" w:type="dxa"/>
            <w:hideMark/>
          </w:tcPr>
          <w:p w14:paraId="3FCF60B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SRY (sex determining region Y)-box 4</w:t>
            </w:r>
          </w:p>
        </w:tc>
        <w:tc>
          <w:tcPr>
            <w:tcW w:w="616" w:type="dxa"/>
            <w:hideMark/>
          </w:tcPr>
          <w:p w14:paraId="11BE8A0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5C2DD5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FB1B9B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02F091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77C55C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7F3836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40473D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9DCB0C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276D2E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-0.13</w:t>
            </w:r>
          </w:p>
        </w:tc>
        <w:tc>
          <w:tcPr>
            <w:tcW w:w="1151" w:type="dxa"/>
            <w:hideMark/>
          </w:tcPr>
          <w:p w14:paraId="5385D77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w:t>
            </w:r>
          </w:p>
        </w:tc>
      </w:tr>
      <w:tr w:rsidR="00B87F0E" w:rsidRPr="006E7A42" w14:paraId="25253667" w14:textId="77777777" w:rsidTr="006E7A42">
        <w:trPr>
          <w:trHeight w:val="443"/>
        </w:trPr>
        <w:tc>
          <w:tcPr>
            <w:tcW w:w="0" w:type="auto"/>
            <w:hideMark/>
          </w:tcPr>
          <w:p w14:paraId="6F6ABC5B"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22" w:history="1">
              <w:r w:rsidR="00796EB9" w:rsidRPr="006E7A42">
                <w:rPr>
                  <w:rFonts w:ascii="Calibri" w:eastAsia="Times New Roman" w:hAnsi="Calibri" w:cs="Times New Roman"/>
                  <w:color w:val="auto"/>
                  <w:sz w:val="18"/>
                  <w:szCs w:val="18"/>
                  <w:u w:val="single"/>
                  <w:bdr w:val="none" w:sz="0" w:space="0" w:color="auto"/>
                </w:rPr>
                <w:t>TAF9B</w:t>
              </w:r>
            </w:hyperlink>
          </w:p>
        </w:tc>
        <w:tc>
          <w:tcPr>
            <w:tcW w:w="5266" w:type="dxa"/>
            <w:hideMark/>
          </w:tcPr>
          <w:p w14:paraId="6CC8D9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TAF9B RNA polymerase II, TATA box binding protein (TBP)-associated factor, 31kDa</w:t>
            </w:r>
          </w:p>
        </w:tc>
        <w:tc>
          <w:tcPr>
            <w:tcW w:w="616" w:type="dxa"/>
            <w:hideMark/>
          </w:tcPr>
          <w:p w14:paraId="703CD55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8D24FC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74BCDB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2202E2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796DF3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1FD128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4BD641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0B5C16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7C8D68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-0.13</w:t>
            </w:r>
          </w:p>
        </w:tc>
        <w:tc>
          <w:tcPr>
            <w:tcW w:w="1151" w:type="dxa"/>
            <w:hideMark/>
          </w:tcPr>
          <w:p w14:paraId="5EDB7BB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0.52</w:t>
            </w:r>
          </w:p>
        </w:tc>
      </w:tr>
      <w:tr w:rsidR="00B87F0E" w:rsidRPr="006E7A42" w14:paraId="5C404B99" w14:textId="77777777" w:rsidTr="006E7A42">
        <w:trPr>
          <w:trHeight w:val="302"/>
        </w:trPr>
        <w:tc>
          <w:tcPr>
            <w:tcW w:w="0" w:type="auto"/>
            <w:hideMark/>
          </w:tcPr>
          <w:p w14:paraId="1FA4E5F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23" w:history="1">
              <w:r w:rsidR="00796EB9" w:rsidRPr="006E7A42">
                <w:rPr>
                  <w:rFonts w:ascii="Calibri" w:eastAsia="Times New Roman" w:hAnsi="Calibri" w:cs="Times New Roman"/>
                  <w:color w:val="auto"/>
                  <w:sz w:val="18"/>
                  <w:szCs w:val="18"/>
                  <w:u w:val="single"/>
                  <w:bdr w:val="none" w:sz="0" w:space="0" w:color="auto"/>
                </w:rPr>
                <w:t>CREB3L1</w:t>
              </w:r>
            </w:hyperlink>
          </w:p>
        </w:tc>
        <w:tc>
          <w:tcPr>
            <w:tcW w:w="5266" w:type="dxa"/>
            <w:hideMark/>
          </w:tcPr>
          <w:p w14:paraId="1417C2D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cAMP responsive element binding protein 3-like 1</w:t>
            </w:r>
          </w:p>
        </w:tc>
        <w:tc>
          <w:tcPr>
            <w:tcW w:w="616" w:type="dxa"/>
            <w:hideMark/>
          </w:tcPr>
          <w:p w14:paraId="6E9AD18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465FC7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7925C6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4EEF39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E02E4F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016585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44779B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5161EB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CA5A1F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-0.13</w:t>
            </w:r>
          </w:p>
        </w:tc>
        <w:tc>
          <w:tcPr>
            <w:tcW w:w="1151" w:type="dxa"/>
            <w:hideMark/>
          </w:tcPr>
          <w:p w14:paraId="39430C6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0.45</w:t>
            </w:r>
          </w:p>
        </w:tc>
      </w:tr>
      <w:tr w:rsidR="00B87F0E" w:rsidRPr="006E7A42" w14:paraId="1CABD1C7" w14:textId="77777777" w:rsidTr="006E7A42">
        <w:trPr>
          <w:trHeight w:val="302"/>
        </w:trPr>
        <w:tc>
          <w:tcPr>
            <w:tcW w:w="0" w:type="auto"/>
            <w:hideMark/>
          </w:tcPr>
          <w:p w14:paraId="29A1078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24" w:history="1">
              <w:r w:rsidR="00796EB9" w:rsidRPr="006E7A42">
                <w:rPr>
                  <w:rFonts w:ascii="Calibri" w:eastAsia="Times New Roman" w:hAnsi="Calibri" w:cs="Times New Roman"/>
                  <w:color w:val="auto"/>
                  <w:sz w:val="18"/>
                  <w:szCs w:val="18"/>
                  <w:u w:val="single"/>
                  <w:bdr w:val="none" w:sz="0" w:space="0" w:color="auto"/>
                </w:rPr>
                <w:t>LHFPL2</w:t>
              </w:r>
            </w:hyperlink>
          </w:p>
        </w:tc>
        <w:tc>
          <w:tcPr>
            <w:tcW w:w="5266" w:type="dxa"/>
            <w:hideMark/>
          </w:tcPr>
          <w:p w14:paraId="21AB4CF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lipoma HMGIC fusion partner-like 2</w:t>
            </w:r>
          </w:p>
        </w:tc>
        <w:tc>
          <w:tcPr>
            <w:tcW w:w="616" w:type="dxa"/>
            <w:hideMark/>
          </w:tcPr>
          <w:p w14:paraId="43B4880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3</w:t>
            </w:r>
          </w:p>
        </w:tc>
        <w:tc>
          <w:tcPr>
            <w:tcW w:w="0" w:type="auto"/>
            <w:hideMark/>
          </w:tcPr>
          <w:p w14:paraId="7FD36EB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D4C9F6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F8C22B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E1D6AE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99BDDC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B976F9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BA1917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057056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-0.13</w:t>
            </w:r>
          </w:p>
        </w:tc>
        <w:tc>
          <w:tcPr>
            <w:tcW w:w="1151" w:type="dxa"/>
            <w:hideMark/>
          </w:tcPr>
          <w:p w14:paraId="15774C0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0.9</w:t>
            </w:r>
          </w:p>
        </w:tc>
      </w:tr>
      <w:tr w:rsidR="00B87F0E" w:rsidRPr="006E7A42" w14:paraId="69628565" w14:textId="77777777" w:rsidTr="006E7A42">
        <w:trPr>
          <w:trHeight w:val="302"/>
        </w:trPr>
        <w:tc>
          <w:tcPr>
            <w:tcW w:w="0" w:type="auto"/>
            <w:hideMark/>
          </w:tcPr>
          <w:p w14:paraId="069B8C1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25" w:history="1">
              <w:r w:rsidR="00796EB9" w:rsidRPr="006E7A42">
                <w:rPr>
                  <w:rFonts w:ascii="Calibri" w:eastAsia="Times New Roman" w:hAnsi="Calibri" w:cs="Times New Roman"/>
                  <w:color w:val="auto"/>
                  <w:sz w:val="18"/>
                  <w:szCs w:val="18"/>
                  <w:u w:val="single"/>
                  <w:bdr w:val="none" w:sz="0" w:space="0" w:color="auto"/>
                </w:rPr>
                <w:t>SULF2</w:t>
              </w:r>
            </w:hyperlink>
          </w:p>
        </w:tc>
        <w:tc>
          <w:tcPr>
            <w:tcW w:w="5266" w:type="dxa"/>
            <w:hideMark/>
          </w:tcPr>
          <w:p w14:paraId="185A558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sulfatase 2</w:t>
            </w:r>
          </w:p>
        </w:tc>
        <w:tc>
          <w:tcPr>
            <w:tcW w:w="616" w:type="dxa"/>
            <w:hideMark/>
          </w:tcPr>
          <w:p w14:paraId="5C8FE99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80145F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3E69F4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17837C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C0001B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74DB29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AC891F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B954F8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A19E0B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-0.13</w:t>
            </w:r>
          </w:p>
        </w:tc>
        <w:tc>
          <w:tcPr>
            <w:tcW w:w="1151" w:type="dxa"/>
            <w:hideMark/>
          </w:tcPr>
          <w:p w14:paraId="2DCE962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0.59</w:t>
            </w:r>
          </w:p>
        </w:tc>
      </w:tr>
      <w:tr w:rsidR="00B87F0E" w:rsidRPr="006E7A42" w14:paraId="24C253BA" w14:textId="77777777" w:rsidTr="006E7A42">
        <w:trPr>
          <w:trHeight w:val="302"/>
        </w:trPr>
        <w:tc>
          <w:tcPr>
            <w:tcW w:w="0" w:type="auto"/>
            <w:hideMark/>
          </w:tcPr>
          <w:p w14:paraId="03A454E1"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26" w:history="1">
              <w:r w:rsidR="00796EB9" w:rsidRPr="006E7A42">
                <w:rPr>
                  <w:rFonts w:ascii="Calibri" w:eastAsia="Times New Roman" w:hAnsi="Calibri" w:cs="Times New Roman"/>
                  <w:color w:val="auto"/>
                  <w:sz w:val="18"/>
                  <w:szCs w:val="18"/>
                  <w:u w:val="single"/>
                  <w:bdr w:val="none" w:sz="0" w:space="0" w:color="auto"/>
                </w:rPr>
                <w:t>ITIH5</w:t>
              </w:r>
            </w:hyperlink>
          </w:p>
        </w:tc>
        <w:tc>
          <w:tcPr>
            <w:tcW w:w="5266" w:type="dxa"/>
            <w:hideMark/>
          </w:tcPr>
          <w:p w14:paraId="5258DF6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inter-alpha (globulin) inhibitor H5</w:t>
            </w:r>
          </w:p>
        </w:tc>
        <w:tc>
          <w:tcPr>
            <w:tcW w:w="616" w:type="dxa"/>
            <w:hideMark/>
          </w:tcPr>
          <w:p w14:paraId="367F5DF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F43B32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33BC4E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6FD38B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B76A9A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257B40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9A23F2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05D36A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307423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-0.13</w:t>
            </w:r>
          </w:p>
        </w:tc>
        <w:tc>
          <w:tcPr>
            <w:tcW w:w="1151" w:type="dxa"/>
            <w:hideMark/>
          </w:tcPr>
          <w:p w14:paraId="1884411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0.41</w:t>
            </w:r>
          </w:p>
        </w:tc>
      </w:tr>
      <w:tr w:rsidR="00B87F0E" w:rsidRPr="006E7A42" w14:paraId="148A26B3" w14:textId="77777777" w:rsidTr="006E7A42">
        <w:trPr>
          <w:trHeight w:val="302"/>
        </w:trPr>
        <w:tc>
          <w:tcPr>
            <w:tcW w:w="0" w:type="auto"/>
            <w:hideMark/>
          </w:tcPr>
          <w:p w14:paraId="4E12C4F7"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27" w:history="1">
              <w:r w:rsidR="00796EB9" w:rsidRPr="006E7A42">
                <w:rPr>
                  <w:rFonts w:ascii="Calibri" w:eastAsia="Times New Roman" w:hAnsi="Calibri" w:cs="Times New Roman"/>
                  <w:color w:val="auto"/>
                  <w:sz w:val="18"/>
                  <w:szCs w:val="18"/>
                  <w:u w:val="single"/>
                  <w:bdr w:val="none" w:sz="0" w:space="0" w:color="auto"/>
                </w:rPr>
                <w:t>CROT</w:t>
              </w:r>
            </w:hyperlink>
          </w:p>
        </w:tc>
        <w:tc>
          <w:tcPr>
            <w:tcW w:w="5266" w:type="dxa"/>
            <w:hideMark/>
          </w:tcPr>
          <w:p w14:paraId="411B253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carnitine O-octanoyltransferase</w:t>
            </w:r>
          </w:p>
        </w:tc>
        <w:tc>
          <w:tcPr>
            <w:tcW w:w="616" w:type="dxa"/>
            <w:hideMark/>
          </w:tcPr>
          <w:p w14:paraId="496EFDD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20C81D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4DEB89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F5BCF9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036EAB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5D7E7D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6E6102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305808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52194D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-0.13</w:t>
            </w:r>
          </w:p>
        </w:tc>
        <w:tc>
          <w:tcPr>
            <w:tcW w:w="1151" w:type="dxa"/>
            <w:hideMark/>
          </w:tcPr>
          <w:p w14:paraId="6457BA1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0.59</w:t>
            </w:r>
          </w:p>
        </w:tc>
      </w:tr>
      <w:tr w:rsidR="00B87F0E" w:rsidRPr="006E7A42" w14:paraId="0B1F49A8" w14:textId="77777777" w:rsidTr="006E7A42">
        <w:trPr>
          <w:trHeight w:val="302"/>
        </w:trPr>
        <w:tc>
          <w:tcPr>
            <w:tcW w:w="0" w:type="auto"/>
            <w:hideMark/>
          </w:tcPr>
          <w:p w14:paraId="12FB528F"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28" w:history="1">
              <w:r w:rsidR="00796EB9" w:rsidRPr="006E7A42">
                <w:rPr>
                  <w:rFonts w:ascii="Calibri" w:eastAsia="Times New Roman" w:hAnsi="Calibri" w:cs="Times New Roman"/>
                  <w:color w:val="auto"/>
                  <w:sz w:val="18"/>
                  <w:szCs w:val="18"/>
                  <w:u w:val="single"/>
                  <w:bdr w:val="none" w:sz="0" w:space="0" w:color="auto"/>
                </w:rPr>
                <w:t>CTCF</w:t>
              </w:r>
            </w:hyperlink>
          </w:p>
        </w:tc>
        <w:tc>
          <w:tcPr>
            <w:tcW w:w="5266" w:type="dxa"/>
            <w:hideMark/>
          </w:tcPr>
          <w:p w14:paraId="4E9AEDE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CCCTC-binding factor (zinc finger protein)</w:t>
            </w:r>
          </w:p>
        </w:tc>
        <w:tc>
          <w:tcPr>
            <w:tcW w:w="616" w:type="dxa"/>
            <w:hideMark/>
          </w:tcPr>
          <w:p w14:paraId="28A5620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BAD84D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ACE536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86320F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DF374C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FD3A4C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56424E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DE892E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E5776D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-0.13</w:t>
            </w:r>
          </w:p>
        </w:tc>
        <w:tc>
          <w:tcPr>
            <w:tcW w:w="1151" w:type="dxa"/>
            <w:hideMark/>
          </w:tcPr>
          <w:p w14:paraId="2C77CDC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0.47</w:t>
            </w:r>
          </w:p>
        </w:tc>
      </w:tr>
      <w:tr w:rsidR="00B87F0E" w:rsidRPr="006E7A42" w14:paraId="5ED08775" w14:textId="77777777" w:rsidTr="006E7A42">
        <w:trPr>
          <w:trHeight w:val="302"/>
        </w:trPr>
        <w:tc>
          <w:tcPr>
            <w:tcW w:w="0" w:type="auto"/>
            <w:hideMark/>
          </w:tcPr>
          <w:p w14:paraId="4A596223"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29" w:history="1">
              <w:r w:rsidR="00796EB9" w:rsidRPr="006E7A42">
                <w:rPr>
                  <w:rFonts w:ascii="Calibri" w:eastAsia="Times New Roman" w:hAnsi="Calibri" w:cs="Times New Roman"/>
                  <w:color w:val="auto"/>
                  <w:sz w:val="18"/>
                  <w:szCs w:val="18"/>
                  <w:u w:val="single"/>
                  <w:bdr w:val="none" w:sz="0" w:space="0" w:color="auto"/>
                </w:rPr>
                <w:t>KIAA0247</w:t>
              </w:r>
            </w:hyperlink>
          </w:p>
        </w:tc>
        <w:tc>
          <w:tcPr>
            <w:tcW w:w="5266" w:type="dxa"/>
            <w:hideMark/>
          </w:tcPr>
          <w:p w14:paraId="6216A3B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KIAA0247</w:t>
            </w:r>
          </w:p>
        </w:tc>
        <w:tc>
          <w:tcPr>
            <w:tcW w:w="616" w:type="dxa"/>
            <w:hideMark/>
          </w:tcPr>
          <w:p w14:paraId="19939CD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EF5AE0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221A03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F0CA39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2EBCAF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AD7398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DC6E64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27D23E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5D76DA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-0.13</w:t>
            </w:r>
          </w:p>
        </w:tc>
        <w:tc>
          <w:tcPr>
            <w:tcW w:w="1151" w:type="dxa"/>
            <w:hideMark/>
          </w:tcPr>
          <w:p w14:paraId="34954DA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0.62</w:t>
            </w:r>
          </w:p>
        </w:tc>
      </w:tr>
      <w:tr w:rsidR="00B87F0E" w:rsidRPr="006E7A42" w14:paraId="5403312F" w14:textId="77777777" w:rsidTr="006E7A42">
        <w:trPr>
          <w:trHeight w:val="443"/>
        </w:trPr>
        <w:tc>
          <w:tcPr>
            <w:tcW w:w="0" w:type="auto"/>
            <w:hideMark/>
          </w:tcPr>
          <w:p w14:paraId="00E98F84"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30" w:history="1">
              <w:r w:rsidR="00796EB9" w:rsidRPr="006E7A42">
                <w:rPr>
                  <w:rFonts w:ascii="Calibri" w:eastAsia="Times New Roman" w:hAnsi="Calibri" w:cs="Times New Roman"/>
                  <w:color w:val="auto"/>
                  <w:sz w:val="18"/>
                  <w:szCs w:val="18"/>
                  <w:u w:val="single"/>
                  <w:bdr w:val="none" w:sz="0" w:space="0" w:color="auto"/>
                </w:rPr>
                <w:t>MGAT1</w:t>
              </w:r>
            </w:hyperlink>
          </w:p>
        </w:tc>
        <w:tc>
          <w:tcPr>
            <w:tcW w:w="5266" w:type="dxa"/>
            <w:hideMark/>
          </w:tcPr>
          <w:p w14:paraId="1B335FA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mannosyl (alpha-1,3-)-glycoprotein beta-1,2-N-acetylglucosaminyltransferase</w:t>
            </w:r>
          </w:p>
        </w:tc>
        <w:tc>
          <w:tcPr>
            <w:tcW w:w="616" w:type="dxa"/>
            <w:hideMark/>
          </w:tcPr>
          <w:p w14:paraId="1CE9FD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7A0064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11DD7F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0F27B1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168035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E54AAA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12362D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592D4D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CFB87E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-0.13</w:t>
            </w:r>
          </w:p>
        </w:tc>
        <w:tc>
          <w:tcPr>
            <w:tcW w:w="1151" w:type="dxa"/>
            <w:hideMark/>
          </w:tcPr>
          <w:p w14:paraId="3898ABC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0.59</w:t>
            </w:r>
          </w:p>
        </w:tc>
      </w:tr>
      <w:tr w:rsidR="00B87F0E" w:rsidRPr="006E7A42" w14:paraId="5C1483CC" w14:textId="77777777" w:rsidTr="006E7A42">
        <w:trPr>
          <w:trHeight w:val="302"/>
        </w:trPr>
        <w:tc>
          <w:tcPr>
            <w:tcW w:w="0" w:type="auto"/>
            <w:hideMark/>
          </w:tcPr>
          <w:p w14:paraId="1982B8E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31" w:history="1">
              <w:r w:rsidR="00796EB9" w:rsidRPr="006E7A42">
                <w:rPr>
                  <w:rFonts w:ascii="Calibri" w:eastAsia="Times New Roman" w:hAnsi="Calibri" w:cs="Times New Roman"/>
                  <w:color w:val="auto"/>
                  <w:sz w:val="18"/>
                  <w:szCs w:val="18"/>
                  <w:u w:val="single"/>
                  <w:bdr w:val="none" w:sz="0" w:space="0" w:color="auto"/>
                </w:rPr>
                <w:t>ZBTB41</w:t>
              </w:r>
            </w:hyperlink>
          </w:p>
        </w:tc>
        <w:tc>
          <w:tcPr>
            <w:tcW w:w="5266" w:type="dxa"/>
            <w:hideMark/>
          </w:tcPr>
          <w:p w14:paraId="46FB83A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zinc finger and BTB domain containing 41</w:t>
            </w:r>
          </w:p>
        </w:tc>
        <w:tc>
          <w:tcPr>
            <w:tcW w:w="616" w:type="dxa"/>
            <w:hideMark/>
          </w:tcPr>
          <w:p w14:paraId="39F6776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F50A80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44AF20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A34D0F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740567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A41CD7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97393D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1FC4C1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700012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-0.13</w:t>
            </w:r>
          </w:p>
        </w:tc>
        <w:tc>
          <w:tcPr>
            <w:tcW w:w="1151" w:type="dxa"/>
            <w:hideMark/>
          </w:tcPr>
          <w:p w14:paraId="5638CCC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0.18</w:t>
            </w:r>
          </w:p>
        </w:tc>
      </w:tr>
      <w:tr w:rsidR="00B87F0E" w:rsidRPr="006E7A42" w14:paraId="3D2F6F7F" w14:textId="77777777" w:rsidTr="006E7A42">
        <w:trPr>
          <w:trHeight w:val="302"/>
        </w:trPr>
        <w:tc>
          <w:tcPr>
            <w:tcW w:w="0" w:type="auto"/>
            <w:hideMark/>
          </w:tcPr>
          <w:p w14:paraId="1A1107F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32" w:history="1">
              <w:r w:rsidR="00796EB9" w:rsidRPr="006E7A42">
                <w:rPr>
                  <w:rFonts w:ascii="Calibri" w:eastAsia="Times New Roman" w:hAnsi="Calibri" w:cs="Times New Roman"/>
                  <w:color w:val="auto"/>
                  <w:sz w:val="18"/>
                  <w:szCs w:val="18"/>
                  <w:u w:val="single"/>
                  <w:bdr w:val="none" w:sz="0" w:space="0" w:color="auto"/>
                </w:rPr>
                <w:t>KLF6</w:t>
              </w:r>
            </w:hyperlink>
          </w:p>
        </w:tc>
        <w:tc>
          <w:tcPr>
            <w:tcW w:w="5266" w:type="dxa"/>
            <w:hideMark/>
          </w:tcPr>
          <w:p w14:paraId="1A6B8D4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Kruppel-like factor 6</w:t>
            </w:r>
          </w:p>
        </w:tc>
        <w:tc>
          <w:tcPr>
            <w:tcW w:w="616" w:type="dxa"/>
            <w:hideMark/>
          </w:tcPr>
          <w:p w14:paraId="2B17FB5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2121FE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C5FD9C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433A6B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C8F0C5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6D8AA3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105CB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667710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968DEC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-0.13</w:t>
            </w:r>
          </w:p>
        </w:tc>
        <w:tc>
          <w:tcPr>
            <w:tcW w:w="1151" w:type="dxa"/>
            <w:hideMark/>
          </w:tcPr>
          <w:p w14:paraId="27387D6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0.55</w:t>
            </w:r>
          </w:p>
        </w:tc>
      </w:tr>
      <w:tr w:rsidR="00B87F0E" w:rsidRPr="006E7A42" w14:paraId="7A4F52A8" w14:textId="77777777" w:rsidTr="006E7A42">
        <w:trPr>
          <w:trHeight w:val="302"/>
        </w:trPr>
        <w:tc>
          <w:tcPr>
            <w:tcW w:w="0" w:type="auto"/>
            <w:hideMark/>
          </w:tcPr>
          <w:p w14:paraId="5FD532E0"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33" w:history="1">
              <w:r w:rsidR="00796EB9" w:rsidRPr="006E7A42">
                <w:rPr>
                  <w:rFonts w:ascii="Calibri" w:eastAsia="Times New Roman" w:hAnsi="Calibri" w:cs="Times New Roman"/>
                  <w:color w:val="auto"/>
                  <w:sz w:val="18"/>
                  <w:szCs w:val="18"/>
                  <w:u w:val="single"/>
                  <w:bdr w:val="none" w:sz="0" w:space="0" w:color="auto"/>
                </w:rPr>
                <w:t>MYO10</w:t>
              </w:r>
            </w:hyperlink>
          </w:p>
        </w:tc>
        <w:tc>
          <w:tcPr>
            <w:tcW w:w="5266" w:type="dxa"/>
            <w:hideMark/>
          </w:tcPr>
          <w:p w14:paraId="110DB01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myosin X</w:t>
            </w:r>
          </w:p>
        </w:tc>
        <w:tc>
          <w:tcPr>
            <w:tcW w:w="616" w:type="dxa"/>
            <w:hideMark/>
          </w:tcPr>
          <w:p w14:paraId="552A223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C6FCEC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85D967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962471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A4D507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31581C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B21B71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779E5D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A7345F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-0.12</w:t>
            </w:r>
          </w:p>
        </w:tc>
        <w:tc>
          <w:tcPr>
            <w:tcW w:w="1151" w:type="dxa"/>
            <w:hideMark/>
          </w:tcPr>
          <w:p w14:paraId="334F0A6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0.68</w:t>
            </w:r>
          </w:p>
        </w:tc>
      </w:tr>
      <w:tr w:rsidR="00B87F0E" w:rsidRPr="006E7A42" w14:paraId="16AD1A8E" w14:textId="77777777" w:rsidTr="006E7A42">
        <w:trPr>
          <w:trHeight w:val="302"/>
        </w:trPr>
        <w:tc>
          <w:tcPr>
            <w:tcW w:w="0" w:type="auto"/>
            <w:hideMark/>
          </w:tcPr>
          <w:p w14:paraId="5022E22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34" w:history="1">
              <w:r w:rsidR="00796EB9" w:rsidRPr="006E7A42">
                <w:rPr>
                  <w:rFonts w:ascii="Calibri" w:eastAsia="Times New Roman" w:hAnsi="Calibri" w:cs="Times New Roman"/>
                  <w:color w:val="auto"/>
                  <w:sz w:val="18"/>
                  <w:szCs w:val="18"/>
                  <w:u w:val="single"/>
                  <w:bdr w:val="none" w:sz="0" w:space="0" w:color="auto"/>
                </w:rPr>
                <w:t>C18orf10</w:t>
              </w:r>
            </w:hyperlink>
          </w:p>
        </w:tc>
        <w:tc>
          <w:tcPr>
            <w:tcW w:w="5266" w:type="dxa"/>
            <w:hideMark/>
          </w:tcPr>
          <w:p w14:paraId="654BCEF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chromosome 18 open reading frame 10</w:t>
            </w:r>
          </w:p>
        </w:tc>
        <w:tc>
          <w:tcPr>
            <w:tcW w:w="616" w:type="dxa"/>
            <w:hideMark/>
          </w:tcPr>
          <w:p w14:paraId="284F7B7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C3FBA9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3E5846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715259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14F878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30EAA4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4A5FDD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F0706F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BA3A3A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-0.12</w:t>
            </w:r>
          </w:p>
        </w:tc>
        <w:tc>
          <w:tcPr>
            <w:tcW w:w="1151" w:type="dxa"/>
            <w:hideMark/>
          </w:tcPr>
          <w:p w14:paraId="2FCAEB2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0.45</w:t>
            </w:r>
          </w:p>
        </w:tc>
      </w:tr>
      <w:tr w:rsidR="00B87F0E" w:rsidRPr="006E7A42" w14:paraId="073318FA" w14:textId="77777777" w:rsidTr="006E7A42">
        <w:trPr>
          <w:trHeight w:val="302"/>
        </w:trPr>
        <w:tc>
          <w:tcPr>
            <w:tcW w:w="0" w:type="auto"/>
            <w:hideMark/>
          </w:tcPr>
          <w:p w14:paraId="09E0811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35" w:history="1">
              <w:r w:rsidR="00796EB9" w:rsidRPr="006E7A42">
                <w:rPr>
                  <w:rFonts w:ascii="Calibri" w:eastAsia="Times New Roman" w:hAnsi="Calibri" w:cs="Times New Roman"/>
                  <w:color w:val="auto"/>
                  <w:sz w:val="18"/>
                  <w:szCs w:val="18"/>
                  <w:u w:val="single"/>
                  <w:bdr w:val="none" w:sz="0" w:space="0" w:color="auto"/>
                </w:rPr>
                <w:t>FXR1</w:t>
              </w:r>
            </w:hyperlink>
          </w:p>
        </w:tc>
        <w:tc>
          <w:tcPr>
            <w:tcW w:w="5266" w:type="dxa"/>
            <w:hideMark/>
          </w:tcPr>
          <w:p w14:paraId="04C44DF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fragile X mental retardation, autosomal homolog 1</w:t>
            </w:r>
          </w:p>
        </w:tc>
        <w:tc>
          <w:tcPr>
            <w:tcW w:w="616" w:type="dxa"/>
            <w:hideMark/>
          </w:tcPr>
          <w:p w14:paraId="79EF6F3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18B830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02F685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5C354C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19861D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DED244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D95AF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26A72B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8BF0E1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-0.12</w:t>
            </w:r>
          </w:p>
        </w:tc>
        <w:tc>
          <w:tcPr>
            <w:tcW w:w="1151" w:type="dxa"/>
            <w:hideMark/>
          </w:tcPr>
          <w:p w14:paraId="648CC37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0.71</w:t>
            </w:r>
          </w:p>
        </w:tc>
      </w:tr>
      <w:tr w:rsidR="00B87F0E" w:rsidRPr="006E7A42" w14:paraId="059309E6" w14:textId="77777777" w:rsidTr="006E7A42">
        <w:trPr>
          <w:trHeight w:val="302"/>
        </w:trPr>
        <w:tc>
          <w:tcPr>
            <w:tcW w:w="0" w:type="auto"/>
            <w:hideMark/>
          </w:tcPr>
          <w:p w14:paraId="4E51EE8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36" w:history="1">
              <w:r w:rsidR="00796EB9" w:rsidRPr="006E7A42">
                <w:rPr>
                  <w:rFonts w:ascii="Calibri" w:eastAsia="Times New Roman" w:hAnsi="Calibri" w:cs="Times New Roman"/>
                  <w:color w:val="auto"/>
                  <w:sz w:val="18"/>
                  <w:szCs w:val="18"/>
                  <w:u w:val="single"/>
                  <w:bdr w:val="none" w:sz="0" w:space="0" w:color="auto"/>
                </w:rPr>
                <w:t>LIFR</w:t>
              </w:r>
            </w:hyperlink>
          </w:p>
        </w:tc>
        <w:tc>
          <w:tcPr>
            <w:tcW w:w="5266" w:type="dxa"/>
            <w:hideMark/>
          </w:tcPr>
          <w:p w14:paraId="3837DA3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leukemia inhibitory factor receptor alpha</w:t>
            </w:r>
          </w:p>
        </w:tc>
        <w:tc>
          <w:tcPr>
            <w:tcW w:w="616" w:type="dxa"/>
            <w:hideMark/>
          </w:tcPr>
          <w:p w14:paraId="51BAC2B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4CD182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B23C3E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61EDF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9623AD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8784C1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A0C874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DAE254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CD8EC0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-0.12</w:t>
            </w:r>
          </w:p>
        </w:tc>
        <w:tc>
          <w:tcPr>
            <w:tcW w:w="1151" w:type="dxa"/>
            <w:hideMark/>
          </w:tcPr>
          <w:p w14:paraId="08E2F30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0.57</w:t>
            </w:r>
          </w:p>
        </w:tc>
      </w:tr>
      <w:tr w:rsidR="00B87F0E" w:rsidRPr="006E7A42" w14:paraId="5040FB0B" w14:textId="77777777" w:rsidTr="006E7A42">
        <w:trPr>
          <w:trHeight w:val="302"/>
        </w:trPr>
        <w:tc>
          <w:tcPr>
            <w:tcW w:w="0" w:type="auto"/>
            <w:hideMark/>
          </w:tcPr>
          <w:p w14:paraId="74EF7DAA"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37" w:history="1">
              <w:r w:rsidR="00796EB9" w:rsidRPr="006E7A42">
                <w:rPr>
                  <w:rFonts w:ascii="Calibri" w:eastAsia="Times New Roman" w:hAnsi="Calibri" w:cs="Times New Roman"/>
                  <w:color w:val="auto"/>
                  <w:sz w:val="18"/>
                  <w:szCs w:val="18"/>
                  <w:u w:val="single"/>
                  <w:bdr w:val="none" w:sz="0" w:space="0" w:color="auto"/>
                </w:rPr>
                <w:t>KIAA0754</w:t>
              </w:r>
            </w:hyperlink>
          </w:p>
        </w:tc>
        <w:tc>
          <w:tcPr>
            <w:tcW w:w="5266" w:type="dxa"/>
            <w:hideMark/>
          </w:tcPr>
          <w:p w14:paraId="22B4DD0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KIAA0754</w:t>
            </w:r>
          </w:p>
        </w:tc>
        <w:tc>
          <w:tcPr>
            <w:tcW w:w="616" w:type="dxa"/>
            <w:hideMark/>
          </w:tcPr>
          <w:p w14:paraId="0F90B34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D39B0A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93B1A6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B701D6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724152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E4BC61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BFA58A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E28272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573FD1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-0.12</w:t>
            </w:r>
          </w:p>
        </w:tc>
        <w:tc>
          <w:tcPr>
            <w:tcW w:w="1151" w:type="dxa"/>
            <w:hideMark/>
          </w:tcPr>
          <w:p w14:paraId="3DC1D62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0.56</w:t>
            </w:r>
          </w:p>
        </w:tc>
      </w:tr>
      <w:tr w:rsidR="00B87F0E" w:rsidRPr="006E7A42" w14:paraId="445590B0" w14:textId="77777777" w:rsidTr="006E7A42">
        <w:trPr>
          <w:trHeight w:val="302"/>
        </w:trPr>
        <w:tc>
          <w:tcPr>
            <w:tcW w:w="0" w:type="auto"/>
            <w:hideMark/>
          </w:tcPr>
          <w:p w14:paraId="67EBB846"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38" w:history="1">
              <w:r w:rsidR="00796EB9" w:rsidRPr="006E7A42">
                <w:rPr>
                  <w:rFonts w:ascii="Calibri" w:eastAsia="Times New Roman" w:hAnsi="Calibri" w:cs="Times New Roman"/>
                  <w:color w:val="auto"/>
                  <w:sz w:val="18"/>
                  <w:szCs w:val="18"/>
                  <w:u w:val="single"/>
                  <w:bdr w:val="none" w:sz="0" w:space="0" w:color="auto"/>
                </w:rPr>
                <w:t>ARFIP2</w:t>
              </w:r>
            </w:hyperlink>
          </w:p>
        </w:tc>
        <w:tc>
          <w:tcPr>
            <w:tcW w:w="5266" w:type="dxa"/>
            <w:hideMark/>
          </w:tcPr>
          <w:p w14:paraId="5909491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ADP-ribosylation factor interacting protein 2</w:t>
            </w:r>
          </w:p>
        </w:tc>
        <w:tc>
          <w:tcPr>
            <w:tcW w:w="616" w:type="dxa"/>
            <w:hideMark/>
          </w:tcPr>
          <w:p w14:paraId="5446EF1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0504F5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40025E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4BAE75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1498E9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DF0AB5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4EA436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A28D0F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AE5419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-0.12</w:t>
            </w:r>
          </w:p>
        </w:tc>
        <w:tc>
          <w:tcPr>
            <w:tcW w:w="1151" w:type="dxa"/>
            <w:hideMark/>
          </w:tcPr>
          <w:p w14:paraId="5811F7A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0.41</w:t>
            </w:r>
          </w:p>
        </w:tc>
      </w:tr>
      <w:tr w:rsidR="00B87F0E" w:rsidRPr="006E7A42" w14:paraId="2CFA8A6E" w14:textId="77777777" w:rsidTr="006E7A42">
        <w:trPr>
          <w:trHeight w:val="302"/>
        </w:trPr>
        <w:tc>
          <w:tcPr>
            <w:tcW w:w="0" w:type="auto"/>
            <w:hideMark/>
          </w:tcPr>
          <w:p w14:paraId="219C886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39" w:history="1">
              <w:r w:rsidR="00796EB9" w:rsidRPr="006E7A42">
                <w:rPr>
                  <w:rFonts w:ascii="Calibri" w:eastAsia="Times New Roman" w:hAnsi="Calibri" w:cs="Times New Roman"/>
                  <w:color w:val="auto"/>
                  <w:sz w:val="18"/>
                  <w:szCs w:val="18"/>
                  <w:u w:val="single"/>
                  <w:bdr w:val="none" w:sz="0" w:space="0" w:color="auto"/>
                </w:rPr>
                <w:t>CDK17</w:t>
              </w:r>
            </w:hyperlink>
          </w:p>
        </w:tc>
        <w:tc>
          <w:tcPr>
            <w:tcW w:w="5266" w:type="dxa"/>
            <w:hideMark/>
          </w:tcPr>
          <w:p w14:paraId="0D2AAB4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cyclin-dependent kinase 17</w:t>
            </w:r>
          </w:p>
        </w:tc>
        <w:tc>
          <w:tcPr>
            <w:tcW w:w="616" w:type="dxa"/>
            <w:hideMark/>
          </w:tcPr>
          <w:p w14:paraId="38FA331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186C0D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9A0B68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586F1F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4FE89C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3F8250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1B07A6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A5539A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291B35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-0.12</w:t>
            </w:r>
          </w:p>
        </w:tc>
        <w:tc>
          <w:tcPr>
            <w:tcW w:w="1151" w:type="dxa"/>
            <w:hideMark/>
          </w:tcPr>
          <w:p w14:paraId="3A997A6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0.54</w:t>
            </w:r>
          </w:p>
        </w:tc>
      </w:tr>
      <w:tr w:rsidR="00B87F0E" w:rsidRPr="006E7A42" w14:paraId="0E671A32" w14:textId="77777777" w:rsidTr="006E7A42">
        <w:trPr>
          <w:trHeight w:val="302"/>
        </w:trPr>
        <w:tc>
          <w:tcPr>
            <w:tcW w:w="0" w:type="auto"/>
            <w:hideMark/>
          </w:tcPr>
          <w:p w14:paraId="229D67D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40" w:history="1">
              <w:r w:rsidR="00796EB9" w:rsidRPr="006E7A42">
                <w:rPr>
                  <w:rFonts w:ascii="Calibri" w:eastAsia="Times New Roman" w:hAnsi="Calibri" w:cs="Times New Roman"/>
                  <w:color w:val="auto"/>
                  <w:sz w:val="18"/>
                  <w:szCs w:val="18"/>
                  <w:u w:val="single"/>
                  <w:bdr w:val="none" w:sz="0" w:space="0" w:color="auto"/>
                </w:rPr>
                <w:t>CDYL</w:t>
              </w:r>
            </w:hyperlink>
          </w:p>
        </w:tc>
        <w:tc>
          <w:tcPr>
            <w:tcW w:w="5266" w:type="dxa"/>
            <w:hideMark/>
          </w:tcPr>
          <w:p w14:paraId="0BA580B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chromodomain protein, Y-like</w:t>
            </w:r>
          </w:p>
        </w:tc>
        <w:tc>
          <w:tcPr>
            <w:tcW w:w="616" w:type="dxa"/>
            <w:hideMark/>
          </w:tcPr>
          <w:p w14:paraId="6746DB1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450FF6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263667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A5EBEB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FC76A5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048639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421E16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2D16A8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6EFF69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-0.12</w:t>
            </w:r>
          </w:p>
        </w:tc>
        <w:tc>
          <w:tcPr>
            <w:tcW w:w="1151" w:type="dxa"/>
            <w:hideMark/>
          </w:tcPr>
          <w:p w14:paraId="0ED4A26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0.45</w:t>
            </w:r>
          </w:p>
        </w:tc>
      </w:tr>
      <w:tr w:rsidR="00B87F0E" w:rsidRPr="006E7A42" w14:paraId="6DE05DD3" w14:textId="77777777" w:rsidTr="006E7A42">
        <w:trPr>
          <w:trHeight w:val="302"/>
        </w:trPr>
        <w:tc>
          <w:tcPr>
            <w:tcW w:w="0" w:type="auto"/>
            <w:hideMark/>
          </w:tcPr>
          <w:p w14:paraId="24649C4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41" w:history="1">
              <w:r w:rsidR="00796EB9" w:rsidRPr="006E7A42">
                <w:rPr>
                  <w:rFonts w:ascii="Calibri" w:eastAsia="Times New Roman" w:hAnsi="Calibri" w:cs="Times New Roman"/>
                  <w:color w:val="auto"/>
                  <w:sz w:val="18"/>
                  <w:szCs w:val="18"/>
                  <w:u w:val="single"/>
                  <w:bdr w:val="none" w:sz="0" w:space="0" w:color="auto"/>
                </w:rPr>
                <w:t>TMEM200B</w:t>
              </w:r>
            </w:hyperlink>
          </w:p>
        </w:tc>
        <w:tc>
          <w:tcPr>
            <w:tcW w:w="5266" w:type="dxa"/>
            <w:hideMark/>
          </w:tcPr>
          <w:p w14:paraId="42CCE8E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transmembrane protein 200B</w:t>
            </w:r>
          </w:p>
        </w:tc>
        <w:tc>
          <w:tcPr>
            <w:tcW w:w="616" w:type="dxa"/>
            <w:hideMark/>
          </w:tcPr>
          <w:p w14:paraId="4A10935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8F1D9E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142716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D0647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4E1941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CFA4D2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96ED07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B407CB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3FE1C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-0.12</w:t>
            </w:r>
          </w:p>
        </w:tc>
        <w:tc>
          <w:tcPr>
            <w:tcW w:w="1151" w:type="dxa"/>
            <w:hideMark/>
          </w:tcPr>
          <w:p w14:paraId="46A2C80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w:t>
            </w:r>
          </w:p>
        </w:tc>
      </w:tr>
      <w:tr w:rsidR="00B87F0E" w:rsidRPr="006E7A42" w14:paraId="5DA2F697" w14:textId="77777777" w:rsidTr="006E7A42">
        <w:trPr>
          <w:trHeight w:val="302"/>
        </w:trPr>
        <w:tc>
          <w:tcPr>
            <w:tcW w:w="0" w:type="auto"/>
            <w:hideMark/>
          </w:tcPr>
          <w:p w14:paraId="537C6B13"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42" w:history="1">
              <w:r w:rsidR="00796EB9" w:rsidRPr="006E7A42">
                <w:rPr>
                  <w:rFonts w:ascii="Calibri" w:eastAsia="Times New Roman" w:hAnsi="Calibri" w:cs="Times New Roman"/>
                  <w:color w:val="auto"/>
                  <w:sz w:val="18"/>
                  <w:szCs w:val="18"/>
                  <w:u w:val="single"/>
                  <w:bdr w:val="none" w:sz="0" w:space="0" w:color="auto"/>
                </w:rPr>
                <w:t>AKIRIN2</w:t>
              </w:r>
            </w:hyperlink>
          </w:p>
        </w:tc>
        <w:tc>
          <w:tcPr>
            <w:tcW w:w="5266" w:type="dxa"/>
            <w:hideMark/>
          </w:tcPr>
          <w:p w14:paraId="6724A8D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akirin 2</w:t>
            </w:r>
          </w:p>
        </w:tc>
        <w:tc>
          <w:tcPr>
            <w:tcW w:w="616" w:type="dxa"/>
            <w:hideMark/>
          </w:tcPr>
          <w:p w14:paraId="046D4FD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09DA76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B2B02C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C15DA7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D6AE9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97FB35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30F1A1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567F0B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F8B787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-0.12</w:t>
            </w:r>
          </w:p>
        </w:tc>
        <w:tc>
          <w:tcPr>
            <w:tcW w:w="1151" w:type="dxa"/>
            <w:hideMark/>
          </w:tcPr>
          <w:p w14:paraId="34989BE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0.59</w:t>
            </w:r>
          </w:p>
        </w:tc>
      </w:tr>
      <w:tr w:rsidR="00B87F0E" w:rsidRPr="006E7A42" w14:paraId="7B318A9B" w14:textId="77777777" w:rsidTr="006E7A42">
        <w:trPr>
          <w:trHeight w:val="302"/>
        </w:trPr>
        <w:tc>
          <w:tcPr>
            <w:tcW w:w="0" w:type="auto"/>
            <w:hideMark/>
          </w:tcPr>
          <w:p w14:paraId="4FDAE5BB"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43" w:history="1">
              <w:r w:rsidR="00796EB9" w:rsidRPr="006E7A42">
                <w:rPr>
                  <w:rFonts w:ascii="Calibri" w:eastAsia="Times New Roman" w:hAnsi="Calibri" w:cs="Times New Roman"/>
                  <w:color w:val="auto"/>
                  <w:sz w:val="18"/>
                  <w:szCs w:val="18"/>
                  <w:u w:val="single"/>
                  <w:bdr w:val="none" w:sz="0" w:space="0" w:color="auto"/>
                </w:rPr>
                <w:t>PABPC1L2B</w:t>
              </w:r>
            </w:hyperlink>
          </w:p>
        </w:tc>
        <w:tc>
          <w:tcPr>
            <w:tcW w:w="5266" w:type="dxa"/>
            <w:hideMark/>
          </w:tcPr>
          <w:p w14:paraId="1BAC1FD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poly(A) binding protein, cytoplasmic 1-like 2B</w:t>
            </w:r>
          </w:p>
        </w:tc>
        <w:tc>
          <w:tcPr>
            <w:tcW w:w="616" w:type="dxa"/>
            <w:hideMark/>
          </w:tcPr>
          <w:p w14:paraId="354E139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F530A5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FC1383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296C38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CD76C8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F6A6AA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0896D3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32ECE4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5ADA0E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-0.12</w:t>
            </w:r>
          </w:p>
        </w:tc>
        <w:tc>
          <w:tcPr>
            <w:tcW w:w="1151" w:type="dxa"/>
            <w:hideMark/>
          </w:tcPr>
          <w:p w14:paraId="5103005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0.39</w:t>
            </w:r>
          </w:p>
        </w:tc>
      </w:tr>
      <w:tr w:rsidR="00B87F0E" w:rsidRPr="006E7A42" w14:paraId="27F8D810" w14:textId="77777777" w:rsidTr="006E7A42">
        <w:trPr>
          <w:trHeight w:val="302"/>
        </w:trPr>
        <w:tc>
          <w:tcPr>
            <w:tcW w:w="0" w:type="auto"/>
            <w:hideMark/>
          </w:tcPr>
          <w:p w14:paraId="369F5D90"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44" w:history="1">
              <w:r w:rsidR="00796EB9" w:rsidRPr="006E7A42">
                <w:rPr>
                  <w:rFonts w:ascii="Calibri" w:eastAsia="Times New Roman" w:hAnsi="Calibri" w:cs="Times New Roman"/>
                  <w:color w:val="auto"/>
                  <w:sz w:val="18"/>
                  <w:szCs w:val="18"/>
                  <w:u w:val="single"/>
                  <w:bdr w:val="none" w:sz="0" w:space="0" w:color="auto"/>
                </w:rPr>
                <w:t>PGP</w:t>
              </w:r>
            </w:hyperlink>
          </w:p>
        </w:tc>
        <w:tc>
          <w:tcPr>
            <w:tcW w:w="5266" w:type="dxa"/>
            <w:hideMark/>
          </w:tcPr>
          <w:p w14:paraId="1AD51D8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phosphoglycolate phosphatase</w:t>
            </w:r>
          </w:p>
        </w:tc>
        <w:tc>
          <w:tcPr>
            <w:tcW w:w="616" w:type="dxa"/>
            <w:hideMark/>
          </w:tcPr>
          <w:p w14:paraId="7CDA911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7FC2EE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09FA21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71A2E3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26BAFF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84BB66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BA2904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685A00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F58006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-0.11</w:t>
            </w:r>
          </w:p>
        </w:tc>
        <w:tc>
          <w:tcPr>
            <w:tcW w:w="1151" w:type="dxa"/>
            <w:hideMark/>
          </w:tcPr>
          <w:p w14:paraId="4E15736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0.61</w:t>
            </w:r>
          </w:p>
        </w:tc>
      </w:tr>
      <w:tr w:rsidR="00B87F0E" w:rsidRPr="006E7A42" w14:paraId="4535BA06" w14:textId="77777777" w:rsidTr="006E7A42">
        <w:trPr>
          <w:trHeight w:val="302"/>
        </w:trPr>
        <w:tc>
          <w:tcPr>
            <w:tcW w:w="0" w:type="auto"/>
            <w:hideMark/>
          </w:tcPr>
          <w:p w14:paraId="1085A6A5"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45" w:history="1">
              <w:r w:rsidR="00796EB9" w:rsidRPr="006E7A42">
                <w:rPr>
                  <w:rFonts w:ascii="Calibri" w:eastAsia="Times New Roman" w:hAnsi="Calibri" w:cs="Times New Roman"/>
                  <w:color w:val="auto"/>
                  <w:sz w:val="18"/>
                  <w:szCs w:val="18"/>
                  <w:u w:val="single"/>
                  <w:bdr w:val="none" w:sz="0" w:space="0" w:color="auto"/>
                </w:rPr>
                <w:t>ZNF710</w:t>
              </w:r>
            </w:hyperlink>
          </w:p>
        </w:tc>
        <w:tc>
          <w:tcPr>
            <w:tcW w:w="5266" w:type="dxa"/>
            <w:hideMark/>
          </w:tcPr>
          <w:p w14:paraId="7256D0B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zinc finger protein 710</w:t>
            </w:r>
          </w:p>
        </w:tc>
        <w:tc>
          <w:tcPr>
            <w:tcW w:w="616" w:type="dxa"/>
            <w:hideMark/>
          </w:tcPr>
          <w:p w14:paraId="079124D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63E2BF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A2A360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0671EA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F0EE4F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973002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BDA580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270A9D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72F682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-0.11</w:t>
            </w:r>
          </w:p>
        </w:tc>
        <w:tc>
          <w:tcPr>
            <w:tcW w:w="1151" w:type="dxa"/>
            <w:hideMark/>
          </w:tcPr>
          <w:p w14:paraId="50BB86F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0.59</w:t>
            </w:r>
          </w:p>
        </w:tc>
      </w:tr>
      <w:tr w:rsidR="00B87F0E" w:rsidRPr="006E7A42" w14:paraId="2062E216" w14:textId="77777777" w:rsidTr="006E7A42">
        <w:trPr>
          <w:trHeight w:val="302"/>
        </w:trPr>
        <w:tc>
          <w:tcPr>
            <w:tcW w:w="0" w:type="auto"/>
            <w:hideMark/>
          </w:tcPr>
          <w:p w14:paraId="392E618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46" w:history="1">
              <w:r w:rsidR="00796EB9" w:rsidRPr="006E7A42">
                <w:rPr>
                  <w:rFonts w:ascii="Calibri" w:eastAsia="Times New Roman" w:hAnsi="Calibri" w:cs="Times New Roman"/>
                  <w:color w:val="auto"/>
                  <w:sz w:val="18"/>
                  <w:szCs w:val="18"/>
                  <w:u w:val="single"/>
                  <w:bdr w:val="none" w:sz="0" w:space="0" w:color="auto"/>
                </w:rPr>
                <w:t>IPO7</w:t>
              </w:r>
            </w:hyperlink>
          </w:p>
        </w:tc>
        <w:tc>
          <w:tcPr>
            <w:tcW w:w="5266" w:type="dxa"/>
            <w:hideMark/>
          </w:tcPr>
          <w:p w14:paraId="436060B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importin 7</w:t>
            </w:r>
          </w:p>
        </w:tc>
        <w:tc>
          <w:tcPr>
            <w:tcW w:w="616" w:type="dxa"/>
            <w:hideMark/>
          </w:tcPr>
          <w:p w14:paraId="636B43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4FC97A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9536D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08FA94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25D7AB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73945E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B3B61B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020C68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1019" w:type="dxa"/>
            <w:hideMark/>
          </w:tcPr>
          <w:p w14:paraId="446D1E7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-0.11</w:t>
            </w:r>
          </w:p>
        </w:tc>
        <w:tc>
          <w:tcPr>
            <w:tcW w:w="1151" w:type="dxa"/>
            <w:hideMark/>
          </w:tcPr>
          <w:p w14:paraId="29363A2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0.49</w:t>
            </w:r>
          </w:p>
        </w:tc>
      </w:tr>
      <w:tr w:rsidR="00B87F0E" w:rsidRPr="006E7A42" w14:paraId="08063731" w14:textId="77777777" w:rsidTr="006E7A42">
        <w:trPr>
          <w:trHeight w:val="302"/>
        </w:trPr>
        <w:tc>
          <w:tcPr>
            <w:tcW w:w="0" w:type="auto"/>
            <w:hideMark/>
          </w:tcPr>
          <w:p w14:paraId="0C8824A3"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47" w:history="1">
              <w:r w:rsidR="00796EB9" w:rsidRPr="006E7A42">
                <w:rPr>
                  <w:rFonts w:ascii="Calibri" w:eastAsia="Times New Roman" w:hAnsi="Calibri" w:cs="Times New Roman"/>
                  <w:color w:val="auto"/>
                  <w:sz w:val="18"/>
                  <w:szCs w:val="18"/>
                  <w:u w:val="single"/>
                  <w:bdr w:val="none" w:sz="0" w:space="0" w:color="auto"/>
                </w:rPr>
                <w:t>ST3GAL1</w:t>
              </w:r>
            </w:hyperlink>
          </w:p>
        </w:tc>
        <w:tc>
          <w:tcPr>
            <w:tcW w:w="5266" w:type="dxa"/>
            <w:hideMark/>
          </w:tcPr>
          <w:p w14:paraId="5DF22EF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ST3 beta-galactoside alpha-2,3-sialyltransferase 1</w:t>
            </w:r>
          </w:p>
        </w:tc>
        <w:tc>
          <w:tcPr>
            <w:tcW w:w="616" w:type="dxa"/>
            <w:hideMark/>
          </w:tcPr>
          <w:p w14:paraId="2F01C5C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20E292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44DBBA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5249A2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83ADBF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515F1C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5E9C8D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4CAE6F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70BDCD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-0.11</w:t>
            </w:r>
          </w:p>
        </w:tc>
        <w:tc>
          <w:tcPr>
            <w:tcW w:w="1151" w:type="dxa"/>
            <w:hideMark/>
          </w:tcPr>
          <w:p w14:paraId="7D24CE2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0.39</w:t>
            </w:r>
          </w:p>
        </w:tc>
      </w:tr>
      <w:tr w:rsidR="00B87F0E" w:rsidRPr="006E7A42" w14:paraId="47FC9CD8" w14:textId="77777777" w:rsidTr="006E7A42">
        <w:trPr>
          <w:trHeight w:val="302"/>
        </w:trPr>
        <w:tc>
          <w:tcPr>
            <w:tcW w:w="0" w:type="auto"/>
            <w:hideMark/>
          </w:tcPr>
          <w:p w14:paraId="7180181B"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48" w:history="1">
              <w:r w:rsidR="00796EB9" w:rsidRPr="006E7A42">
                <w:rPr>
                  <w:rFonts w:ascii="Calibri" w:eastAsia="Times New Roman" w:hAnsi="Calibri" w:cs="Times New Roman"/>
                  <w:color w:val="auto"/>
                  <w:sz w:val="18"/>
                  <w:szCs w:val="18"/>
                  <w:u w:val="single"/>
                  <w:bdr w:val="none" w:sz="0" w:space="0" w:color="auto"/>
                </w:rPr>
                <w:t>ST5</w:t>
              </w:r>
            </w:hyperlink>
          </w:p>
        </w:tc>
        <w:tc>
          <w:tcPr>
            <w:tcW w:w="5266" w:type="dxa"/>
            <w:hideMark/>
          </w:tcPr>
          <w:p w14:paraId="5A29C4A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suppression of tumorigenicity 5</w:t>
            </w:r>
          </w:p>
        </w:tc>
        <w:tc>
          <w:tcPr>
            <w:tcW w:w="616" w:type="dxa"/>
            <w:hideMark/>
          </w:tcPr>
          <w:p w14:paraId="0F6B579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40C633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A48397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FD21C7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A9AF9F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6735DE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2E742F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D00A69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D02E24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-0.11</w:t>
            </w:r>
          </w:p>
        </w:tc>
        <w:tc>
          <w:tcPr>
            <w:tcW w:w="1151" w:type="dxa"/>
            <w:hideMark/>
          </w:tcPr>
          <w:p w14:paraId="52B0140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0.67</w:t>
            </w:r>
          </w:p>
        </w:tc>
      </w:tr>
      <w:tr w:rsidR="00B87F0E" w:rsidRPr="006E7A42" w14:paraId="01EAB1F6" w14:textId="77777777" w:rsidTr="006E7A42">
        <w:trPr>
          <w:trHeight w:val="302"/>
        </w:trPr>
        <w:tc>
          <w:tcPr>
            <w:tcW w:w="0" w:type="auto"/>
            <w:hideMark/>
          </w:tcPr>
          <w:p w14:paraId="4119D79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49" w:history="1">
              <w:r w:rsidR="00796EB9" w:rsidRPr="006E7A42">
                <w:rPr>
                  <w:rFonts w:ascii="Calibri" w:eastAsia="Times New Roman" w:hAnsi="Calibri" w:cs="Times New Roman"/>
                  <w:color w:val="auto"/>
                  <w:sz w:val="18"/>
                  <w:szCs w:val="18"/>
                  <w:u w:val="single"/>
                  <w:bdr w:val="none" w:sz="0" w:space="0" w:color="auto"/>
                </w:rPr>
                <w:t>HS2ST1</w:t>
              </w:r>
            </w:hyperlink>
          </w:p>
        </w:tc>
        <w:tc>
          <w:tcPr>
            <w:tcW w:w="5266" w:type="dxa"/>
            <w:hideMark/>
          </w:tcPr>
          <w:p w14:paraId="176FD25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heparan sulfate 2-O-sulfotransferase 1</w:t>
            </w:r>
          </w:p>
        </w:tc>
        <w:tc>
          <w:tcPr>
            <w:tcW w:w="616" w:type="dxa"/>
            <w:hideMark/>
          </w:tcPr>
          <w:p w14:paraId="37E5D07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2</w:t>
            </w:r>
          </w:p>
        </w:tc>
        <w:tc>
          <w:tcPr>
            <w:tcW w:w="0" w:type="auto"/>
            <w:hideMark/>
          </w:tcPr>
          <w:p w14:paraId="067C26A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3E477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2</w:t>
            </w:r>
          </w:p>
        </w:tc>
        <w:tc>
          <w:tcPr>
            <w:tcW w:w="0" w:type="auto"/>
            <w:hideMark/>
          </w:tcPr>
          <w:p w14:paraId="4EC7E80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61DE9B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49B73F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ABC687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900EE6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3C7D13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-0.11</w:t>
            </w:r>
          </w:p>
        </w:tc>
        <w:tc>
          <w:tcPr>
            <w:tcW w:w="1151" w:type="dxa"/>
            <w:hideMark/>
          </w:tcPr>
          <w:p w14:paraId="43B13FD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0.81</w:t>
            </w:r>
          </w:p>
        </w:tc>
      </w:tr>
      <w:tr w:rsidR="00B87F0E" w:rsidRPr="006E7A42" w14:paraId="3FD33FFA" w14:textId="77777777" w:rsidTr="006E7A42">
        <w:trPr>
          <w:trHeight w:val="302"/>
        </w:trPr>
        <w:tc>
          <w:tcPr>
            <w:tcW w:w="0" w:type="auto"/>
            <w:hideMark/>
          </w:tcPr>
          <w:p w14:paraId="23B9ED35"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50" w:history="1">
              <w:r w:rsidR="00796EB9" w:rsidRPr="006E7A42">
                <w:rPr>
                  <w:rFonts w:ascii="Calibri" w:eastAsia="Times New Roman" w:hAnsi="Calibri" w:cs="Times New Roman"/>
                  <w:color w:val="auto"/>
                  <w:sz w:val="18"/>
                  <w:szCs w:val="18"/>
                  <w:u w:val="single"/>
                  <w:bdr w:val="none" w:sz="0" w:space="0" w:color="auto"/>
                </w:rPr>
                <w:t>NAA20</w:t>
              </w:r>
            </w:hyperlink>
          </w:p>
        </w:tc>
        <w:tc>
          <w:tcPr>
            <w:tcW w:w="5266" w:type="dxa"/>
            <w:hideMark/>
          </w:tcPr>
          <w:p w14:paraId="2ECDBEA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N(alpha)-acetyltransferase 20, NatB catalytic subunit</w:t>
            </w:r>
          </w:p>
        </w:tc>
        <w:tc>
          <w:tcPr>
            <w:tcW w:w="616" w:type="dxa"/>
            <w:hideMark/>
          </w:tcPr>
          <w:p w14:paraId="2617160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EB602A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791C71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E90B80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0F1584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5D4BDB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D7EDD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6F56DE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0857AD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-0.11</w:t>
            </w:r>
          </w:p>
        </w:tc>
        <w:tc>
          <w:tcPr>
            <w:tcW w:w="1151" w:type="dxa"/>
            <w:hideMark/>
          </w:tcPr>
          <w:p w14:paraId="0BC5D6E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0.42</w:t>
            </w:r>
          </w:p>
        </w:tc>
      </w:tr>
      <w:tr w:rsidR="00B87F0E" w:rsidRPr="006E7A42" w14:paraId="14723F13" w14:textId="77777777" w:rsidTr="006E7A42">
        <w:trPr>
          <w:trHeight w:val="302"/>
        </w:trPr>
        <w:tc>
          <w:tcPr>
            <w:tcW w:w="0" w:type="auto"/>
            <w:hideMark/>
          </w:tcPr>
          <w:p w14:paraId="264A39A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51" w:history="1">
              <w:r w:rsidR="00796EB9" w:rsidRPr="006E7A42">
                <w:rPr>
                  <w:rFonts w:ascii="Calibri" w:eastAsia="Times New Roman" w:hAnsi="Calibri" w:cs="Times New Roman"/>
                  <w:color w:val="auto"/>
                  <w:sz w:val="18"/>
                  <w:szCs w:val="18"/>
                  <w:u w:val="single"/>
                  <w:bdr w:val="none" w:sz="0" w:space="0" w:color="auto"/>
                </w:rPr>
                <w:t>PIN1</w:t>
              </w:r>
            </w:hyperlink>
          </w:p>
        </w:tc>
        <w:tc>
          <w:tcPr>
            <w:tcW w:w="5266" w:type="dxa"/>
            <w:hideMark/>
          </w:tcPr>
          <w:p w14:paraId="0892A1B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peptidylprolyl cis/trans isomerase, NIMA-interacting 1</w:t>
            </w:r>
          </w:p>
        </w:tc>
        <w:tc>
          <w:tcPr>
            <w:tcW w:w="616" w:type="dxa"/>
            <w:hideMark/>
          </w:tcPr>
          <w:p w14:paraId="7C52F8D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620562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194C83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3D0CCF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C54704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E635AE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4A45D3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097D68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C0DB59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-0.11</w:t>
            </w:r>
          </w:p>
        </w:tc>
        <w:tc>
          <w:tcPr>
            <w:tcW w:w="1151" w:type="dxa"/>
            <w:hideMark/>
          </w:tcPr>
          <w:p w14:paraId="44FC0C5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0.64</w:t>
            </w:r>
          </w:p>
        </w:tc>
      </w:tr>
      <w:tr w:rsidR="00B87F0E" w:rsidRPr="006E7A42" w14:paraId="5DE2AC1E" w14:textId="77777777" w:rsidTr="006E7A42">
        <w:trPr>
          <w:trHeight w:val="302"/>
        </w:trPr>
        <w:tc>
          <w:tcPr>
            <w:tcW w:w="0" w:type="auto"/>
            <w:hideMark/>
          </w:tcPr>
          <w:p w14:paraId="7DEA6ABB"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52" w:history="1">
              <w:r w:rsidR="00796EB9" w:rsidRPr="006E7A42">
                <w:rPr>
                  <w:rFonts w:ascii="Calibri" w:eastAsia="Times New Roman" w:hAnsi="Calibri" w:cs="Times New Roman"/>
                  <w:color w:val="auto"/>
                  <w:sz w:val="18"/>
                  <w:szCs w:val="18"/>
                  <w:u w:val="single"/>
                  <w:bdr w:val="none" w:sz="0" w:space="0" w:color="auto"/>
                </w:rPr>
                <w:t>KLK10</w:t>
              </w:r>
            </w:hyperlink>
          </w:p>
        </w:tc>
        <w:tc>
          <w:tcPr>
            <w:tcW w:w="5266" w:type="dxa"/>
            <w:hideMark/>
          </w:tcPr>
          <w:p w14:paraId="250D75E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kallikrein-related peptidase 10</w:t>
            </w:r>
          </w:p>
        </w:tc>
        <w:tc>
          <w:tcPr>
            <w:tcW w:w="616" w:type="dxa"/>
            <w:hideMark/>
          </w:tcPr>
          <w:p w14:paraId="1071F7D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F3CC3E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9351B0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55A19A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C980F0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084C80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0FA512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E08A0F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C12CCA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w:t>
            </w:r>
          </w:p>
        </w:tc>
        <w:tc>
          <w:tcPr>
            <w:tcW w:w="1151" w:type="dxa"/>
            <w:hideMark/>
          </w:tcPr>
          <w:p w14:paraId="0841C30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w:t>
            </w:r>
          </w:p>
        </w:tc>
      </w:tr>
      <w:tr w:rsidR="00B87F0E" w:rsidRPr="006E7A42" w14:paraId="67CED649" w14:textId="77777777" w:rsidTr="006E7A42">
        <w:trPr>
          <w:trHeight w:val="302"/>
        </w:trPr>
        <w:tc>
          <w:tcPr>
            <w:tcW w:w="0" w:type="auto"/>
            <w:hideMark/>
          </w:tcPr>
          <w:p w14:paraId="5BF1E1E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53" w:history="1">
              <w:r w:rsidR="00796EB9" w:rsidRPr="006E7A42">
                <w:rPr>
                  <w:rFonts w:ascii="Calibri" w:eastAsia="Times New Roman" w:hAnsi="Calibri" w:cs="Times New Roman"/>
                  <w:color w:val="auto"/>
                  <w:sz w:val="18"/>
                  <w:szCs w:val="18"/>
                  <w:u w:val="single"/>
                  <w:bdr w:val="none" w:sz="0" w:space="0" w:color="auto"/>
                </w:rPr>
                <w:t>OLIG2</w:t>
              </w:r>
            </w:hyperlink>
          </w:p>
        </w:tc>
        <w:tc>
          <w:tcPr>
            <w:tcW w:w="5266" w:type="dxa"/>
            <w:hideMark/>
          </w:tcPr>
          <w:p w14:paraId="6975119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oligodendrocyte lineage transcription factor 2</w:t>
            </w:r>
          </w:p>
        </w:tc>
        <w:tc>
          <w:tcPr>
            <w:tcW w:w="616" w:type="dxa"/>
            <w:hideMark/>
          </w:tcPr>
          <w:p w14:paraId="4B2FEB0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8582EF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A0F18F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03CB38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3BF79E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3B3D67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536E39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5C56A8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19474A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w:t>
            </w:r>
          </w:p>
        </w:tc>
        <w:tc>
          <w:tcPr>
            <w:tcW w:w="1151" w:type="dxa"/>
            <w:hideMark/>
          </w:tcPr>
          <w:p w14:paraId="374B88E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0.42</w:t>
            </w:r>
          </w:p>
        </w:tc>
      </w:tr>
      <w:tr w:rsidR="00B87F0E" w:rsidRPr="006E7A42" w14:paraId="0B536950" w14:textId="77777777" w:rsidTr="006E7A42">
        <w:trPr>
          <w:trHeight w:val="302"/>
        </w:trPr>
        <w:tc>
          <w:tcPr>
            <w:tcW w:w="0" w:type="auto"/>
            <w:hideMark/>
          </w:tcPr>
          <w:p w14:paraId="04FF9CD1"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54" w:history="1">
              <w:r w:rsidR="00796EB9" w:rsidRPr="006E7A42">
                <w:rPr>
                  <w:rFonts w:ascii="Calibri" w:eastAsia="Times New Roman" w:hAnsi="Calibri" w:cs="Times New Roman"/>
                  <w:color w:val="auto"/>
                  <w:sz w:val="18"/>
                  <w:szCs w:val="18"/>
                  <w:u w:val="single"/>
                  <w:bdr w:val="none" w:sz="0" w:space="0" w:color="auto"/>
                </w:rPr>
                <w:t>ANKFY1</w:t>
              </w:r>
            </w:hyperlink>
          </w:p>
        </w:tc>
        <w:tc>
          <w:tcPr>
            <w:tcW w:w="5266" w:type="dxa"/>
            <w:hideMark/>
          </w:tcPr>
          <w:p w14:paraId="5D2FBFC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ankyrin repeat and FYVE domain containing 1</w:t>
            </w:r>
          </w:p>
        </w:tc>
        <w:tc>
          <w:tcPr>
            <w:tcW w:w="616" w:type="dxa"/>
            <w:hideMark/>
          </w:tcPr>
          <w:p w14:paraId="0BDD754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9E84CC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FD5518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5A61BA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07F037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3B508D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3209EF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57FE79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6E44E9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w:t>
            </w:r>
          </w:p>
        </w:tc>
        <w:tc>
          <w:tcPr>
            <w:tcW w:w="1151" w:type="dxa"/>
            <w:hideMark/>
          </w:tcPr>
          <w:p w14:paraId="7FA8D7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0.71</w:t>
            </w:r>
          </w:p>
        </w:tc>
      </w:tr>
      <w:tr w:rsidR="00B87F0E" w:rsidRPr="006E7A42" w14:paraId="7AD23A57" w14:textId="77777777" w:rsidTr="006E7A42">
        <w:trPr>
          <w:trHeight w:val="302"/>
        </w:trPr>
        <w:tc>
          <w:tcPr>
            <w:tcW w:w="0" w:type="auto"/>
            <w:hideMark/>
          </w:tcPr>
          <w:p w14:paraId="19FBC9B4"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55" w:history="1">
              <w:r w:rsidR="00796EB9" w:rsidRPr="006E7A42">
                <w:rPr>
                  <w:rFonts w:ascii="Calibri" w:eastAsia="Times New Roman" w:hAnsi="Calibri" w:cs="Times New Roman"/>
                  <w:color w:val="auto"/>
                  <w:sz w:val="18"/>
                  <w:szCs w:val="18"/>
                  <w:u w:val="single"/>
                  <w:bdr w:val="none" w:sz="0" w:space="0" w:color="auto"/>
                </w:rPr>
                <w:t>CCDC85C</w:t>
              </w:r>
            </w:hyperlink>
          </w:p>
        </w:tc>
        <w:tc>
          <w:tcPr>
            <w:tcW w:w="5266" w:type="dxa"/>
            <w:hideMark/>
          </w:tcPr>
          <w:p w14:paraId="6B75B53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coiled-coil domain containing 85C</w:t>
            </w:r>
          </w:p>
        </w:tc>
        <w:tc>
          <w:tcPr>
            <w:tcW w:w="616" w:type="dxa"/>
            <w:hideMark/>
          </w:tcPr>
          <w:p w14:paraId="1DB6BD8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690B75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8D61DE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9471C6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81ABA9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475451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1E958F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006664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1019" w:type="dxa"/>
            <w:hideMark/>
          </w:tcPr>
          <w:p w14:paraId="208F73C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w:t>
            </w:r>
          </w:p>
        </w:tc>
        <w:tc>
          <w:tcPr>
            <w:tcW w:w="1151" w:type="dxa"/>
            <w:hideMark/>
          </w:tcPr>
          <w:p w14:paraId="3A58C6D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0.71</w:t>
            </w:r>
          </w:p>
        </w:tc>
      </w:tr>
      <w:tr w:rsidR="00B87F0E" w:rsidRPr="006E7A42" w14:paraId="3ED5868A" w14:textId="77777777" w:rsidTr="006E7A42">
        <w:trPr>
          <w:trHeight w:val="302"/>
        </w:trPr>
        <w:tc>
          <w:tcPr>
            <w:tcW w:w="0" w:type="auto"/>
            <w:hideMark/>
          </w:tcPr>
          <w:p w14:paraId="6E1519EF"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56" w:history="1">
              <w:r w:rsidR="00796EB9" w:rsidRPr="006E7A42">
                <w:rPr>
                  <w:rFonts w:ascii="Calibri" w:eastAsia="Times New Roman" w:hAnsi="Calibri" w:cs="Times New Roman"/>
                  <w:color w:val="auto"/>
                  <w:sz w:val="18"/>
                  <w:szCs w:val="18"/>
                  <w:u w:val="single"/>
                  <w:bdr w:val="none" w:sz="0" w:space="0" w:color="auto"/>
                </w:rPr>
                <w:t>IGSF3</w:t>
              </w:r>
            </w:hyperlink>
          </w:p>
        </w:tc>
        <w:tc>
          <w:tcPr>
            <w:tcW w:w="5266" w:type="dxa"/>
            <w:hideMark/>
          </w:tcPr>
          <w:p w14:paraId="3A90C94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immunoglobulin superfamily, member 3</w:t>
            </w:r>
          </w:p>
        </w:tc>
        <w:tc>
          <w:tcPr>
            <w:tcW w:w="616" w:type="dxa"/>
            <w:hideMark/>
          </w:tcPr>
          <w:p w14:paraId="5F859DF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4095D3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64A4DC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B962DE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B6C88C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DC8368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4E092A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667516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4A9FD5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w:t>
            </w:r>
          </w:p>
        </w:tc>
        <w:tc>
          <w:tcPr>
            <w:tcW w:w="1151" w:type="dxa"/>
            <w:hideMark/>
          </w:tcPr>
          <w:p w14:paraId="586892D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0.62</w:t>
            </w:r>
          </w:p>
        </w:tc>
      </w:tr>
      <w:tr w:rsidR="00B87F0E" w:rsidRPr="006E7A42" w14:paraId="6AFF7EC7" w14:textId="77777777" w:rsidTr="006E7A42">
        <w:trPr>
          <w:trHeight w:val="302"/>
        </w:trPr>
        <w:tc>
          <w:tcPr>
            <w:tcW w:w="0" w:type="auto"/>
            <w:hideMark/>
          </w:tcPr>
          <w:p w14:paraId="20972677"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57" w:history="1">
              <w:r w:rsidR="00796EB9" w:rsidRPr="006E7A42">
                <w:rPr>
                  <w:rFonts w:ascii="Calibri" w:eastAsia="Times New Roman" w:hAnsi="Calibri" w:cs="Times New Roman"/>
                  <w:color w:val="auto"/>
                  <w:sz w:val="18"/>
                  <w:szCs w:val="18"/>
                  <w:u w:val="single"/>
                  <w:bdr w:val="none" w:sz="0" w:space="0" w:color="auto"/>
                </w:rPr>
                <w:t>TMEM50A</w:t>
              </w:r>
            </w:hyperlink>
          </w:p>
        </w:tc>
        <w:tc>
          <w:tcPr>
            <w:tcW w:w="5266" w:type="dxa"/>
            <w:hideMark/>
          </w:tcPr>
          <w:p w14:paraId="61AB5DE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transmembrane protein 50A</w:t>
            </w:r>
          </w:p>
        </w:tc>
        <w:tc>
          <w:tcPr>
            <w:tcW w:w="616" w:type="dxa"/>
            <w:hideMark/>
          </w:tcPr>
          <w:p w14:paraId="063E230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8D1F77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A10689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289AEE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7073D9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BD29EE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A26BD9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B4504A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1CF711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w:t>
            </w:r>
          </w:p>
        </w:tc>
        <w:tc>
          <w:tcPr>
            <w:tcW w:w="1151" w:type="dxa"/>
            <w:hideMark/>
          </w:tcPr>
          <w:p w14:paraId="2E32B96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0.13</w:t>
            </w:r>
          </w:p>
        </w:tc>
      </w:tr>
      <w:tr w:rsidR="00B87F0E" w:rsidRPr="006E7A42" w14:paraId="47482718" w14:textId="77777777" w:rsidTr="006E7A42">
        <w:trPr>
          <w:trHeight w:val="302"/>
        </w:trPr>
        <w:tc>
          <w:tcPr>
            <w:tcW w:w="0" w:type="auto"/>
            <w:hideMark/>
          </w:tcPr>
          <w:p w14:paraId="66AF9AB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58" w:history="1">
              <w:r w:rsidR="00796EB9" w:rsidRPr="006E7A42">
                <w:rPr>
                  <w:rFonts w:ascii="Calibri" w:eastAsia="Times New Roman" w:hAnsi="Calibri" w:cs="Times New Roman"/>
                  <w:color w:val="auto"/>
                  <w:sz w:val="18"/>
                  <w:szCs w:val="18"/>
                  <w:u w:val="single"/>
                  <w:bdr w:val="none" w:sz="0" w:space="0" w:color="auto"/>
                </w:rPr>
                <w:t>PPP2R3A</w:t>
              </w:r>
            </w:hyperlink>
          </w:p>
        </w:tc>
        <w:tc>
          <w:tcPr>
            <w:tcW w:w="5266" w:type="dxa"/>
            <w:hideMark/>
          </w:tcPr>
          <w:p w14:paraId="79D04E0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protein phosphatase 2, regulatory subunit B', alpha</w:t>
            </w:r>
          </w:p>
        </w:tc>
        <w:tc>
          <w:tcPr>
            <w:tcW w:w="616" w:type="dxa"/>
            <w:hideMark/>
          </w:tcPr>
          <w:p w14:paraId="474D542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CA33E0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D9074A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9D8154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1B5A3E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05EB87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CD70F9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17CD47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CF09CB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w:t>
            </w:r>
          </w:p>
        </w:tc>
        <w:tc>
          <w:tcPr>
            <w:tcW w:w="1151" w:type="dxa"/>
            <w:hideMark/>
          </w:tcPr>
          <w:p w14:paraId="45B837F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0.67</w:t>
            </w:r>
          </w:p>
        </w:tc>
      </w:tr>
      <w:tr w:rsidR="00B87F0E" w:rsidRPr="006E7A42" w14:paraId="4DB789EA" w14:textId="77777777" w:rsidTr="006E7A42">
        <w:trPr>
          <w:trHeight w:val="302"/>
        </w:trPr>
        <w:tc>
          <w:tcPr>
            <w:tcW w:w="0" w:type="auto"/>
            <w:hideMark/>
          </w:tcPr>
          <w:p w14:paraId="3610A32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59" w:history="1">
              <w:r w:rsidR="00796EB9" w:rsidRPr="006E7A42">
                <w:rPr>
                  <w:rFonts w:ascii="Calibri" w:eastAsia="Times New Roman" w:hAnsi="Calibri" w:cs="Times New Roman"/>
                  <w:color w:val="auto"/>
                  <w:sz w:val="18"/>
                  <w:szCs w:val="18"/>
                  <w:u w:val="single"/>
                  <w:bdr w:val="none" w:sz="0" w:space="0" w:color="auto"/>
                </w:rPr>
                <w:t>FAM123B</w:t>
              </w:r>
            </w:hyperlink>
          </w:p>
        </w:tc>
        <w:tc>
          <w:tcPr>
            <w:tcW w:w="5266" w:type="dxa"/>
            <w:hideMark/>
          </w:tcPr>
          <w:p w14:paraId="3750DEE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family with sequence similarity 123B</w:t>
            </w:r>
          </w:p>
        </w:tc>
        <w:tc>
          <w:tcPr>
            <w:tcW w:w="616" w:type="dxa"/>
            <w:hideMark/>
          </w:tcPr>
          <w:p w14:paraId="3484DAF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7D0869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5C8921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A9A706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1D5E6C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603E45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E5CD63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A92132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1019" w:type="dxa"/>
            <w:hideMark/>
          </w:tcPr>
          <w:p w14:paraId="10F5BAF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w:t>
            </w:r>
          </w:p>
        </w:tc>
        <w:tc>
          <w:tcPr>
            <w:tcW w:w="1151" w:type="dxa"/>
            <w:hideMark/>
          </w:tcPr>
          <w:p w14:paraId="3E11D8D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0.56</w:t>
            </w:r>
          </w:p>
        </w:tc>
      </w:tr>
      <w:tr w:rsidR="00B87F0E" w:rsidRPr="006E7A42" w14:paraId="365A6CFA" w14:textId="77777777" w:rsidTr="006E7A42">
        <w:trPr>
          <w:trHeight w:val="302"/>
        </w:trPr>
        <w:tc>
          <w:tcPr>
            <w:tcW w:w="0" w:type="auto"/>
            <w:hideMark/>
          </w:tcPr>
          <w:p w14:paraId="1532B47F"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60" w:history="1">
              <w:r w:rsidR="00796EB9" w:rsidRPr="006E7A42">
                <w:rPr>
                  <w:rFonts w:ascii="Calibri" w:eastAsia="Times New Roman" w:hAnsi="Calibri" w:cs="Times New Roman"/>
                  <w:color w:val="auto"/>
                  <w:sz w:val="18"/>
                  <w:szCs w:val="18"/>
                  <w:u w:val="single"/>
                  <w:bdr w:val="none" w:sz="0" w:space="0" w:color="auto"/>
                </w:rPr>
                <w:t>ROD1</w:t>
              </w:r>
            </w:hyperlink>
          </w:p>
        </w:tc>
        <w:tc>
          <w:tcPr>
            <w:tcW w:w="5266" w:type="dxa"/>
            <w:hideMark/>
          </w:tcPr>
          <w:p w14:paraId="5543217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ROD1 regulator of differentiation 1 (S. pombe)</w:t>
            </w:r>
          </w:p>
        </w:tc>
        <w:tc>
          <w:tcPr>
            <w:tcW w:w="616" w:type="dxa"/>
            <w:hideMark/>
          </w:tcPr>
          <w:p w14:paraId="0B68787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1E29F6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E0A56B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DAE511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36A0E0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6A8727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73B1B5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1958F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19FF43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w:t>
            </w:r>
          </w:p>
        </w:tc>
        <w:tc>
          <w:tcPr>
            <w:tcW w:w="1151" w:type="dxa"/>
            <w:hideMark/>
          </w:tcPr>
          <w:p w14:paraId="6068FA6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0.57</w:t>
            </w:r>
          </w:p>
        </w:tc>
      </w:tr>
      <w:tr w:rsidR="00B87F0E" w:rsidRPr="006E7A42" w14:paraId="66600A6C" w14:textId="77777777" w:rsidTr="006E7A42">
        <w:trPr>
          <w:trHeight w:val="302"/>
        </w:trPr>
        <w:tc>
          <w:tcPr>
            <w:tcW w:w="0" w:type="auto"/>
            <w:hideMark/>
          </w:tcPr>
          <w:p w14:paraId="46137176"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61" w:history="1">
              <w:r w:rsidR="00796EB9" w:rsidRPr="006E7A42">
                <w:rPr>
                  <w:rFonts w:ascii="Calibri" w:eastAsia="Times New Roman" w:hAnsi="Calibri" w:cs="Times New Roman"/>
                  <w:color w:val="auto"/>
                  <w:sz w:val="18"/>
                  <w:szCs w:val="18"/>
                  <w:u w:val="single"/>
                  <w:bdr w:val="none" w:sz="0" w:space="0" w:color="auto"/>
                </w:rPr>
                <w:t>WNT1</w:t>
              </w:r>
            </w:hyperlink>
          </w:p>
        </w:tc>
        <w:tc>
          <w:tcPr>
            <w:tcW w:w="5266" w:type="dxa"/>
            <w:hideMark/>
          </w:tcPr>
          <w:p w14:paraId="72F4900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wingless-type MMTV integration site family, member 1</w:t>
            </w:r>
          </w:p>
        </w:tc>
        <w:tc>
          <w:tcPr>
            <w:tcW w:w="616" w:type="dxa"/>
            <w:hideMark/>
          </w:tcPr>
          <w:p w14:paraId="2B459C4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888497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F76807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02B3E3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5FE3D1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57A59E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1D87FE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9AFEAE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CD48BC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w:t>
            </w:r>
          </w:p>
        </w:tc>
        <w:tc>
          <w:tcPr>
            <w:tcW w:w="1151" w:type="dxa"/>
            <w:hideMark/>
          </w:tcPr>
          <w:p w14:paraId="0102E03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0.51</w:t>
            </w:r>
          </w:p>
        </w:tc>
      </w:tr>
      <w:tr w:rsidR="00B87F0E" w:rsidRPr="006E7A42" w14:paraId="56C9BF7D" w14:textId="77777777" w:rsidTr="006E7A42">
        <w:trPr>
          <w:trHeight w:val="302"/>
        </w:trPr>
        <w:tc>
          <w:tcPr>
            <w:tcW w:w="0" w:type="auto"/>
            <w:hideMark/>
          </w:tcPr>
          <w:p w14:paraId="0D7CC1C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62" w:history="1">
              <w:r w:rsidR="00796EB9" w:rsidRPr="006E7A42">
                <w:rPr>
                  <w:rFonts w:ascii="Calibri" w:eastAsia="Times New Roman" w:hAnsi="Calibri" w:cs="Times New Roman"/>
                  <w:color w:val="auto"/>
                  <w:sz w:val="18"/>
                  <w:szCs w:val="18"/>
                  <w:u w:val="single"/>
                  <w:bdr w:val="none" w:sz="0" w:space="0" w:color="auto"/>
                </w:rPr>
                <w:t>DCUN1D3</w:t>
              </w:r>
            </w:hyperlink>
          </w:p>
        </w:tc>
        <w:tc>
          <w:tcPr>
            <w:tcW w:w="5266" w:type="dxa"/>
            <w:hideMark/>
          </w:tcPr>
          <w:p w14:paraId="0622CDD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DCN1, defective in cullin neddylation 1, domain containing 3 (S. cerevisiae)</w:t>
            </w:r>
          </w:p>
        </w:tc>
        <w:tc>
          <w:tcPr>
            <w:tcW w:w="616" w:type="dxa"/>
            <w:hideMark/>
          </w:tcPr>
          <w:p w14:paraId="004006E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354A1A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0CB760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87C401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1B37FC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E39014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BF3E04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5F006E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4463A4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-0.09</w:t>
            </w:r>
          </w:p>
        </w:tc>
        <w:tc>
          <w:tcPr>
            <w:tcW w:w="1151" w:type="dxa"/>
            <w:hideMark/>
          </w:tcPr>
          <w:p w14:paraId="153614D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0.66</w:t>
            </w:r>
          </w:p>
        </w:tc>
      </w:tr>
      <w:tr w:rsidR="00B87F0E" w:rsidRPr="006E7A42" w14:paraId="62B9A2C6" w14:textId="77777777" w:rsidTr="006E7A42">
        <w:trPr>
          <w:trHeight w:val="302"/>
        </w:trPr>
        <w:tc>
          <w:tcPr>
            <w:tcW w:w="0" w:type="auto"/>
            <w:hideMark/>
          </w:tcPr>
          <w:p w14:paraId="14C3FA46"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63" w:history="1">
              <w:r w:rsidR="00796EB9" w:rsidRPr="006E7A42">
                <w:rPr>
                  <w:rFonts w:ascii="Calibri" w:eastAsia="Times New Roman" w:hAnsi="Calibri" w:cs="Times New Roman"/>
                  <w:color w:val="auto"/>
                  <w:sz w:val="18"/>
                  <w:szCs w:val="18"/>
                  <w:u w:val="single"/>
                  <w:bdr w:val="none" w:sz="0" w:space="0" w:color="auto"/>
                </w:rPr>
                <w:t>BCL2L2</w:t>
              </w:r>
            </w:hyperlink>
          </w:p>
        </w:tc>
        <w:tc>
          <w:tcPr>
            <w:tcW w:w="5266" w:type="dxa"/>
            <w:hideMark/>
          </w:tcPr>
          <w:p w14:paraId="3D651D6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BCL2-like 2</w:t>
            </w:r>
          </w:p>
        </w:tc>
        <w:tc>
          <w:tcPr>
            <w:tcW w:w="616" w:type="dxa"/>
            <w:hideMark/>
          </w:tcPr>
          <w:p w14:paraId="6B26E22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DBF8A5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82A71F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F63B69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F60F48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592D7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D6CF89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8895FA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928008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-0.09</w:t>
            </w:r>
          </w:p>
        </w:tc>
        <w:tc>
          <w:tcPr>
            <w:tcW w:w="1151" w:type="dxa"/>
            <w:hideMark/>
          </w:tcPr>
          <w:p w14:paraId="7EAA34D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0.62</w:t>
            </w:r>
          </w:p>
        </w:tc>
      </w:tr>
      <w:tr w:rsidR="00B87F0E" w:rsidRPr="006E7A42" w14:paraId="4292C192" w14:textId="77777777" w:rsidTr="006E7A42">
        <w:trPr>
          <w:trHeight w:val="302"/>
        </w:trPr>
        <w:tc>
          <w:tcPr>
            <w:tcW w:w="0" w:type="auto"/>
            <w:hideMark/>
          </w:tcPr>
          <w:p w14:paraId="06A66637"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64" w:history="1">
              <w:r w:rsidR="00796EB9" w:rsidRPr="006E7A42">
                <w:rPr>
                  <w:rFonts w:ascii="Calibri" w:eastAsia="Times New Roman" w:hAnsi="Calibri" w:cs="Times New Roman"/>
                  <w:color w:val="auto"/>
                  <w:sz w:val="18"/>
                  <w:szCs w:val="18"/>
                  <w:u w:val="single"/>
                  <w:bdr w:val="none" w:sz="0" w:space="0" w:color="auto"/>
                </w:rPr>
                <w:t>GDAP1</w:t>
              </w:r>
            </w:hyperlink>
          </w:p>
        </w:tc>
        <w:tc>
          <w:tcPr>
            <w:tcW w:w="5266" w:type="dxa"/>
            <w:hideMark/>
          </w:tcPr>
          <w:p w14:paraId="38AC0F1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ganglioside-induced differentiation-associated protein 1</w:t>
            </w:r>
          </w:p>
        </w:tc>
        <w:tc>
          <w:tcPr>
            <w:tcW w:w="616" w:type="dxa"/>
            <w:hideMark/>
          </w:tcPr>
          <w:p w14:paraId="3BCCC22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940F3E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BD91B4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2F7C45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633FFC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3E7EAF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32D69E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045C0C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F0078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-0.09</w:t>
            </w:r>
          </w:p>
        </w:tc>
        <w:tc>
          <w:tcPr>
            <w:tcW w:w="1151" w:type="dxa"/>
            <w:hideMark/>
          </w:tcPr>
          <w:p w14:paraId="300ECB1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0.51</w:t>
            </w:r>
          </w:p>
        </w:tc>
      </w:tr>
      <w:tr w:rsidR="00B87F0E" w:rsidRPr="006E7A42" w14:paraId="70586BB4" w14:textId="77777777" w:rsidTr="006E7A42">
        <w:trPr>
          <w:trHeight w:val="302"/>
        </w:trPr>
        <w:tc>
          <w:tcPr>
            <w:tcW w:w="0" w:type="auto"/>
            <w:hideMark/>
          </w:tcPr>
          <w:p w14:paraId="1318D40F"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65" w:history="1">
              <w:r w:rsidR="00796EB9" w:rsidRPr="006E7A42">
                <w:rPr>
                  <w:rFonts w:ascii="Calibri" w:eastAsia="Times New Roman" w:hAnsi="Calibri" w:cs="Times New Roman"/>
                  <w:color w:val="auto"/>
                  <w:sz w:val="18"/>
                  <w:szCs w:val="18"/>
                  <w:u w:val="single"/>
                  <w:bdr w:val="none" w:sz="0" w:space="0" w:color="auto"/>
                </w:rPr>
                <w:t>SYNJ1</w:t>
              </w:r>
            </w:hyperlink>
          </w:p>
        </w:tc>
        <w:tc>
          <w:tcPr>
            <w:tcW w:w="5266" w:type="dxa"/>
            <w:hideMark/>
          </w:tcPr>
          <w:p w14:paraId="3A8C0B0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synaptojanin 1</w:t>
            </w:r>
          </w:p>
        </w:tc>
        <w:tc>
          <w:tcPr>
            <w:tcW w:w="616" w:type="dxa"/>
            <w:hideMark/>
          </w:tcPr>
          <w:p w14:paraId="298F11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09040A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90D2C9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973B8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769A55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AF8DEC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887993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50E994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C1BADC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-0.09</w:t>
            </w:r>
          </w:p>
        </w:tc>
        <w:tc>
          <w:tcPr>
            <w:tcW w:w="1151" w:type="dxa"/>
            <w:hideMark/>
          </w:tcPr>
          <w:p w14:paraId="4CE7B6B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0.62</w:t>
            </w:r>
          </w:p>
        </w:tc>
      </w:tr>
      <w:tr w:rsidR="00B87F0E" w:rsidRPr="006E7A42" w14:paraId="6C672D0F" w14:textId="77777777" w:rsidTr="006E7A42">
        <w:trPr>
          <w:trHeight w:val="302"/>
        </w:trPr>
        <w:tc>
          <w:tcPr>
            <w:tcW w:w="0" w:type="auto"/>
            <w:hideMark/>
          </w:tcPr>
          <w:p w14:paraId="0B28DC91"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66" w:history="1">
              <w:r w:rsidR="00796EB9" w:rsidRPr="006E7A42">
                <w:rPr>
                  <w:rFonts w:ascii="Calibri" w:eastAsia="Times New Roman" w:hAnsi="Calibri" w:cs="Times New Roman"/>
                  <w:color w:val="auto"/>
                  <w:sz w:val="18"/>
                  <w:szCs w:val="18"/>
                  <w:u w:val="single"/>
                  <w:bdr w:val="none" w:sz="0" w:space="0" w:color="auto"/>
                </w:rPr>
                <w:t>GNA13</w:t>
              </w:r>
            </w:hyperlink>
          </w:p>
        </w:tc>
        <w:tc>
          <w:tcPr>
            <w:tcW w:w="5266" w:type="dxa"/>
            <w:hideMark/>
          </w:tcPr>
          <w:p w14:paraId="39A26A0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guanine nucleotide binding protein (G protein), alpha 13</w:t>
            </w:r>
          </w:p>
        </w:tc>
        <w:tc>
          <w:tcPr>
            <w:tcW w:w="616" w:type="dxa"/>
            <w:hideMark/>
          </w:tcPr>
          <w:p w14:paraId="26CAC06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B44D15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A1EE15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DB7F3C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50F774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D5FA6F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9948F0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3407FD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1019" w:type="dxa"/>
            <w:hideMark/>
          </w:tcPr>
          <w:p w14:paraId="1C7676E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-0.09</w:t>
            </w:r>
          </w:p>
        </w:tc>
        <w:tc>
          <w:tcPr>
            <w:tcW w:w="1151" w:type="dxa"/>
            <w:hideMark/>
          </w:tcPr>
          <w:p w14:paraId="07BCADE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0.68</w:t>
            </w:r>
          </w:p>
        </w:tc>
      </w:tr>
      <w:tr w:rsidR="00B87F0E" w:rsidRPr="006E7A42" w14:paraId="4CE54CA0" w14:textId="77777777" w:rsidTr="006E7A42">
        <w:trPr>
          <w:trHeight w:val="302"/>
        </w:trPr>
        <w:tc>
          <w:tcPr>
            <w:tcW w:w="0" w:type="auto"/>
            <w:hideMark/>
          </w:tcPr>
          <w:p w14:paraId="4D388B9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67" w:history="1">
              <w:r w:rsidR="00796EB9" w:rsidRPr="006E7A42">
                <w:rPr>
                  <w:rFonts w:ascii="Calibri" w:eastAsia="Times New Roman" w:hAnsi="Calibri" w:cs="Times New Roman"/>
                  <w:color w:val="auto"/>
                  <w:sz w:val="18"/>
                  <w:szCs w:val="18"/>
                  <w:u w:val="single"/>
                  <w:bdr w:val="none" w:sz="0" w:space="0" w:color="auto"/>
                </w:rPr>
                <w:t>RIC8B</w:t>
              </w:r>
            </w:hyperlink>
          </w:p>
        </w:tc>
        <w:tc>
          <w:tcPr>
            <w:tcW w:w="5266" w:type="dxa"/>
            <w:hideMark/>
          </w:tcPr>
          <w:p w14:paraId="0D50E6E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resistance to inhibitors of cholinesterase 8 homolog B (C. elegans)</w:t>
            </w:r>
          </w:p>
        </w:tc>
        <w:tc>
          <w:tcPr>
            <w:tcW w:w="616" w:type="dxa"/>
            <w:hideMark/>
          </w:tcPr>
          <w:p w14:paraId="73B799E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597957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34E0E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480292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3B6B27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2E9DAD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07D793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8A030A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476A82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-0.09</w:t>
            </w:r>
          </w:p>
        </w:tc>
        <w:tc>
          <w:tcPr>
            <w:tcW w:w="1151" w:type="dxa"/>
            <w:hideMark/>
          </w:tcPr>
          <w:p w14:paraId="471D5F7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0.66</w:t>
            </w:r>
          </w:p>
        </w:tc>
      </w:tr>
      <w:tr w:rsidR="00B87F0E" w:rsidRPr="006E7A42" w14:paraId="0027314E" w14:textId="77777777" w:rsidTr="006E7A42">
        <w:trPr>
          <w:trHeight w:val="302"/>
        </w:trPr>
        <w:tc>
          <w:tcPr>
            <w:tcW w:w="0" w:type="auto"/>
            <w:hideMark/>
          </w:tcPr>
          <w:p w14:paraId="13B96687"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68" w:history="1">
              <w:r w:rsidR="00796EB9" w:rsidRPr="006E7A42">
                <w:rPr>
                  <w:rFonts w:ascii="Calibri" w:eastAsia="Times New Roman" w:hAnsi="Calibri" w:cs="Times New Roman"/>
                  <w:color w:val="auto"/>
                  <w:sz w:val="18"/>
                  <w:szCs w:val="18"/>
                  <w:u w:val="single"/>
                  <w:bdr w:val="none" w:sz="0" w:space="0" w:color="auto"/>
                </w:rPr>
                <w:t>IFFO2</w:t>
              </w:r>
            </w:hyperlink>
          </w:p>
        </w:tc>
        <w:tc>
          <w:tcPr>
            <w:tcW w:w="5266" w:type="dxa"/>
            <w:hideMark/>
          </w:tcPr>
          <w:p w14:paraId="4A9EF8B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intermediate filament family orphan 2</w:t>
            </w:r>
          </w:p>
        </w:tc>
        <w:tc>
          <w:tcPr>
            <w:tcW w:w="616" w:type="dxa"/>
            <w:hideMark/>
          </w:tcPr>
          <w:p w14:paraId="4FB7B29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54AE9E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5FB17D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CCF127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F0413E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A7C796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44B5C1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A196E4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CA82D9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-0.09</w:t>
            </w:r>
          </w:p>
        </w:tc>
        <w:tc>
          <w:tcPr>
            <w:tcW w:w="1151" w:type="dxa"/>
            <w:hideMark/>
          </w:tcPr>
          <w:p w14:paraId="1AE9387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0.58</w:t>
            </w:r>
          </w:p>
        </w:tc>
      </w:tr>
      <w:tr w:rsidR="00B87F0E" w:rsidRPr="006E7A42" w14:paraId="7DD3CBA8" w14:textId="77777777" w:rsidTr="006E7A42">
        <w:trPr>
          <w:trHeight w:val="302"/>
        </w:trPr>
        <w:tc>
          <w:tcPr>
            <w:tcW w:w="0" w:type="auto"/>
            <w:hideMark/>
          </w:tcPr>
          <w:p w14:paraId="7A9B202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69" w:history="1">
              <w:r w:rsidR="00796EB9" w:rsidRPr="006E7A42">
                <w:rPr>
                  <w:rFonts w:ascii="Calibri" w:eastAsia="Times New Roman" w:hAnsi="Calibri" w:cs="Times New Roman"/>
                  <w:color w:val="auto"/>
                  <w:sz w:val="18"/>
                  <w:szCs w:val="18"/>
                  <w:u w:val="single"/>
                  <w:bdr w:val="none" w:sz="0" w:space="0" w:color="auto"/>
                </w:rPr>
                <w:t>GPD1L</w:t>
              </w:r>
            </w:hyperlink>
          </w:p>
        </w:tc>
        <w:tc>
          <w:tcPr>
            <w:tcW w:w="5266" w:type="dxa"/>
            <w:hideMark/>
          </w:tcPr>
          <w:p w14:paraId="2C2E49F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glycerol-3-phosphate dehydrogenase 1-like</w:t>
            </w:r>
          </w:p>
        </w:tc>
        <w:tc>
          <w:tcPr>
            <w:tcW w:w="616" w:type="dxa"/>
            <w:hideMark/>
          </w:tcPr>
          <w:p w14:paraId="06D7AAD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AC209D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0FF7F9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4CF074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556B11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9D5979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224CDC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8F709E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844E9F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-0.09</w:t>
            </w:r>
          </w:p>
        </w:tc>
        <w:tc>
          <w:tcPr>
            <w:tcW w:w="1151" w:type="dxa"/>
            <w:hideMark/>
          </w:tcPr>
          <w:p w14:paraId="36D0A84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0.54</w:t>
            </w:r>
          </w:p>
        </w:tc>
      </w:tr>
      <w:tr w:rsidR="00B87F0E" w:rsidRPr="006E7A42" w14:paraId="434976F3" w14:textId="77777777" w:rsidTr="006E7A42">
        <w:trPr>
          <w:trHeight w:val="302"/>
        </w:trPr>
        <w:tc>
          <w:tcPr>
            <w:tcW w:w="0" w:type="auto"/>
            <w:hideMark/>
          </w:tcPr>
          <w:p w14:paraId="4138EA83"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70" w:history="1">
              <w:r w:rsidR="00796EB9" w:rsidRPr="006E7A42">
                <w:rPr>
                  <w:rFonts w:ascii="Calibri" w:eastAsia="Times New Roman" w:hAnsi="Calibri" w:cs="Times New Roman"/>
                  <w:color w:val="auto"/>
                  <w:sz w:val="18"/>
                  <w:szCs w:val="18"/>
                  <w:u w:val="single"/>
                  <w:bdr w:val="none" w:sz="0" w:space="0" w:color="auto"/>
                </w:rPr>
                <w:t>KIAA1199</w:t>
              </w:r>
            </w:hyperlink>
          </w:p>
        </w:tc>
        <w:tc>
          <w:tcPr>
            <w:tcW w:w="5266" w:type="dxa"/>
            <w:hideMark/>
          </w:tcPr>
          <w:p w14:paraId="3F896E7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KIAA1199</w:t>
            </w:r>
          </w:p>
        </w:tc>
        <w:tc>
          <w:tcPr>
            <w:tcW w:w="616" w:type="dxa"/>
            <w:hideMark/>
          </w:tcPr>
          <w:p w14:paraId="165ED08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E71841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3E5F63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822B5B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6A196A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01C68F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CF3BAB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D4E3F3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DDCFBA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-0.09</w:t>
            </w:r>
          </w:p>
        </w:tc>
        <w:tc>
          <w:tcPr>
            <w:tcW w:w="1151" w:type="dxa"/>
            <w:hideMark/>
          </w:tcPr>
          <w:p w14:paraId="31AFE0A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0.54</w:t>
            </w:r>
          </w:p>
        </w:tc>
      </w:tr>
      <w:tr w:rsidR="00B87F0E" w:rsidRPr="006E7A42" w14:paraId="44F7C08A" w14:textId="77777777" w:rsidTr="006E7A42">
        <w:trPr>
          <w:trHeight w:val="302"/>
        </w:trPr>
        <w:tc>
          <w:tcPr>
            <w:tcW w:w="0" w:type="auto"/>
            <w:hideMark/>
          </w:tcPr>
          <w:p w14:paraId="746528C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71" w:history="1">
              <w:r w:rsidR="00796EB9" w:rsidRPr="006E7A42">
                <w:rPr>
                  <w:rFonts w:ascii="Calibri" w:eastAsia="Times New Roman" w:hAnsi="Calibri" w:cs="Times New Roman"/>
                  <w:color w:val="auto"/>
                  <w:sz w:val="18"/>
                  <w:szCs w:val="18"/>
                  <w:u w:val="single"/>
                  <w:bdr w:val="none" w:sz="0" w:space="0" w:color="auto"/>
                </w:rPr>
                <w:t>SULF1</w:t>
              </w:r>
            </w:hyperlink>
          </w:p>
        </w:tc>
        <w:tc>
          <w:tcPr>
            <w:tcW w:w="5266" w:type="dxa"/>
            <w:hideMark/>
          </w:tcPr>
          <w:p w14:paraId="67DA7F0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sulfatase 1</w:t>
            </w:r>
          </w:p>
        </w:tc>
        <w:tc>
          <w:tcPr>
            <w:tcW w:w="616" w:type="dxa"/>
            <w:hideMark/>
          </w:tcPr>
          <w:p w14:paraId="44494CC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B13181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69084E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14825A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7D9624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99C9CE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83D2D7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E05909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6879A7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-0.09</w:t>
            </w:r>
          </w:p>
        </w:tc>
        <w:tc>
          <w:tcPr>
            <w:tcW w:w="1151" w:type="dxa"/>
            <w:hideMark/>
          </w:tcPr>
          <w:p w14:paraId="1B3E6D6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0.68</w:t>
            </w:r>
          </w:p>
        </w:tc>
      </w:tr>
      <w:tr w:rsidR="00B87F0E" w:rsidRPr="006E7A42" w14:paraId="5909D313" w14:textId="77777777" w:rsidTr="006E7A42">
        <w:trPr>
          <w:trHeight w:val="302"/>
        </w:trPr>
        <w:tc>
          <w:tcPr>
            <w:tcW w:w="0" w:type="auto"/>
            <w:hideMark/>
          </w:tcPr>
          <w:p w14:paraId="6FA249D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72" w:history="1">
              <w:r w:rsidR="00796EB9" w:rsidRPr="006E7A42">
                <w:rPr>
                  <w:rFonts w:ascii="Calibri" w:eastAsia="Times New Roman" w:hAnsi="Calibri" w:cs="Times New Roman"/>
                  <w:color w:val="auto"/>
                  <w:sz w:val="18"/>
                  <w:szCs w:val="18"/>
                  <w:u w:val="single"/>
                  <w:bdr w:val="none" w:sz="0" w:space="0" w:color="auto"/>
                </w:rPr>
                <w:t>DUSP16</w:t>
              </w:r>
            </w:hyperlink>
          </w:p>
        </w:tc>
        <w:tc>
          <w:tcPr>
            <w:tcW w:w="5266" w:type="dxa"/>
            <w:hideMark/>
          </w:tcPr>
          <w:p w14:paraId="3FF7C9E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dual specificity phosphatase 16</w:t>
            </w:r>
          </w:p>
        </w:tc>
        <w:tc>
          <w:tcPr>
            <w:tcW w:w="616" w:type="dxa"/>
            <w:hideMark/>
          </w:tcPr>
          <w:p w14:paraId="20093BB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D44E06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661B21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CFA4B6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92AFAC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0E411D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88C512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A10F61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7BCC1E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-0.08</w:t>
            </w:r>
          </w:p>
        </w:tc>
        <w:tc>
          <w:tcPr>
            <w:tcW w:w="1151" w:type="dxa"/>
            <w:hideMark/>
          </w:tcPr>
          <w:p w14:paraId="7F6822B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0.61</w:t>
            </w:r>
          </w:p>
        </w:tc>
      </w:tr>
      <w:tr w:rsidR="00B87F0E" w:rsidRPr="006E7A42" w14:paraId="2BB72BC8" w14:textId="77777777" w:rsidTr="006E7A42">
        <w:trPr>
          <w:trHeight w:val="302"/>
        </w:trPr>
        <w:tc>
          <w:tcPr>
            <w:tcW w:w="0" w:type="auto"/>
            <w:hideMark/>
          </w:tcPr>
          <w:p w14:paraId="68F36A13"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73" w:history="1">
              <w:r w:rsidR="00796EB9" w:rsidRPr="006E7A42">
                <w:rPr>
                  <w:rFonts w:ascii="Calibri" w:eastAsia="Times New Roman" w:hAnsi="Calibri" w:cs="Times New Roman"/>
                  <w:color w:val="auto"/>
                  <w:sz w:val="18"/>
                  <w:szCs w:val="18"/>
                  <w:u w:val="single"/>
                  <w:bdr w:val="none" w:sz="0" w:space="0" w:color="auto"/>
                </w:rPr>
                <w:t>PPP1R12A</w:t>
              </w:r>
            </w:hyperlink>
          </w:p>
        </w:tc>
        <w:tc>
          <w:tcPr>
            <w:tcW w:w="5266" w:type="dxa"/>
            <w:hideMark/>
          </w:tcPr>
          <w:p w14:paraId="5D39438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protein phosphatase 1, regulatory (inhibitor) subunit 12A</w:t>
            </w:r>
          </w:p>
        </w:tc>
        <w:tc>
          <w:tcPr>
            <w:tcW w:w="616" w:type="dxa"/>
            <w:hideMark/>
          </w:tcPr>
          <w:p w14:paraId="78DF753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FA0B88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3D36B6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0CC4B4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86FA14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D8A0DA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439E39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BDC9BE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955BF6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-0.08</w:t>
            </w:r>
          </w:p>
        </w:tc>
        <w:tc>
          <w:tcPr>
            <w:tcW w:w="1151" w:type="dxa"/>
            <w:hideMark/>
          </w:tcPr>
          <w:p w14:paraId="499D1EE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0.51</w:t>
            </w:r>
          </w:p>
        </w:tc>
      </w:tr>
      <w:tr w:rsidR="00B87F0E" w:rsidRPr="006E7A42" w14:paraId="6419765D" w14:textId="77777777" w:rsidTr="006E7A42">
        <w:trPr>
          <w:trHeight w:val="302"/>
        </w:trPr>
        <w:tc>
          <w:tcPr>
            <w:tcW w:w="0" w:type="auto"/>
            <w:hideMark/>
          </w:tcPr>
          <w:p w14:paraId="2D17636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74" w:history="1">
              <w:r w:rsidR="00796EB9" w:rsidRPr="006E7A42">
                <w:rPr>
                  <w:rFonts w:ascii="Calibri" w:eastAsia="Times New Roman" w:hAnsi="Calibri" w:cs="Times New Roman"/>
                  <w:color w:val="auto"/>
                  <w:sz w:val="18"/>
                  <w:szCs w:val="18"/>
                  <w:u w:val="single"/>
                  <w:bdr w:val="none" w:sz="0" w:space="0" w:color="auto"/>
                </w:rPr>
                <w:t>CUL3</w:t>
              </w:r>
            </w:hyperlink>
          </w:p>
        </w:tc>
        <w:tc>
          <w:tcPr>
            <w:tcW w:w="5266" w:type="dxa"/>
            <w:hideMark/>
          </w:tcPr>
          <w:p w14:paraId="754D7F1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cullin 3</w:t>
            </w:r>
          </w:p>
        </w:tc>
        <w:tc>
          <w:tcPr>
            <w:tcW w:w="616" w:type="dxa"/>
            <w:hideMark/>
          </w:tcPr>
          <w:p w14:paraId="3912A92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BEFC50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866C6E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9E8930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A5E80C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68087C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BE68DF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6E0923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057551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-0.08</w:t>
            </w:r>
          </w:p>
        </w:tc>
        <w:tc>
          <w:tcPr>
            <w:tcW w:w="1151" w:type="dxa"/>
            <w:hideMark/>
          </w:tcPr>
          <w:p w14:paraId="4168949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0.72</w:t>
            </w:r>
          </w:p>
        </w:tc>
      </w:tr>
      <w:tr w:rsidR="00B87F0E" w:rsidRPr="006E7A42" w14:paraId="79347DA3" w14:textId="77777777" w:rsidTr="006E7A42">
        <w:trPr>
          <w:trHeight w:val="302"/>
        </w:trPr>
        <w:tc>
          <w:tcPr>
            <w:tcW w:w="0" w:type="auto"/>
            <w:hideMark/>
          </w:tcPr>
          <w:p w14:paraId="3FDEC43F"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75" w:history="1">
              <w:r w:rsidR="00796EB9" w:rsidRPr="006E7A42">
                <w:rPr>
                  <w:rFonts w:ascii="Calibri" w:eastAsia="Times New Roman" w:hAnsi="Calibri" w:cs="Times New Roman"/>
                  <w:color w:val="auto"/>
                  <w:sz w:val="18"/>
                  <w:szCs w:val="18"/>
                  <w:u w:val="single"/>
                  <w:bdr w:val="none" w:sz="0" w:space="0" w:color="auto"/>
                </w:rPr>
                <w:t>RFFL</w:t>
              </w:r>
            </w:hyperlink>
          </w:p>
        </w:tc>
        <w:tc>
          <w:tcPr>
            <w:tcW w:w="5266" w:type="dxa"/>
            <w:hideMark/>
          </w:tcPr>
          <w:p w14:paraId="601B856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ring finger and FYVE-like domain containing 1</w:t>
            </w:r>
          </w:p>
        </w:tc>
        <w:tc>
          <w:tcPr>
            <w:tcW w:w="616" w:type="dxa"/>
            <w:hideMark/>
          </w:tcPr>
          <w:p w14:paraId="1AD94BB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D3B2F2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28DE74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8EE7A6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FDA21E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E526D2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B328F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DA947D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235EA2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-0.08</w:t>
            </w:r>
          </w:p>
        </w:tc>
        <w:tc>
          <w:tcPr>
            <w:tcW w:w="1151" w:type="dxa"/>
            <w:hideMark/>
          </w:tcPr>
          <w:p w14:paraId="2963EAD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0.53</w:t>
            </w:r>
          </w:p>
        </w:tc>
      </w:tr>
      <w:tr w:rsidR="00B87F0E" w:rsidRPr="006E7A42" w14:paraId="0184562C" w14:textId="77777777" w:rsidTr="006E7A42">
        <w:trPr>
          <w:trHeight w:val="302"/>
        </w:trPr>
        <w:tc>
          <w:tcPr>
            <w:tcW w:w="0" w:type="auto"/>
            <w:hideMark/>
          </w:tcPr>
          <w:p w14:paraId="6DC4C003"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76" w:history="1">
              <w:r w:rsidR="00796EB9" w:rsidRPr="006E7A42">
                <w:rPr>
                  <w:rFonts w:ascii="Calibri" w:eastAsia="Times New Roman" w:hAnsi="Calibri" w:cs="Times New Roman"/>
                  <w:color w:val="auto"/>
                  <w:sz w:val="18"/>
                  <w:szCs w:val="18"/>
                  <w:u w:val="single"/>
                  <w:bdr w:val="none" w:sz="0" w:space="0" w:color="auto"/>
                </w:rPr>
                <w:t>NCS1</w:t>
              </w:r>
            </w:hyperlink>
          </w:p>
        </w:tc>
        <w:tc>
          <w:tcPr>
            <w:tcW w:w="5266" w:type="dxa"/>
            <w:hideMark/>
          </w:tcPr>
          <w:p w14:paraId="30071F3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neuronal calcium sensor 1</w:t>
            </w:r>
          </w:p>
        </w:tc>
        <w:tc>
          <w:tcPr>
            <w:tcW w:w="616" w:type="dxa"/>
            <w:hideMark/>
          </w:tcPr>
          <w:p w14:paraId="1C4538A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69B36E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B97479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5A3353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13E51E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ED8141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287405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9BB69B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5D2BEA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-0.08</w:t>
            </w:r>
          </w:p>
        </w:tc>
        <w:tc>
          <w:tcPr>
            <w:tcW w:w="1151" w:type="dxa"/>
            <w:hideMark/>
          </w:tcPr>
          <w:p w14:paraId="10EA246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0.49</w:t>
            </w:r>
          </w:p>
        </w:tc>
      </w:tr>
      <w:tr w:rsidR="00B87F0E" w:rsidRPr="006E7A42" w14:paraId="0C2B1208" w14:textId="77777777" w:rsidTr="006E7A42">
        <w:trPr>
          <w:trHeight w:val="302"/>
        </w:trPr>
        <w:tc>
          <w:tcPr>
            <w:tcW w:w="0" w:type="auto"/>
            <w:hideMark/>
          </w:tcPr>
          <w:p w14:paraId="4CEA9107"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77" w:history="1">
              <w:r w:rsidR="00796EB9" w:rsidRPr="006E7A42">
                <w:rPr>
                  <w:rFonts w:ascii="Calibri" w:eastAsia="Times New Roman" w:hAnsi="Calibri" w:cs="Times New Roman"/>
                  <w:color w:val="auto"/>
                  <w:sz w:val="18"/>
                  <w:szCs w:val="18"/>
                  <w:u w:val="single"/>
                  <w:bdr w:val="none" w:sz="0" w:space="0" w:color="auto"/>
                </w:rPr>
                <w:t>C20orf134</w:t>
              </w:r>
            </w:hyperlink>
          </w:p>
        </w:tc>
        <w:tc>
          <w:tcPr>
            <w:tcW w:w="5266" w:type="dxa"/>
            <w:hideMark/>
          </w:tcPr>
          <w:p w14:paraId="5DCA987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chromosome 20 open reading frame 134</w:t>
            </w:r>
          </w:p>
        </w:tc>
        <w:tc>
          <w:tcPr>
            <w:tcW w:w="616" w:type="dxa"/>
            <w:hideMark/>
          </w:tcPr>
          <w:p w14:paraId="40486AF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53B8B9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867439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C9833D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608DBD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CE6140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19A48D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6E9888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82822E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-0.08</w:t>
            </w:r>
          </w:p>
        </w:tc>
        <w:tc>
          <w:tcPr>
            <w:tcW w:w="1151" w:type="dxa"/>
            <w:hideMark/>
          </w:tcPr>
          <w:p w14:paraId="06D09D3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0.41</w:t>
            </w:r>
          </w:p>
        </w:tc>
      </w:tr>
      <w:tr w:rsidR="00B87F0E" w:rsidRPr="006E7A42" w14:paraId="16DECCDF" w14:textId="77777777" w:rsidTr="006E7A42">
        <w:trPr>
          <w:trHeight w:val="302"/>
        </w:trPr>
        <w:tc>
          <w:tcPr>
            <w:tcW w:w="0" w:type="auto"/>
            <w:hideMark/>
          </w:tcPr>
          <w:p w14:paraId="6B5F7D5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78" w:history="1">
              <w:r w:rsidR="00796EB9" w:rsidRPr="006E7A42">
                <w:rPr>
                  <w:rFonts w:ascii="Calibri" w:eastAsia="Times New Roman" w:hAnsi="Calibri" w:cs="Times New Roman"/>
                  <w:color w:val="auto"/>
                  <w:sz w:val="18"/>
                  <w:szCs w:val="18"/>
                  <w:u w:val="single"/>
                  <w:bdr w:val="none" w:sz="0" w:space="0" w:color="auto"/>
                </w:rPr>
                <w:t>PRSS23</w:t>
              </w:r>
            </w:hyperlink>
          </w:p>
        </w:tc>
        <w:tc>
          <w:tcPr>
            <w:tcW w:w="5266" w:type="dxa"/>
            <w:hideMark/>
          </w:tcPr>
          <w:p w14:paraId="49587AE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protease, serine, 23</w:t>
            </w:r>
          </w:p>
        </w:tc>
        <w:tc>
          <w:tcPr>
            <w:tcW w:w="616" w:type="dxa"/>
            <w:hideMark/>
          </w:tcPr>
          <w:p w14:paraId="626FB2F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23210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5AE717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0427ED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20833C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FB72BF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11D7D7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362173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521778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-0.07</w:t>
            </w:r>
          </w:p>
        </w:tc>
        <w:tc>
          <w:tcPr>
            <w:tcW w:w="1151" w:type="dxa"/>
            <w:hideMark/>
          </w:tcPr>
          <w:p w14:paraId="0FF3CBD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0.47</w:t>
            </w:r>
          </w:p>
        </w:tc>
      </w:tr>
      <w:tr w:rsidR="00B87F0E" w:rsidRPr="006E7A42" w14:paraId="684ED321" w14:textId="77777777" w:rsidTr="006E7A42">
        <w:trPr>
          <w:trHeight w:val="302"/>
        </w:trPr>
        <w:tc>
          <w:tcPr>
            <w:tcW w:w="0" w:type="auto"/>
            <w:hideMark/>
          </w:tcPr>
          <w:p w14:paraId="7C66467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79" w:history="1">
              <w:r w:rsidR="00796EB9" w:rsidRPr="006E7A42">
                <w:rPr>
                  <w:rFonts w:ascii="Calibri" w:eastAsia="Times New Roman" w:hAnsi="Calibri" w:cs="Times New Roman"/>
                  <w:color w:val="auto"/>
                  <w:sz w:val="18"/>
                  <w:szCs w:val="18"/>
                  <w:u w:val="single"/>
                  <w:bdr w:val="none" w:sz="0" w:space="0" w:color="auto"/>
                </w:rPr>
                <w:t>BBC3</w:t>
              </w:r>
            </w:hyperlink>
          </w:p>
        </w:tc>
        <w:tc>
          <w:tcPr>
            <w:tcW w:w="5266" w:type="dxa"/>
            <w:hideMark/>
          </w:tcPr>
          <w:p w14:paraId="7AAA8A6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BCL2 binding component 3</w:t>
            </w:r>
          </w:p>
        </w:tc>
        <w:tc>
          <w:tcPr>
            <w:tcW w:w="616" w:type="dxa"/>
            <w:hideMark/>
          </w:tcPr>
          <w:p w14:paraId="7B8BF0A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29CE84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888A88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DB5A1E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C11CFF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62654DB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3643F4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7DC44B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843C8C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-0.07</w:t>
            </w:r>
          </w:p>
        </w:tc>
        <w:tc>
          <w:tcPr>
            <w:tcW w:w="1151" w:type="dxa"/>
            <w:hideMark/>
          </w:tcPr>
          <w:p w14:paraId="5B79BCD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0.54</w:t>
            </w:r>
          </w:p>
        </w:tc>
      </w:tr>
      <w:tr w:rsidR="00B87F0E" w:rsidRPr="006E7A42" w14:paraId="5EFA23DA" w14:textId="77777777" w:rsidTr="006E7A42">
        <w:trPr>
          <w:trHeight w:val="302"/>
        </w:trPr>
        <w:tc>
          <w:tcPr>
            <w:tcW w:w="0" w:type="auto"/>
            <w:hideMark/>
          </w:tcPr>
          <w:p w14:paraId="3306945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80" w:history="1">
              <w:r w:rsidR="00796EB9" w:rsidRPr="006E7A42">
                <w:rPr>
                  <w:rFonts w:ascii="Calibri" w:eastAsia="Times New Roman" w:hAnsi="Calibri" w:cs="Times New Roman"/>
                  <w:color w:val="auto"/>
                  <w:sz w:val="18"/>
                  <w:szCs w:val="18"/>
                  <w:u w:val="single"/>
                  <w:bdr w:val="none" w:sz="0" w:space="0" w:color="auto"/>
                </w:rPr>
                <w:t>ADAMTS5</w:t>
              </w:r>
            </w:hyperlink>
          </w:p>
        </w:tc>
        <w:tc>
          <w:tcPr>
            <w:tcW w:w="5266" w:type="dxa"/>
            <w:hideMark/>
          </w:tcPr>
          <w:p w14:paraId="1E74E6E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ADAM metallopeptidase with thrombospondin type 1 motif, 5</w:t>
            </w:r>
          </w:p>
        </w:tc>
        <w:tc>
          <w:tcPr>
            <w:tcW w:w="616" w:type="dxa"/>
            <w:hideMark/>
          </w:tcPr>
          <w:p w14:paraId="05CA1E7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5FF246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82367B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14EC67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62003F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545F56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7E51B6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B584ED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5D5C94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-0.07</w:t>
            </w:r>
          </w:p>
        </w:tc>
        <w:tc>
          <w:tcPr>
            <w:tcW w:w="1151" w:type="dxa"/>
            <w:hideMark/>
          </w:tcPr>
          <w:p w14:paraId="4597789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0.45</w:t>
            </w:r>
          </w:p>
        </w:tc>
      </w:tr>
      <w:tr w:rsidR="00B87F0E" w:rsidRPr="006E7A42" w14:paraId="67463236" w14:textId="77777777" w:rsidTr="006E7A42">
        <w:trPr>
          <w:trHeight w:val="302"/>
        </w:trPr>
        <w:tc>
          <w:tcPr>
            <w:tcW w:w="0" w:type="auto"/>
            <w:hideMark/>
          </w:tcPr>
          <w:p w14:paraId="3D3E4AB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81" w:history="1">
              <w:r w:rsidR="00796EB9" w:rsidRPr="006E7A42">
                <w:rPr>
                  <w:rFonts w:ascii="Calibri" w:eastAsia="Times New Roman" w:hAnsi="Calibri" w:cs="Times New Roman"/>
                  <w:color w:val="auto"/>
                  <w:sz w:val="18"/>
                  <w:szCs w:val="18"/>
                  <w:u w:val="single"/>
                  <w:bdr w:val="none" w:sz="0" w:space="0" w:color="auto"/>
                </w:rPr>
                <w:t>MIER3</w:t>
              </w:r>
            </w:hyperlink>
          </w:p>
        </w:tc>
        <w:tc>
          <w:tcPr>
            <w:tcW w:w="5266" w:type="dxa"/>
            <w:hideMark/>
          </w:tcPr>
          <w:p w14:paraId="19C55D9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mesoderm induction early response 1, family member 3</w:t>
            </w:r>
          </w:p>
        </w:tc>
        <w:tc>
          <w:tcPr>
            <w:tcW w:w="616" w:type="dxa"/>
            <w:hideMark/>
          </w:tcPr>
          <w:p w14:paraId="43A4678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523D78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B0FD55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9795F0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03E536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21246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2170E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9928A4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5CEB1B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-0.07</w:t>
            </w:r>
          </w:p>
        </w:tc>
        <w:tc>
          <w:tcPr>
            <w:tcW w:w="1151" w:type="dxa"/>
            <w:hideMark/>
          </w:tcPr>
          <w:p w14:paraId="0585562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0.57</w:t>
            </w:r>
          </w:p>
        </w:tc>
      </w:tr>
      <w:tr w:rsidR="00B87F0E" w:rsidRPr="006E7A42" w14:paraId="275C097F" w14:textId="77777777" w:rsidTr="006E7A42">
        <w:trPr>
          <w:trHeight w:val="302"/>
        </w:trPr>
        <w:tc>
          <w:tcPr>
            <w:tcW w:w="0" w:type="auto"/>
            <w:hideMark/>
          </w:tcPr>
          <w:p w14:paraId="0B0135F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82" w:history="1">
              <w:r w:rsidR="00796EB9" w:rsidRPr="006E7A42">
                <w:rPr>
                  <w:rFonts w:ascii="Calibri" w:eastAsia="Times New Roman" w:hAnsi="Calibri" w:cs="Times New Roman"/>
                  <w:color w:val="auto"/>
                  <w:sz w:val="18"/>
                  <w:szCs w:val="18"/>
                  <w:u w:val="single"/>
                  <w:bdr w:val="none" w:sz="0" w:space="0" w:color="auto"/>
                </w:rPr>
                <w:t>MTPN</w:t>
              </w:r>
            </w:hyperlink>
          </w:p>
        </w:tc>
        <w:tc>
          <w:tcPr>
            <w:tcW w:w="5266" w:type="dxa"/>
            <w:hideMark/>
          </w:tcPr>
          <w:p w14:paraId="4880BB6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myotrophin</w:t>
            </w:r>
          </w:p>
        </w:tc>
        <w:tc>
          <w:tcPr>
            <w:tcW w:w="616" w:type="dxa"/>
            <w:hideMark/>
          </w:tcPr>
          <w:p w14:paraId="0DA1EA0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79C14A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9D19CD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97AD13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7B87D5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BADA7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00A857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EADF51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2A0B10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-0.07</w:t>
            </w:r>
          </w:p>
        </w:tc>
        <w:tc>
          <w:tcPr>
            <w:tcW w:w="1151" w:type="dxa"/>
            <w:hideMark/>
          </w:tcPr>
          <w:p w14:paraId="39B31C9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0.41</w:t>
            </w:r>
          </w:p>
        </w:tc>
      </w:tr>
      <w:tr w:rsidR="00B87F0E" w:rsidRPr="006E7A42" w14:paraId="6C57F84C" w14:textId="77777777" w:rsidTr="006E7A42">
        <w:trPr>
          <w:trHeight w:val="302"/>
        </w:trPr>
        <w:tc>
          <w:tcPr>
            <w:tcW w:w="0" w:type="auto"/>
            <w:hideMark/>
          </w:tcPr>
          <w:p w14:paraId="10E51BAA"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83" w:history="1">
              <w:r w:rsidR="00796EB9" w:rsidRPr="006E7A42">
                <w:rPr>
                  <w:rFonts w:ascii="Calibri" w:eastAsia="Times New Roman" w:hAnsi="Calibri" w:cs="Times New Roman"/>
                  <w:color w:val="auto"/>
                  <w:sz w:val="18"/>
                  <w:szCs w:val="18"/>
                  <w:u w:val="single"/>
                  <w:bdr w:val="none" w:sz="0" w:space="0" w:color="auto"/>
                </w:rPr>
                <w:t>CRTC3</w:t>
              </w:r>
            </w:hyperlink>
          </w:p>
        </w:tc>
        <w:tc>
          <w:tcPr>
            <w:tcW w:w="5266" w:type="dxa"/>
            <w:hideMark/>
          </w:tcPr>
          <w:p w14:paraId="40630A0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CREB regulated transcription coactivator 3</w:t>
            </w:r>
          </w:p>
        </w:tc>
        <w:tc>
          <w:tcPr>
            <w:tcW w:w="616" w:type="dxa"/>
            <w:hideMark/>
          </w:tcPr>
          <w:p w14:paraId="328443A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724FFD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178AE1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DBB2B9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0839F5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484920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CE2E85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7F91F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B2B618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-0.07</w:t>
            </w:r>
          </w:p>
        </w:tc>
        <w:tc>
          <w:tcPr>
            <w:tcW w:w="1151" w:type="dxa"/>
            <w:hideMark/>
          </w:tcPr>
          <w:p w14:paraId="4A48F7D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0.55</w:t>
            </w:r>
          </w:p>
        </w:tc>
      </w:tr>
      <w:tr w:rsidR="00B87F0E" w:rsidRPr="006E7A42" w14:paraId="2643FBD6" w14:textId="77777777" w:rsidTr="006E7A42">
        <w:trPr>
          <w:trHeight w:val="302"/>
        </w:trPr>
        <w:tc>
          <w:tcPr>
            <w:tcW w:w="0" w:type="auto"/>
            <w:hideMark/>
          </w:tcPr>
          <w:p w14:paraId="05DD609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84" w:history="1">
              <w:r w:rsidR="00796EB9" w:rsidRPr="006E7A42">
                <w:rPr>
                  <w:rFonts w:ascii="Calibri" w:eastAsia="Times New Roman" w:hAnsi="Calibri" w:cs="Times New Roman"/>
                  <w:color w:val="auto"/>
                  <w:sz w:val="18"/>
                  <w:szCs w:val="18"/>
                  <w:u w:val="single"/>
                  <w:bdr w:val="none" w:sz="0" w:space="0" w:color="auto"/>
                </w:rPr>
                <w:t>PGAP3</w:t>
              </w:r>
            </w:hyperlink>
          </w:p>
        </w:tc>
        <w:tc>
          <w:tcPr>
            <w:tcW w:w="5266" w:type="dxa"/>
            <w:hideMark/>
          </w:tcPr>
          <w:p w14:paraId="18D03B2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post-GPI attachment to proteins 3</w:t>
            </w:r>
          </w:p>
        </w:tc>
        <w:tc>
          <w:tcPr>
            <w:tcW w:w="616" w:type="dxa"/>
            <w:hideMark/>
          </w:tcPr>
          <w:p w14:paraId="077B2CE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B756D1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2E5B09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0B3758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FB0A77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716696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1D5C1E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07D552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3395C0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-0.07</w:t>
            </w:r>
          </w:p>
        </w:tc>
        <w:tc>
          <w:tcPr>
            <w:tcW w:w="1151" w:type="dxa"/>
            <w:hideMark/>
          </w:tcPr>
          <w:p w14:paraId="1A8CCA9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0.59</w:t>
            </w:r>
          </w:p>
        </w:tc>
      </w:tr>
      <w:tr w:rsidR="00B87F0E" w:rsidRPr="006E7A42" w14:paraId="41063284" w14:textId="77777777" w:rsidTr="006E7A42">
        <w:trPr>
          <w:trHeight w:val="302"/>
        </w:trPr>
        <w:tc>
          <w:tcPr>
            <w:tcW w:w="0" w:type="auto"/>
            <w:hideMark/>
          </w:tcPr>
          <w:p w14:paraId="19210E7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85" w:history="1">
              <w:r w:rsidR="00796EB9" w:rsidRPr="006E7A42">
                <w:rPr>
                  <w:rFonts w:ascii="Calibri" w:eastAsia="Times New Roman" w:hAnsi="Calibri" w:cs="Times New Roman"/>
                  <w:color w:val="auto"/>
                  <w:sz w:val="18"/>
                  <w:szCs w:val="18"/>
                  <w:u w:val="single"/>
                  <w:bdr w:val="none" w:sz="0" w:space="0" w:color="auto"/>
                </w:rPr>
                <w:t>EXTL1</w:t>
              </w:r>
            </w:hyperlink>
          </w:p>
        </w:tc>
        <w:tc>
          <w:tcPr>
            <w:tcW w:w="5266" w:type="dxa"/>
            <w:hideMark/>
          </w:tcPr>
          <w:p w14:paraId="2433ECC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exostoses (multiple)-like 1</w:t>
            </w:r>
          </w:p>
        </w:tc>
        <w:tc>
          <w:tcPr>
            <w:tcW w:w="616" w:type="dxa"/>
            <w:hideMark/>
          </w:tcPr>
          <w:p w14:paraId="770E6A9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F1B67A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964ABB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61C65E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A7ECB6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D4EF36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8DBC7D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28DBF9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2FC112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-0.07</w:t>
            </w:r>
          </w:p>
        </w:tc>
        <w:tc>
          <w:tcPr>
            <w:tcW w:w="1151" w:type="dxa"/>
            <w:hideMark/>
          </w:tcPr>
          <w:p w14:paraId="2B2B8E7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0.54</w:t>
            </w:r>
          </w:p>
        </w:tc>
      </w:tr>
      <w:tr w:rsidR="00B87F0E" w:rsidRPr="006E7A42" w14:paraId="553D9920" w14:textId="77777777" w:rsidTr="006E7A42">
        <w:trPr>
          <w:trHeight w:val="302"/>
        </w:trPr>
        <w:tc>
          <w:tcPr>
            <w:tcW w:w="0" w:type="auto"/>
            <w:hideMark/>
          </w:tcPr>
          <w:p w14:paraId="25CCDB61"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86" w:history="1">
              <w:r w:rsidR="00796EB9" w:rsidRPr="006E7A42">
                <w:rPr>
                  <w:rFonts w:ascii="Calibri" w:eastAsia="Times New Roman" w:hAnsi="Calibri" w:cs="Times New Roman"/>
                  <w:color w:val="auto"/>
                  <w:sz w:val="18"/>
                  <w:szCs w:val="18"/>
                  <w:u w:val="single"/>
                  <w:bdr w:val="none" w:sz="0" w:space="0" w:color="auto"/>
                </w:rPr>
                <w:t>DLGAP1</w:t>
              </w:r>
            </w:hyperlink>
          </w:p>
        </w:tc>
        <w:tc>
          <w:tcPr>
            <w:tcW w:w="5266" w:type="dxa"/>
            <w:hideMark/>
          </w:tcPr>
          <w:p w14:paraId="3F08E18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discs, large (Drosophila) homolog-associated protein 1</w:t>
            </w:r>
          </w:p>
        </w:tc>
        <w:tc>
          <w:tcPr>
            <w:tcW w:w="616" w:type="dxa"/>
            <w:hideMark/>
          </w:tcPr>
          <w:p w14:paraId="52C0778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CB5F8B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C14592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3AE107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7BAFF3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BDD0A1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9D7ED0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BAD81A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A54E36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-0.07</w:t>
            </w:r>
          </w:p>
        </w:tc>
        <w:tc>
          <w:tcPr>
            <w:tcW w:w="1151" w:type="dxa"/>
            <w:hideMark/>
          </w:tcPr>
          <w:p w14:paraId="65A3BAA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0.54</w:t>
            </w:r>
          </w:p>
        </w:tc>
      </w:tr>
      <w:tr w:rsidR="00B87F0E" w:rsidRPr="006E7A42" w14:paraId="0B2B0FDA" w14:textId="77777777" w:rsidTr="006E7A42">
        <w:trPr>
          <w:trHeight w:val="302"/>
        </w:trPr>
        <w:tc>
          <w:tcPr>
            <w:tcW w:w="0" w:type="auto"/>
            <w:hideMark/>
          </w:tcPr>
          <w:p w14:paraId="37283A64"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87" w:history="1">
              <w:r w:rsidR="00796EB9" w:rsidRPr="006E7A42">
                <w:rPr>
                  <w:rFonts w:ascii="Calibri" w:eastAsia="Times New Roman" w:hAnsi="Calibri" w:cs="Times New Roman"/>
                  <w:color w:val="auto"/>
                  <w:sz w:val="18"/>
                  <w:szCs w:val="18"/>
                  <w:u w:val="single"/>
                  <w:bdr w:val="none" w:sz="0" w:space="0" w:color="auto"/>
                </w:rPr>
                <w:t>TBC1D22B</w:t>
              </w:r>
            </w:hyperlink>
          </w:p>
        </w:tc>
        <w:tc>
          <w:tcPr>
            <w:tcW w:w="5266" w:type="dxa"/>
            <w:hideMark/>
          </w:tcPr>
          <w:p w14:paraId="1D54D90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TBC1 domain family, member 22B</w:t>
            </w:r>
          </w:p>
        </w:tc>
        <w:tc>
          <w:tcPr>
            <w:tcW w:w="616" w:type="dxa"/>
            <w:hideMark/>
          </w:tcPr>
          <w:p w14:paraId="5B16E56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86C07B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371137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405364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6FFADB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9B8053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3AE0B8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6FD9C2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A5D4B8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-0.06</w:t>
            </w:r>
          </w:p>
        </w:tc>
        <w:tc>
          <w:tcPr>
            <w:tcW w:w="1151" w:type="dxa"/>
            <w:hideMark/>
          </w:tcPr>
          <w:p w14:paraId="28276A7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0.54</w:t>
            </w:r>
          </w:p>
        </w:tc>
      </w:tr>
      <w:tr w:rsidR="00B87F0E" w:rsidRPr="006E7A42" w14:paraId="3A54CDF7" w14:textId="77777777" w:rsidTr="006E7A42">
        <w:trPr>
          <w:trHeight w:val="302"/>
        </w:trPr>
        <w:tc>
          <w:tcPr>
            <w:tcW w:w="0" w:type="auto"/>
            <w:hideMark/>
          </w:tcPr>
          <w:p w14:paraId="0E0BC46A"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88" w:history="1">
              <w:r w:rsidR="00796EB9" w:rsidRPr="006E7A42">
                <w:rPr>
                  <w:rFonts w:ascii="Calibri" w:eastAsia="Times New Roman" w:hAnsi="Calibri" w:cs="Times New Roman"/>
                  <w:color w:val="auto"/>
                  <w:sz w:val="18"/>
                  <w:szCs w:val="18"/>
                  <w:u w:val="single"/>
                  <w:bdr w:val="none" w:sz="0" w:space="0" w:color="auto"/>
                </w:rPr>
                <w:t>FBN2</w:t>
              </w:r>
            </w:hyperlink>
          </w:p>
        </w:tc>
        <w:tc>
          <w:tcPr>
            <w:tcW w:w="5266" w:type="dxa"/>
            <w:hideMark/>
          </w:tcPr>
          <w:p w14:paraId="747ABC0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fibrillin 2</w:t>
            </w:r>
          </w:p>
        </w:tc>
        <w:tc>
          <w:tcPr>
            <w:tcW w:w="616" w:type="dxa"/>
            <w:hideMark/>
          </w:tcPr>
          <w:p w14:paraId="238CF24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137401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FA1C7C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C7B1EF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A5F268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F5598C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1D2E9A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35B748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692415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-0.06</w:t>
            </w:r>
          </w:p>
        </w:tc>
        <w:tc>
          <w:tcPr>
            <w:tcW w:w="1151" w:type="dxa"/>
            <w:hideMark/>
          </w:tcPr>
          <w:p w14:paraId="73E1D92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w:t>
            </w:r>
          </w:p>
        </w:tc>
      </w:tr>
      <w:tr w:rsidR="00B87F0E" w:rsidRPr="006E7A42" w14:paraId="0ABAD606" w14:textId="77777777" w:rsidTr="006E7A42">
        <w:trPr>
          <w:trHeight w:val="302"/>
        </w:trPr>
        <w:tc>
          <w:tcPr>
            <w:tcW w:w="0" w:type="auto"/>
            <w:hideMark/>
          </w:tcPr>
          <w:p w14:paraId="626E4F13"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89" w:history="1">
              <w:r w:rsidR="00796EB9" w:rsidRPr="006E7A42">
                <w:rPr>
                  <w:rFonts w:ascii="Calibri" w:eastAsia="Times New Roman" w:hAnsi="Calibri" w:cs="Times New Roman"/>
                  <w:color w:val="auto"/>
                  <w:sz w:val="18"/>
                  <w:szCs w:val="18"/>
                  <w:u w:val="single"/>
                  <w:bdr w:val="none" w:sz="0" w:space="0" w:color="auto"/>
                </w:rPr>
                <w:t>RNF169</w:t>
              </w:r>
            </w:hyperlink>
          </w:p>
        </w:tc>
        <w:tc>
          <w:tcPr>
            <w:tcW w:w="5266" w:type="dxa"/>
            <w:hideMark/>
          </w:tcPr>
          <w:p w14:paraId="3CDC7DA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ring finger protein 169</w:t>
            </w:r>
          </w:p>
        </w:tc>
        <w:tc>
          <w:tcPr>
            <w:tcW w:w="616" w:type="dxa"/>
            <w:hideMark/>
          </w:tcPr>
          <w:p w14:paraId="71CCF27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E7DA82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5A998F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65F2F8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CAF0D0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294C91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0F2A27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74F6A6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CB29E1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-0.06</w:t>
            </w:r>
          </w:p>
        </w:tc>
        <w:tc>
          <w:tcPr>
            <w:tcW w:w="1151" w:type="dxa"/>
            <w:hideMark/>
          </w:tcPr>
          <w:p w14:paraId="1B6848B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0.22</w:t>
            </w:r>
          </w:p>
        </w:tc>
      </w:tr>
      <w:tr w:rsidR="00B87F0E" w:rsidRPr="006E7A42" w14:paraId="6A1E1F96" w14:textId="77777777" w:rsidTr="006E7A42">
        <w:trPr>
          <w:trHeight w:val="302"/>
        </w:trPr>
        <w:tc>
          <w:tcPr>
            <w:tcW w:w="0" w:type="auto"/>
            <w:hideMark/>
          </w:tcPr>
          <w:p w14:paraId="3CB15E7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90" w:history="1">
              <w:r w:rsidR="00796EB9" w:rsidRPr="006E7A42">
                <w:rPr>
                  <w:rFonts w:ascii="Calibri" w:eastAsia="Times New Roman" w:hAnsi="Calibri" w:cs="Times New Roman"/>
                  <w:color w:val="auto"/>
                  <w:sz w:val="18"/>
                  <w:szCs w:val="18"/>
                  <w:u w:val="single"/>
                  <w:bdr w:val="none" w:sz="0" w:space="0" w:color="auto"/>
                </w:rPr>
                <w:t>NDST1</w:t>
              </w:r>
            </w:hyperlink>
          </w:p>
        </w:tc>
        <w:tc>
          <w:tcPr>
            <w:tcW w:w="5266" w:type="dxa"/>
            <w:hideMark/>
          </w:tcPr>
          <w:p w14:paraId="7B822DE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N-deacetylase/N-sulfotransferase (heparan glucosaminyl) 1</w:t>
            </w:r>
          </w:p>
        </w:tc>
        <w:tc>
          <w:tcPr>
            <w:tcW w:w="616" w:type="dxa"/>
            <w:hideMark/>
          </w:tcPr>
          <w:p w14:paraId="4C290BD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DB7B45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B8E056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273440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B0565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91E8E0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43CBE9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967E13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139118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-0.06</w:t>
            </w:r>
          </w:p>
        </w:tc>
        <w:tc>
          <w:tcPr>
            <w:tcW w:w="1151" w:type="dxa"/>
            <w:hideMark/>
          </w:tcPr>
          <w:p w14:paraId="7562CB4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0.64</w:t>
            </w:r>
          </w:p>
        </w:tc>
      </w:tr>
      <w:tr w:rsidR="00B87F0E" w:rsidRPr="006E7A42" w14:paraId="5E1D29B3" w14:textId="77777777" w:rsidTr="006E7A42">
        <w:trPr>
          <w:trHeight w:val="302"/>
        </w:trPr>
        <w:tc>
          <w:tcPr>
            <w:tcW w:w="0" w:type="auto"/>
            <w:hideMark/>
          </w:tcPr>
          <w:p w14:paraId="20AEBCC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91" w:history="1">
              <w:r w:rsidR="00796EB9" w:rsidRPr="006E7A42">
                <w:rPr>
                  <w:rFonts w:ascii="Calibri" w:eastAsia="Times New Roman" w:hAnsi="Calibri" w:cs="Times New Roman"/>
                  <w:color w:val="auto"/>
                  <w:sz w:val="18"/>
                  <w:szCs w:val="18"/>
                  <w:u w:val="single"/>
                  <w:bdr w:val="none" w:sz="0" w:space="0" w:color="auto"/>
                </w:rPr>
                <w:t>VCPIP1</w:t>
              </w:r>
            </w:hyperlink>
          </w:p>
        </w:tc>
        <w:tc>
          <w:tcPr>
            <w:tcW w:w="5266" w:type="dxa"/>
            <w:hideMark/>
          </w:tcPr>
          <w:p w14:paraId="6A8DA8E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valosin containing protein (p97)/p47 complex interacting protein 1</w:t>
            </w:r>
          </w:p>
        </w:tc>
        <w:tc>
          <w:tcPr>
            <w:tcW w:w="616" w:type="dxa"/>
            <w:hideMark/>
          </w:tcPr>
          <w:p w14:paraId="5794F0F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7EC3DA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D05B29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EA127E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7852CC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B138FE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8857BC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3EB0EE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BA6E2C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-0.06</w:t>
            </w:r>
          </w:p>
        </w:tc>
        <w:tc>
          <w:tcPr>
            <w:tcW w:w="1151" w:type="dxa"/>
            <w:hideMark/>
          </w:tcPr>
          <w:p w14:paraId="3C56844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0.53</w:t>
            </w:r>
          </w:p>
        </w:tc>
      </w:tr>
      <w:tr w:rsidR="00B87F0E" w:rsidRPr="006E7A42" w14:paraId="4B3F5858" w14:textId="77777777" w:rsidTr="006E7A42">
        <w:trPr>
          <w:trHeight w:val="302"/>
        </w:trPr>
        <w:tc>
          <w:tcPr>
            <w:tcW w:w="0" w:type="auto"/>
            <w:hideMark/>
          </w:tcPr>
          <w:p w14:paraId="1FD5A1A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92" w:history="1">
              <w:r w:rsidR="00796EB9" w:rsidRPr="006E7A42">
                <w:rPr>
                  <w:rFonts w:ascii="Calibri" w:eastAsia="Times New Roman" w:hAnsi="Calibri" w:cs="Times New Roman"/>
                  <w:color w:val="auto"/>
                  <w:sz w:val="18"/>
                  <w:szCs w:val="18"/>
                  <w:u w:val="single"/>
                  <w:bdr w:val="none" w:sz="0" w:space="0" w:color="auto"/>
                </w:rPr>
                <w:t>SLC6A6</w:t>
              </w:r>
            </w:hyperlink>
          </w:p>
        </w:tc>
        <w:tc>
          <w:tcPr>
            <w:tcW w:w="5266" w:type="dxa"/>
            <w:hideMark/>
          </w:tcPr>
          <w:p w14:paraId="61A8480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solute carrier family 6 (neurotransmitter transporter, taurine), member 6</w:t>
            </w:r>
          </w:p>
        </w:tc>
        <w:tc>
          <w:tcPr>
            <w:tcW w:w="616" w:type="dxa"/>
            <w:hideMark/>
          </w:tcPr>
          <w:p w14:paraId="0FE041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92E9FB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CB239C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C602CC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0A3079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9670D4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174A24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282369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8750C8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-0.05</w:t>
            </w:r>
          </w:p>
        </w:tc>
        <w:tc>
          <w:tcPr>
            <w:tcW w:w="1151" w:type="dxa"/>
            <w:hideMark/>
          </w:tcPr>
          <w:p w14:paraId="4D6F8B4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w:t>
            </w:r>
          </w:p>
        </w:tc>
      </w:tr>
      <w:tr w:rsidR="00B87F0E" w:rsidRPr="006E7A42" w14:paraId="6332BBE1" w14:textId="77777777" w:rsidTr="006E7A42">
        <w:trPr>
          <w:trHeight w:val="302"/>
        </w:trPr>
        <w:tc>
          <w:tcPr>
            <w:tcW w:w="0" w:type="auto"/>
            <w:hideMark/>
          </w:tcPr>
          <w:p w14:paraId="582D063A"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93" w:history="1">
              <w:r w:rsidR="00796EB9" w:rsidRPr="006E7A42">
                <w:rPr>
                  <w:rFonts w:ascii="Calibri" w:eastAsia="Times New Roman" w:hAnsi="Calibri" w:cs="Times New Roman"/>
                  <w:color w:val="auto"/>
                  <w:sz w:val="18"/>
                  <w:szCs w:val="18"/>
                  <w:u w:val="single"/>
                  <w:bdr w:val="none" w:sz="0" w:space="0" w:color="auto"/>
                </w:rPr>
                <w:t>RPS6KA6</w:t>
              </w:r>
            </w:hyperlink>
          </w:p>
        </w:tc>
        <w:tc>
          <w:tcPr>
            <w:tcW w:w="5266" w:type="dxa"/>
            <w:hideMark/>
          </w:tcPr>
          <w:p w14:paraId="5254CC3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ribosomal protein S6 kinase, 90kDa, polypeptide 6</w:t>
            </w:r>
          </w:p>
        </w:tc>
        <w:tc>
          <w:tcPr>
            <w:tcW w:w="616" w:type="dxa"/>
            <w:hideMark/>
          </w:tcPr>
          <w:p w14:paraId="1A2C32F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CAB789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93EB47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59E112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C03AE9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44D0ED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B3F85A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EF83EC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48E091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-0.05</w:t>
            </w:r>
          </w:p>
        </w:tc>
        <w:tc>
          <w:tcPr>
            <w:tcW w:w="1151" w:type="dxa"/>
            <w:hideMark/>
          </w:tcPr>
          <w:p w14:paraId="680000F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0.56</w:t>
            </w:r>
          </w:p>
        </w:tc>
      </w:tr>
      <w:tr w:rsidR="00B87F0E" w:rsidRPr="006E7A42" w14:paraId="437590B0" w14:textId="77777777" w:rsidTr="006E7A42">
        <w:trPr>
          <w:trHeight w:val="302"/>
        </w:trPr>
        <w:tc>
          <w:tcPr>
            <w:tcW w:w="0" w:type="auto"/>
            <w:hideMark/>
          </w:tcPr>
          <w:p w14:paraId="2C5E9C01"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94" w:history="1">
              <w:r w:rsidR="00796EB9" w:rsidRPr="006E7A42">
                <w:rPr>
                  <w:rFonts w:ascii="Calibri" w:eastAsia="Times New Roman" w:hAnsi="Calibri" w:cs="Times New Roman"/>
                  <w:color w:val="auto"/>
                  <w:sz w:val="18"/>
                  <w:szCs w:val="18"/>
                  <w:u w:val="single"/>
                  <w:bdr w:val="none" w:sz="0" w:space="0" w:color="auto"/>
                </w:rPr>
                <w:t>RPS6KA3</w:t>
              </w:r>
            </w:hyperlink>
          </w:p>
        </w:tc>
        <w:tc>
          <w:tcPr>
            <w:tcW w:w="5266" w:type="dxa"/>
            <w:hideMark/>
          </w:tcPr>
          <w:p w14:paraId="4493901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ribosomal protein S6 kinase, 90kDa, polypeptide 3</w:t>
            </w:r>
          </w:p>
        </w:tc>
        <w:tc>
          <w:tcPr>
            <w:tcW w:w="616" w:type="dxa"/>
            <w:hideMark/>
          </w:tcPr>
          <w:p w14:paraId="6C0C290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99008B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5AABCB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217158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AA1630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C603FC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37CBA4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301D8D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8E823F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-0.05</w:t>
            </w:r>
          </w:p>
        </w:tc>
        <w:tc>
          <w:tcPr>
            <w:tcW w:w="1151" w:type="dxa"/>
            <w:hideMark/>
          </w:tcPr>
          <w:p w14:paraId="2CB8AA9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0.68</w:t>
            </w:r>
          </w:p>
        </w:tc>
      </w:tr>
      <w:tr w:rsidR="00B87F0E" w:rsidRPr="006E7A42" w14:paraId="7A1DB9D5" w14:textId="77777777" w:rsidTr="006E7A42">
        <w:trPr>
          <w:trHeight w:val="302"/>
        </w:trPr>
        <w:tc>
          <w:tcPr>
            <w:tcW w:w="0" w:type="auto"/>
            <w:hideMark/>
          </w:tcPr>
          <w:p w14:paraId="103C995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95" w:history="1">
              <w:r w:rsidR="00796EB9" w:rsidRPr="006E7A42">
                <w:rPr>
                  <w:rFonts w:ascii="Calibri" w:eastAsia="Times New Roman" w:hAnsi="Calibri" w:cs="Times New Roman"/>
                  <w:color w:val="auto"/>
                  <w:sz w:val="18"/>
                  <w:szCs w:val="18"/>
                  <w:u w:val="single"/>
                  <w:bdr w:val="none" w:sz="0" w:space="0" w:color="auto"/>
                </w:rPr>
                <w:t>SAP30L</w:t>
              </w:r>
            </w:hyperlink>
          </w:p>
        </w:tc>
        <w:tc>
          <w:tcPr>
            <w:tcW w:w="5266" w:type="dxa"/>
            <w:hideMark/>
          </w:tcPr>
          <w:p w14:paraId="7FD44E1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SAP30-like</w:t>
            </w:r>
          </w:p>
        </w:tc>
        <w:tc>
          <w:tcPr>
            <w:tcW w:w="616" w:type="dxa"/>
            <w:hideMark/>
          </w:tcPr>
          <w:p w14:paraId="0EC3AE6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4058EB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441B7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8346CA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E399D0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23493B1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B6D4B6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AF3A5E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02FB0A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&gt; -0.05</w:t>
            </w:r>
          </w:p>
        </w:tc>
        <w:tc>
          <w:tcPr>
            <w:tcW w:w="1151" w:type="dxa"/>
            <w:hideMark/>
          </w:tcPr>
          <w:p w14:paraId="309909E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0.42</w:t>
            </w:r>
          </w:p>
        </w:tc>
      </w:tr>
      <w:tr w:rsidR="00B87F0E" w:rsidRPr="006E7A42" w14:paraId="40AD0332" w14:textId="77777777" w:rsidTr="006E7A42">
        <w:trPr>
          <w:trHeight w:val="302"/>
        </w:trPr>
        <w:tc>
          <w:tcPr>
            <w:tcW w:w="0" w:type="auto"/>
            <w:hideMark/>
          </w:tcPr>
          <w:p w14:paraId="616F1531"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96" w:history="1">
              <w:r w:rsidR="00796EB9" w:rsidRPr="006E7A42">
                <w:rPr>
                  <w:rFonts w:ascii="Calibri" w:eastAsia="Times New Roman" w:hAnsi="Calibri" w:cs="Times New Roman"/>
                  <w:color w:val="auto"/>
                  <w:sz w:val="18"/>
                  <w:szCs w:val="18"/>
                  <w:u w:val="single"/>
                  <w:bdr w:val="none" w:sz="0" w:space="0" w:color="auto"/>
                </w:rPr>
                <w:t>MEF2D</w:t>
              </w:r>
            </w:hyperlink>
          </w:p>
        </w:tc>
        <w:tc>
          <w:tcPr>
            <w:tcW w:w="5266" w:type="dxa"/>
            <w:hideMark/>
          </w:tcPr>
          <w:p w14:paraId="7D8CD98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myocyte enhancer factor 2D</w:t>
            </w:r>
          </w:p>
        </w:tc>
        <w:tc>
          <w:tcPr>
            <w:tcW w:w="616" w:type="dxa"/>
            <w:hideMark/>
          </w:tcPr>
          <w:p w14:paraId="1F82235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E9311B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B1C0B3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DE67C5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E3C12A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1A3973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BECBB9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3E5B34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E1B645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-0.05</w:t>
            </w:r>
          </w:p>
        </w:tc>
        <w:tc>
          <w:tcPr>
            <w:tcW w:w="1151" w:type="dxa"/>
            <w:hideMark/>
          </w:tcPr>
          <w:p w14:paraId="1BE5244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0.57</w:t>
            </w:r>
          </w:p>
        </w:tc>
      </w:tr>
      <w:tr w:rsidR="00B87F0E" w:rsidRPr="006E7A42" w14:paraId="47C49C67" w14:textId="77777777" w:rsidTr="006E7A42">
        <w:trPr>
          <w:trHeight w:val="302"/>
        </w:trPr>
        <w:tc>
          <w:tcPr>
            <w:tcW w:w="0" w:type="auto"/>
            <w:hideMark/>
          </w:tcPr>
          <w:p w14:paraId="48605B5F"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97" w:history="1">
              <w:r w:rsidR="00796EB9" w:rsidRPr="006E7A42">
                <w:rPr>
                  <w:rFonts w:ascii="Calibri" w:eastAsia="Times New Roman" w:hAnsi="Calibri" w:cs="Times New Roman"/>
                  <w:color w:val="auto"/>
                  <w:sz w:val="18"/>
                  <w:szCs w:val="18"/>
                  <w:u w:val="single"/>
                  <w:bdr w:val="none" w:sz="0" w:space="0" w:color="auto"/>
                </w:rPr>
                <w:t>IGF1R</w:t>
              </w:r>
            </w:hyperlink>
          </w:p>
        </w:tc>
        <w:tc>
          <w:tcPr>
            <w:tcW w:w="5266" w:type="dxa"/>
            <w:hideMark/>
          </w:tcPr>
          <w:p w14:paraId="339E2CE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insulin-like growth factor 1 receptor</w:t>
            </w:r>
          </w:p>
        </w:tc>
        <w:tc>
          <w:tcPr>
            <w:tcW w:w="616" w:type="dxa"/>
            <w:hideMark/>
          </w:tcPr>
          <w:p w14:paraId="562E124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081197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3BBEAD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B2CFB7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7B706E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38F9DA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79F3D0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2F4DB9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699ADA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-0.05</w:t>
            </w:r>
          </w:p>
        </w:tc>
        <w:tc>
          <w:tcPr>
            <w:tcW w:w="1151" w:type="dxa"/>
            <w:hideMark/>
          </w:tcPr>
          <w:p w14:paraId="20A7286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w:t>
            </w:r>
          </w:p>
        </w:tc>
      </w:tr>
      <w:tr w:rsidR="00B87F0E" w:rsidRPr="006E7A42" w14:paraId="7BD5808A" w14:textId="77777777" w:rsidTr="006E7A42">
        <w:trPr>
          <w:trHeight w:val="302"/>
        </w:trPr>
        <w:tc>
          <w:tcPr>
            <w:tcW w:w="0" w:type="auto"/>
            <w:hideMark/>
          </w:tcPr>
          <w:p w14:paraId="5CB0F7BA"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98" w:history="1">
              <w:r w:rsidR="00796EB9" w:rsidRPr="006E7A42">
                <w:rPr>
                  <w:rFonts w:ascii="Calibri" w:eastAsia="Times New Roman" w:hAnsi="Calibri" w:cs="Times New Roman"/>
                  <w:color w:val="auto"/>
                  <w:sz w:val="18"/>
                  <w:szCs w:val="18"/>
                  <w:u w:val="single"/>
                  <w:bdr w:val="none" w:sz="0" w:space="0" w:color="auto"/>
                </w:rPr>
                <w:t>SPRED1</w:t>
              </w:r>
            </w:hyperlink>
          </w:p>
        </w:tc>
        <w:tc>
          <w:tcPr>
            <w:tcW w:w="5266" w:type="dxa"/>
            <w:hideMark/>
          </w:tcPr>
          <w:p w14:paraId="0C1C926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sprouty-related, EVH1 domain containing 1</w:t>
            </w:r>
          </w:p>
        </w:tc>
        <w:tc>
          <w:tcPr>
            <w:tcW w:w="616" w:type="dxa"/>
            <w:hideMark/>
          </w:tcPr>
          <w:p w14:paraId="3F287E1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F79EC9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375DAC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B561B0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15760C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028F46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E36120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B5D758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B72625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-0.04</w:t>
            </w:r>
          </w:p>
        </w:tc>
        <w:tc>
          <w:tcPr>
            <w:tcW w:w="1151" w:type="dxa"/>
            <w:hideMark/>
          </w:tcPr>
          <w:p w14:paraId="2E3329C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0.69</w:t>
            </w:r>
          </w:p>
        </w:tc>
      </w:tr>
      <w:tr w:rsidR="00B87F0E" w:rsidRPr="006E7A42" w14:paraId="37CB860C" w14:textId="77777777" w:rsidTr="006E7A42">
        <w:trPr>
          <w:trHeight w:val="302"/>
        </w:trPr>
        <w:tc>
          <w:tcPr>
            <w:tcW w:w="0" w:type="auto"/>
            <w:hideMark/>
          </w:tcPr>
          <w:p w14:paraId="48B12D83"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399" w:history="1">
              <w:r w:rsidR="00796EB9" w:rsidRPr="006E7A42">
                <w:rPr>
                  <w:rFonts w:ascii="Calibri" w:eastAsia="Times New Roman" w:hAnsi="Calibri" w:cs="Times New Roman"/>
                  <w:color w:val="auto"/>
                  <w:sz w:val="18"/>
                  <w:szCs w:val="18"/>
                  <w:u w:val="single"/>
                  <w:bdr w:val="none" w:sz="0" w:space="0" w:color="auto"/>
                </w:rPr>
                <w:t>PBRM1</w:t>
              </w:r>
            </w:hyperlink>
          </w:p>
        </w:tc>
        <w:tc>
          <w:tcPr>
            <w:tcW w:w="5266" w:type="dxa"/>
            <w:hideMark/>
          </w:tcPr>
          <w:p w14:paraId="502BCC5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polybromo 1</w:t>
            </w:r>
          </w:p>
        </w:tc>
        <w:tc>
          <w:tcPr>
            <w:tcW w:w="616" w:type="dxa"/>
            <w:hideMark/>
          </w:tcPr>
          <w:p w14:paraId="3B4ADF9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270E10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F767BD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F7A22A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B902D0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51BF64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CC2E28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B77F58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413429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-0.04</w:t>
            </w:r>
          </w:p>
        </w:tc>
        <w:tc>
          <w:tcPr>
            <w:tcW w:w="1151" w:type="dxa"/>
            <w:hideMark/>
          </w:tcPr>
          <w:p w14:paraId="61EF639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0.55</w:t>
            </w:r>
          </w:p>
        </w:tc>
      </w:tr>
      <w:tr w:rsidR="00B87F0E" w:rsidRPr="006E7A42" w14:paraId="29083D33" w14:textId="77777777" w:rsidTr="006E7A42">
        <w:trPr>
          <w:trHeight w:val="302"/>
        </w:trPr>
        <w:tc>
          <w:tcPr>
            <w:tcW w:w="0" w:type="auto"/>
            <w:hideMark/>
          </w:tcPr>
          <w:p w14:paraId="15E2421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00" w:history="1">
              <w:r w:rsidR="00796EB9" w:rsidRPr="006E7A42">
                <w:rPr>
                  <w:rFonts w:ascii="Calibri" w:eastAsia="Times New Roman" w:hAnsi="Calibri" w:cs="Times New Roman"/>
                  <w:color w:val="auto"/>
                  <w:sz w:val="18"/>
                  <w:szCs w:val="18"/>
                  <w:u w:val="single"/>
                  <w:bdr w:val="none" w:sz="0" w:space="0" w:color="auto"/>
                </w:rPr>
                <w:t>SGSM1</w:t>
              </w:r>
            </w:hyperlink>
          </w:p>
        </w:tc>
        <w:tc>
          <w:tcPr>
            <w:tcW w:w="5266" w:type="dxa"/>
            <w:hideMark/>
          </w:tcPr>
          <w:p w14:paraId="240D598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small G protein signaling modulator 1</w:t>
            </w:r>
          </w:p>
        </w:tc>
        <w:tc>
          <w:tcPr>
            <w:tcW w:w="616" w:type="dxa"/>
            <w:hideMark/>
          </w:tcPr>
          <w:p w14:paraId="2F2F366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145E78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1CFFA0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2B81CD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C380BD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D2B5B3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356856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9496E8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122194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-0.04</w:t>
            </w:r>
          </w:p>
        </w:tc>
        <w:tc>
          <w:tcPr>
            <w:tcW w:w="1151" w:type="dxa"/>
            <w:hideMark/>
          </w:tcPr>
          <w:p w14:paraId="6430390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0.49</w:t>
            </w:r>
          </w:p>
        </w:tc>
      </w:tr>
      <w:tr w:rsidR="00B87F0E" w:rsidRPr="006E7A42" w14:paraId="6DE42CBD" w14:textId="77777777" w:rsidTr="006E7A42">
        <w:trPr>
          <w:trHeight w:val="302"/>
        </w:trPr>
        <w:tc>
          <w:tcPr>
            <w:tcW w:w="0" w:type="auto"/>
            <w:hideMark/>
          </w:tcPr>
          <w:p w14:paraId="3C2092D6"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01" w:history="1">
              <w:r w:rsidR="00796EB9" w:rsidRPr="006E7A42">
                <w:rPr>
                  <w:rFonts w:ascii="Calibri" w:eastAsia="Times New Roman" w:hAnsi="Calibri" w:cs="Times New Roman"/>
                  <w:color w:val="auto"/>
                  <w:sz w:val="18"/>
                  <w:szCs w:val="18"/>
                  <w:u w:val="single"/>
                  <w:bdr w:val="none" w:sz="0" w:space="0" w:color="auto"/>
                </w:rPr>
                <w:t>FKBP5</w:t>
              </w:r>
            </w:hyperlink>
          </w:p>
        </w:tc>
        <w:tc>
          <w:tcPr>
            <w:tcW w:w="5266" w:type="dxa"/>
            <w:hideMark/>
          </w:tcPr>
          <w:p w14:paraId="48ADF64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FK506 binding protein 5</w:t>
            </w:r>
          </w:p>
        </w:tc>
        <w:tc>
          <w:tcPr>
            <w:tcW w:w="616" w:type="dxa"/>
            <w:hideMark/>
          </w:tcPr>
          <w:p w14:paraId="54CD05A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85E18E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CED415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4F052A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2A0161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27CD53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A0B61F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1B9035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1019" w:type="dxa"/>
            <w:hideMark/>
          </w:tcPr>
          <w:p w14:paraId="21C0E6B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-0.04</w:t>
            </w:r>
          </w:p>
        </w:tc>
        <w:tc>
          <w:tcPr>
            <w:tcW w:w="1151" w:type="dxa"/>
            <w:hideMark/>
          </w:tcPr>
          <w:p w14:paraId="005F950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0.54</w:t>
            </w:r>
          </w:p>
        </w:tc>
      </w:tr>
      <w:tr w:rsidR="00B87F0E" w:rsidRPr="006E7A42" w14:paraId="78F3D89E" w14:textId="77777777" w:rsidTr="006E7A42">
        <w:trPr>
          <w:trHeight w:val="302"/>
        </w:trPr>
        <w:tc>
          <w:tcPr>
            <w:tcW w:w="0" w:type="auto"/>
            <w:hideMark/>
          </w:tcPr>
          <w:p w14:paraId="659545A5"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02" w:history="1">
              <w:r w:rsidR="00796EB9" w:rsidRPr="006E7A42">
                <w:rPr>
                  <w:rFonts w:ascii="Calibri" w:eastAsia="Times New Roman" w:hAnsi="Calibri" w:cs="Times New Roman"/>
                  <w:color w:val="auto"/>
                  <w:sz w:val="18"/>
                  <w:szCs w:val="18"/>
                  <w:u w:val="single"/>
                  <w:bdr w:val="none" w:sz="0" w:space="0" w:color="auto"/>
                </w:rPr>
                <w:t>CALU</w:t>
              </w:r>
            </w:hyperlink>
          </w:p>
        </w:tc>
        <w:tc>
          <w:tcPr>
            <w:tcW w:w="5266" w:type="dxa"/>
            <w:hideMark/>
          </w:tcPr>
          <w:p w14:paraId="2A9DC44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calumenin</w:t>
            </w:r>
          </w:p>
        </w:tc>
        <w:tc>
          <w:tcPr>
            <w:tcW w:w="616" w:type="dxa"/>
            <w:hideMark/>
          </w:tcPr>
          <w:p w14:paraId="017EA80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3004FF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E0948A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535B07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7C0D30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2B6C73C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AA1A68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67D723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593693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-0.03</w:t>
            </w:r>
          </w:p>
        </w:tc>
        <w:tc>
          <w:tcPr>
            <w:tcW w:w="1151" w:type="dxa"/>
            <w:hideMark/>
          </w:tcPr>
          <w:p w14:paraId="7339516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0.69</w:t>
            </w:r>
          </w:p>
        </w:tc>
      </w:tr>
      <w:tr w:rsidR="00B87F0E" w:rsidRPr="006E7A42" w14:paraId="680DB410" w14:textId="77777777" w:rsidTr="006E7A42">
        <w:trPr>
          <w:trHeight w:val="302"/>
        </w:trPr>
        <w:tc>
          <w:tcPr>
            <w:tcW w:w="0" w:type="auto"/>
            <w:hideMark/>
          </w:tcPr>
          <w:p w14:paraId="3DCA1245"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03" w:history="1">
              <w:r w:rsidR="00796EB9" w:rsidRPr="006E7A42">
                <w:rPr>
                  <w:rFonts w:ascii="Calibri" w:eastAsia="Times New Roman" w:hAnsi="Calibri" w:cs="Times New Roman"/>
                  <w:color w:val="auto"/>
                  <w:sz w:val="18"/>
                  <w:szCs w:val="18"/>
                  <w:u w:val="single"/>
                  <w:bdr w:val="none" w:sz="0" w:space="0" w:color="auto"/>
                </w:rPr>
                <w:t>ZYG11B</w:t>
              </w:r>
            </w:hyperlink>
          </w:p>
        </w:tc>
        <w:tc>
          <w:tcPr>
            <w:tcW w:w="5266" w:type="dxa"/>
            <w:hideMark/>
          </w:tcPr>
          <w:p w14:paraId="0C2BB81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zyg-11 homolog B (C. elegans)</w:t>
            </w:r>
          </w:p>
        </w:tc>
        <w:tc>
          <w:tcPr>
            <w:tcW w:w="616" w:type="dxa"/>
            <w:hideMark/>
          </w:tcPr>
          <w:p w14:paraId="0440ECD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9CBDD2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CF13A6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D5B461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19C6F5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968430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FE06F6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01FD3E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01067C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-0.03</w:t>
            </w:r>
          </w:p>
        </w:tc>
        <w:tc>
          <w:tcPr>
            <w:tcW w:w="1151" w:type="dxa"/>
            <w:hideMark/>
          </w:tcPr>
          <w:p w14:paraId="606A460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0.65</w:t>
            </w:r>
          </w:p>
        </w:tc>
      </w:tr>
      <w:tr w:rsidR="00B87F0E" w:rsidRPr="006E7A42" w14:paraId="4D84A71A" w14:textId="77777777" w:rsidTr="006E7A42">
        <w:trPr>
          <w:trHeight w:val="302"/>
        </w:trPr>
        <w:tc>
          <w:tcPr>
            <w:tcW w:w="0" w:type="auto"/>
            <w:hideMark/>
          </w:tcPr>
          <w:p w14:paraId="70C1C01F"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04" w:history="1">
              <w:r w:rsidR="00796EB9" w:rsidRPr="006E7A42">
                <w:rPr>
                  <w:rFonts w:ascii="Calibri" w:eastAsia="Times New Roman" w:hAnsi="Calibri" w:cs="Times New Roman"/>
                  <w:color w:val="auto"/>
                  <w:sz w:val="18"/>
                  <w:szCs w:val="18"/>
                  <w:u w:val="single"/>
                  <w:bdr w:val="none" w:sz="0" w:space="0" w:color="auto"/>
                </w:rPr>
                <w:t>C22orf13</w:t>
              </w:r>
            </w:hyperlink>
          </w:p>
        </w:tc>
        <w:tc>
          <w:tcPr>
            <w:tcW w:w="5266" w:type="dxa"/>
            <w:hideMark/>
          </w:tcPr>
          <w:p w14:paraId="53F45E3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chromosome 22 open reading frame 13</w:t>
            </w:r>
          </w:p>
        </w:tc>
        <w:tc>
          <w:tcPr>
            <w:tcW w:w="616" w:type="dxa"/>
            <w:hideMark/>
          </w:tcPr>
          <w:p w14:paraId="60CE849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DC1B2A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AEF9F0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5B50B8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D887CD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82AC19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B51842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1471B1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FE71C3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&gt; -0.03</w:t>
            </w:r>
          </w:p>
        </w:tc>
        <w:tc>
          <w:tcPr>
            <w:tcW w:w="1151" w:type="dxa"/>
            <w:hideMark/>
          </w:tcPr>
          <w:p w14:paraId="00335D0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0.54</w:t>
            </w:r>
          </w:p>
        </w:tc>
      </w:tr>
      <w:tr w:rsidR="00B87F0E" w:rsidRPr="006E7A42" w14:paraId="0B2A109F" w14:textId="77777777" w:rsidTr="006E7A42">
        <w:trPr>
          <w:trHeight w:val="302"/>
        </w:trPr>
        <w:tc>
          <w:tcPr>
            <w:tcW w:w="0" w:type="auto"/>
            <w:hideMark/>
          </w:tcPr>
          <w:p w14:paraId="750B7290"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05" w:history="1">
              <w:r w:rsidR="00796EB9" w:rsidRPr="006E7A42">
                <w:rPr>
                  <w:rFonts w:ascii="Calibri" w:eastAsia="Times New Roman" w:hAnsi="Calibri" w:cs="Times New Roman"/>
                  <w:color w:val="auto"/>
                  <w:sz w:val="18"/>
                  <w:szCs w:val="18"/>
                  <w:u w:val="single"/>
                  <w:bdr w:val="none" w:sz="0" w:space="0" w:color="auto"/>
                </w:rPr>
                <w:t>PAX6</w:t>
              </w:r>
            </w:hyperlink>
          </w:p>
        </w:tc>
        <w:tc>
          <w:tcPr>
            <w:tcW w:w="5266" w:type="dxa"/>
            <w:hideMark/>
          </w:tcPr>
          <w:p w14:paraId="5336F44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paired box 6</w:t>
            </w:r>
          </w:p>
        </w:tc>
        <w:tc>
          <w:tcPr>
            <w:tcW w:w="616" w:type="dxa"/>
            <w:hideMark/>
          </w:tcPr>
          <w:p w14:paraId="7E45117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ABCEB3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C993C5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DAC530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6FB39B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EE133F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09242B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6177AF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DD45C6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&gt; -0.03</w:t>
            </w:r>
          </w:p>
        </w:tc>
        <w:tc>
          <w:tcPr>
            <w:tcW w:w="1151" w:type="dxa"/>
            <w:hideMark/>
          </w:tcPr>
          <w:p w14:paraId="26EA722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w:t>
            </w:r>
          </w:p>
        </w:tc>
      </w:tr>
      <w:tr w:rsidR="00B87F0E" w:rsidRPr="006E7A42" w14:paraId="674D83D9" w14:textId="77777777" w:rsidTr="006E7A42">
        <w:trPr>
          <w:trHeight w:val="302"/>
        </w:trPr>
        <w:tc>
          <w:tcPr>
            <w:tcW w:w="0" w:type="auto"/>
            <w:hideMark/>
          </w:tcPr>
          <w:p w14:paraId="67CC5E0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06" w:history="1">
              <w:r w:rsidR="00796EB9" w:rsidRPr="006E7A42">
                <w:rPr>
                  <w:rFonts w:ascii="Calibri" w:eastAsia="Times New Roman" w:hAnsi="Calibri" w:cs="Times New Roman"/>
                  <w:color w:val="auto"/>
                  <w:sz w:val="18"/>
                  <w:szCs w:val="18"/>
                  <w:u w:val="single"/>
                  <w:bdr w:val="none" w:sz="0" w:space="0" w:color="auto"/>
                </w:rPr>
                <w:t>MAPK1</w:t>
              </w:r>
            </w:hyperlink>
          </w:p>
        </w:tc>
        <w:tc>
          <w:tcPr>
            <w:tcW w:w="5266" w:type="dxa"/>
            <w:hideMark/>
          </w:tcPr>
          <w:p w14:paraId="2641251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mitogen-activated protein kinase 1</w:t>
            </w:r>
          </w:p>
        </w:tc>
        <w:tc>
          <w:tcPr>
            <w:tcW w:w="616" w:type="dxa"/>
            <w:hideMark/>
          </w:tcPr>
          <w:p w14:paraId="2C37B8D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0BA1A3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E8DA1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A694D1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4C02B0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B3E743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5FC69C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F7383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D87233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&gt; -0.03</w:t>
            </w:r>
          </w:p>
        </w:tc>
        <w:tc>
          <w:tcPr>
            <w:tcW w:w="1151" w:type="dxa"/>
            <w:hideMark/>
          </w:tcPr>
          <w:p w14:paraId="545F4E5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0.14</w:t>
            </w:r>
          </w:p>
        </w:tc>
      </w:tr>
      <w:tr w:rsidR="00B87F0E" w:rsidRPr="006E7A42" w14:paraId="211DD8F6" w14:textId="77777777" w:rsidTr="006E7A42">
        <w:trPr>
          <w:trHeight w:val="302"/>
        </w:trPr>
        <w:tc>
          <w:tcPr>
            <w:tcW w:w="0" w:type="auto"/>
            <w:hideMark/>
          </w:tcPr>
          <w:p w14:paraId="23C7FBAB"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07" w:history="1">
              <w:r w:rsidR="00796EB9" w:rsidRPr="006E7A42">
                <w:rPr>
                  <w:rFonts w:ascii="Calibri" w:eastAsia="Times New Roman" w:hAnsi="Calibri" w:cs="Times New Roman"/>
                  <w:color w:val="auto"/>
                  <w:sz w:val="18"/>
                  <w:szCs w:val="18"/>
                  <w:u w:val="single"/>
                  <w:bdr w:val="none" w:sz="0" w:space="0" w:color="auto"/>
                </w:rPr>
                <w:t>SLC39A9</w:t>
              </w:r>
            </w:hyperlink>
          </w:p>
        </w:tc>
        <w:tc>
          <w:tcPr>
            <w:tcW w:w="5266" w:type="dxa"/>
            <w:hideMark/>
          </w:tcPr>
          <w:p w14:paraId="4A0E8EC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solute carrier family 39 (zinc transporter), member 9</w:t>
            </w:r>
          </w:p>
        </w:tc>
        <w:tc>
          <w:tcPr>
            <w:tcW w:w="616" w:type="dxa"/>
            <w:hideMark/>
          </w:tcPr>
          <w:p w14:paraId="2B89842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55A0782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82F61A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CC19DC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ACDD26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50D725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FE9356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0B34FB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A05230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-0.03</w:t>
            </w:r>
          </w:p>
        </w:tc>
        <w:tc>
          <w:tcPr>
            <w:tcW w:w="1151" w:type="dxa"/>
            <w:hideMark/>
          </w:tcPr>
          <w:p w14:paraId="621D825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0.62</w:t>
            </w:r>
          </w:p>
        </w:tc>
      </w:tr>
      <w:tr w:rsidR="00B87F0E" w:rsidRPr="006E7A42" w14:paraId="24FAED0D" w14:textId="77777777" w:rsidTr="006E7A42">
        <w:trPr>
          <w:trHeight w:val="302"/>
        </w:trPr>
        <w:tc>
          <w:tcPr>
            <w:tcW w:w="0" w:type="auto"/>
            <w:hideMark/>
          </w:tcPr>
          <w:p w14:paraId="1119264B"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08" w:history="1">
              <w:r w:rsidR="00796EB9" w:rsidRPr="006E7A42">
                <w:rPr>
                  <w:rFonts w:ascii="Calibri" w:eastAsia="Times New Roman" w:hAnsi="Calibri" w:cs="Times New Roman"/>
                  <w:color w:val="auto"/>
                  <w:sz w:val="18"/>
                  <w:szCs w:val="18"/>
                  <w:u w:val="single"/>
                  <w:bdr w:val="none" w:sz="0" w:space="0" w:color="auto"/>
                </w:rPr>
                <w:t>STRN</w:t>
              </w:r>
            </w:hyperlink>
          </w:p>
        </w:tc>
        <w:tc>
          <w:tcPr>
            <w:tcW w:w="5266" w:type="dxa"/>
            <w:hideMark/>
          </w:tcPr>
          <w:p w14:paraId="0CDEC55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striatin, calmodulin binding protein</w:t>
            </w:r>
          </w:p>
        </w:tc>
        <w:tc>
          <w:tcPr>
            <w:tcW w:w="616" w:type="dxa"/>
            <w:hideMark/>
          </w:tcPr>
          <w:p w14:paraId="5944857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4C2478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C3E0F0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3D47B3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987620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9C905E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FF45AD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C4CCCF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96096E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-0.03</w:t>
            </w:r>
          </w:p>
        </w:tc>
        <w:tc>
          <w:tcPr>
            <w:tcW w:w="1151" w:type="dxa"/>
            <w:hideMark/>
          </w:tcPr>
          <w:p w14:paraId="098A982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w:t>
            </w:r>
          </w:p>
        </w:tc>
      </w:tr>
      <w:tr w:rsidR="00B87F0E" w:rsidRPr="006E7A42" w14:paraId="52919603" w14:textId="77777777" w:rsidTr="006E7A42">
        <w:trPr>
          <w:trHeight w:val="302"/>
        </w:trPr>
        <w:tc>
          <w:tcPr>
            <w:tcW w:w="0" w:type="auto"/>
            <w:hideMark/>
          </w:tcPr>
          <w:p w14:paraId="4964D501"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09" w:history="1">
              <w:r w:rsidR="00796EB9" w:rsidRPr="006E7A42">
                <w:rPr>
                  <w:rFonts w:ascii="Calibri" w:eastAsia="Times New Roman" w:hAnsi="Calibri" w:cs="Times New Roman"/>
                  <w:color w:val="auto"/>
                  <w:sz w:val="18"/>
                  <w:szCs w:val="18"/>
                  <w:u w:val="single"/>
                  <w:bdr w:val="none" w:sz="0" w:space="0" w:color="auto"/>
                </w:rPr>
                <w:t>SOCS7</w:t>
              </w:r>
            </w:hyperlink>
          </w:p>
        </w:tc>
        <w:tc>
          <w:tcPr>
            <w:tcW w:w="5266" w:type="dxa"/>
            <w:hideMark/>
          </w:tcPr>
          <w:p w14:paraId="3C4C539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suppressor of cytokine signaling 7</w:t>
            </w:r>
          </w:p>
        </w:tc>
        <w:tc>
          <w:tcPr>
            <w:tcW w:w="616" w:type="dxa"/>
            <w:hideMark/>
          </w:tcPr>
          <w:p w14:paraId="572EB11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54CFA9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536BCB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7FF278F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418912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D862A3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F0E42A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12066E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3194C9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-0.03</w:t>
            </w:r>
          </w:p>
        </w:tc>
        <w:tc>
          <w:tcPr>
            <w:tcW w:w="1151" w:type="dxa"/>
            <w:hideMark/>
          </w:tcPr>
          <w:p w14:paraId="1C9D1DE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w:t>
            </w:r>
          </w:p>
        </w:tc>
      </w:tr>
      <w:tr w:rsidR="00B87F0E" w:rsidRPr="006E7A42" w14:paraId="37F3C53F" w14:textId="77777777" w:rsidTr="006E7A42">
        <w:trPr>
          <w:trHeight w:val="302"/>
        </w:trPr>
        <w:tc>
          <w:tcPr>
            <w:tcW w:w="0" w:type="auto"/>
            <w:hideMark/>
          </w:tcPr>
          <w:p w14:paraId="3634E28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10" w:history="1">
              <w:r w:rsidR="00796EB9" w:rsidRPr="006E7A42">
                <w:rPr>
                  <w:rFonts w:ascii="Calibri" w:eastAsia="Times New Roman" w:hAnsi="Calibri" w:cs="Times New Roman"/>
                  <w:color w:val="auto"/>
                  <w:sz w:val="18"/>
                  <w:szCs w:val="18"/>
                  <w:u w:val="single"/>
                  <w:bdr w:val="none" w:sz="0" w:space="0" w:color="auto"/>
                </w:rPr>
                <w:t>CACNA1C</w:t>
              </w:r>
            </w:hyperlink>
          </w:p>
        </w:tc>
        <w:tc>
          <w:tcPr>
            <w:tcW w:w="5266" w:type="dxa"/>
            <w:hideMark/>
          </w:tcPr>
          <w:p w14:paraId="25E3556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calcium channel, voltage-dependent, L type, alpha 1C subunit</w:t>
            </w:r>
          </w:p>
        </w:tc>
        <w:tc>
          <w:tcPr>
            <w:tcW w:w="616" w:type="dxa"/>
            <w:hideMark/>
          </w:tcPr>
          <w:p w14:paraId="1D4FE34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CCFD21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BBCBE3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2DAEED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40AAA3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830EB9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7CA604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9DDA4D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1709CCC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&gt; -0.02</w:t>
            </w:r>
          </w:p>
        </w:tc>
        <w:tc>
          <w:tcPr>
            <w:tcW w:w="1151" w:type="dxa"/>
            <w:hideMark/>
          </w:tcPr>
          <w:p w14:paraId="6E01039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0.7</w:t>
            </w:r>
          </w:p>
        </w:tc>
      </w:tr>
      <w:tr w:rsidR="00B87F0E" w:rsidRPr="006E7A42" w14:paraId="6B409740" w14:textId="77777777" w:rsidTr="006E7A42">
        <w:trPr>
          <w:trHeight w:val="302"/>
        </w:trPr>
        <w:tc>
          <w:tcPr>
            <w:tcW w:w="0" w:type="auto"/>
            <w:hideMark/>
          </w:tcPr>
          <w:p w14:paraId="1DE2D270"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11" w:history="1">
              <w:r w:rsidR="00796EB9" w:rsidRPr="006E7A42">
                <w:rPr>
                  <w:rFonts w:ascii="Calibri" w:eastAsia="Times New Roman" w:hAnsi="Calibri" w:cs="Times New Roman"/>
                  <w:color w:val="auto"/>
                  <w:sz w:val="18"/>
                  <w:szCs w:val="18"/>
                  <w:u w:val="single"/>
                  <w:bdr w:val="none" w:sz="0" w:space="0" w:color="auto"/>
                </w:rPr>
                <w:t>MPP2</w:t>
              </w:r>
            </w:hyperlink>
          </w:p>
        </w:tc>
        <w:tc>
          <w:tcPr>
            <w:tcW w:w="5266" w:type="dxa"/>
            <w:hideMark/>
          </w:tcPr>
          <w:p w14:paraId="21AFD04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membrane protein, palmitoylated 2 (MAGUK p55 subfamily member 2)</w:t>
            </w:r>
          </w:p>
        </w:tc>
        <w:tc>
          <w:tcPr>
            <w:tcW w:w="616" w:type="dxa"/>
            <w:hideMark/>
          </w:tcPr>
          <w:p w14:paraId="70D6197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09BFD1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B4935C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22A18FC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B168A4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AC2D73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FC6957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061038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4D1DB5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&gt; -0.02</w:t>
            </w:r>
          </w:p>
        </w:tc>
        <w:tc>
          <w:tcPr>
            <w:tcW w:w="1151" w:type="dxa"/>
            <w:hideMark/>
          </w:tcPr>
          <w:p w14:paraId="61D95FE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0.69</w:t>
            </w:r>
          </w:p>
        </w:tc>
      </w:tr>
      <w:tr w:rsidR="00B87F0E" w:rsidRPr="006E7A42" w14:paraId="5C2C8737" w14:textId="77777777" w:rsidTr="006E7A42">
        <w:trPr>
          <w:trHeight w:val="302"/>
        </w:trPr>
        <w:tc>
          <w:tcPr>
            <w:tcW w:w="0" w:type="auto"/>
            <w:hideMark/>
          </w:tcPr>
          <w:p w14:paraId="27F761E5"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12" w:history="1">
              <w:r w:rsidR="00796EB9" w:rsidRPr="006E7A42">
                <w:rPr>
                  <w:rFonts w:ascii="Calibri" w:eastAsia="Times New Roman" w:hAnsi="Calibri" w:cs="Times New Roman"/>
                  <w:color w:val="auto"/>
                  <w:sz w:val="18"/>
                  <w:szCs w:val="18"/>
                  <w:u w:val="single"/>
                  <w:bdr w:val="none" w:sz="0" w:space="0" w:color="auto"/>
                </w:rPr>
                <w:t>SPRY4</w:t>
              </w:r>
            </w:hyperlink>
          </w:p>
        </w:tc>
        <w:tc>
          <w:tcPr>
            <w:tcW w:w="5266" w:type="dxa"/>
            <w:hideMark/>
          </w:tcPr>
          <w:p w14:paraId="58735A8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sprouty homolog 4 (Drosophila)</w:t>
            </w:r>
          </w:p>
        </w:tc>
        <w:tc>
          <w:tcPr>
            <w:tcW w:w="616" w:type="dxa"/>
            <w:hideMark/>
          </w:tcPr>
          <w:p w14:paraId="5C6563D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8B4AED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6A41F4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15006C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622194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52F953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D7C97E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FDC5DD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4091B0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&gt; -0.02</w:t>
            </w:r>
          </w:p>
        </w:tc>
        <w:tc>
          <w:tcPr>
            <w:tcW w:w="1151" w:type="dxa"/>
            <w:hideMark/>
          </w:tcPr>
          <w:p w14:paraId="1C5DF9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0.67</w:t>
            </w:r>
          </w:p>
        </w:tc>
      </w:tr>
      <w:tr w:rsidR="00B87F0E" w:rsidRPr="006E7A42" w14:paraId="426EB882" w14:textId="77777777" w:rsidTr="006E7A42">
        <w:trPr>
          <w:trHeight w:val="302"/>
        </w:trPr>
        <w:tc>
          <w:tcPr>
            <w:tcW w:w="0" w:type="auto"/>
            <w:hideMark/>
          </w:tcPr>
          <w:p w14:paraId="334C235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13" w:history="1">
              <w:r w:rsidR="00796EB9" w:rsidRPr="006E7A42">
                <w:rPr>
                  <w:rFonts w:ascii="Calibri" w:eastAsia="Times New Roman" w:hAnsi="Calibri" w:cs="Times New Roman"/>
                  <w:color w:val="auto"/>
                  <w:sz w:val="18"/>
                  <w:szCs w:val="18"/>
                  <w:u w:val="single"/>
                  <w:bdr w:val="none" w:sz="0" w:space="0" w:color="auto"/>
                </w:rPr>
                <w:t>NUFIP2</w:t>
              </w:r>
            </w:hyperlink>
          </w:p>
        </w:tc>
        <w:tc>
          <w:tcPr>
            <w:tcW w:w="5266" w:type="dxa"/>
            <w:hideMark/>
          </w:tcPr>
          <w:p w14:paraId="0AF4C30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nuclear fragile X mental retardation protein interacting protein 2</w:t>
            </w:r>
          </w:p>
        </w:tc>
        <w:tc>
          <w:tcPr>
            <w:tcW w:w="616" w:type="dxa"/>
            <w:hideMark/>
          </w:tcPr>
          <w:p w14:paraId="6AEBD2F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40A2B1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5251DC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BF51DB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581999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7EE4B3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BC74AA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787B6D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C7D5B1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&gt; -0.02</w:t>
            </w:r>
          </w:p>
        </w:tc>
        <w:tc>
          <w:tcPr>
            <w:tcW w:w="1151" w:type="dxa"/>
            <w:hideMark/>
          </w:tcPr>
          <w:p w14:paraId="001BB80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0.62</w:t>
            </w:r>
          </w:p>
        </w:tc>
      </w:tr>
      <w:tr w:rsidR="00B87F0E" w:rsidRPr="006E7A42" w14:paraId="264A3B65" w14:textId="77777777" w:rsidTr="006E7A42">
        <w:trPr>
          <w:trHeight w:val="302"/>
        </w:trPr>
        <w:tc>
          <w:tcPr>
            <w:tcW w:w="0" w:type="auto"/>
            <w:hideMark/>
          </w:tcPr>
          <w:p w14:paraId="2CA92B45"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14" w:history="1">
              <w:r w:rsidR="00796EB9" w:rsidRPr="006E7A42">
                <w:rPr>
                  <w:rFonts w:ascii="Calibri" w:eastAsia="Times New Roman" w:hAnsi="Calibri" w:cs="Times New Roman"/>
                  <w:color w:val="auto"/>
                  <w:sz w:val="18"/>
                  <w:szCs w:val="18"/>
                  <w:u w:val="single"/>
                  <w:bdr w:val="none" w:sz="0" w:space="0" w:color="auto"/>
                </w:rPr>
                <w:t>ANKRD52</w:t>
              </w:r>
            </w:hyperlink>
          </w:p>
        </w:tc>
        <w:tc>
          <w:tcPr>
            <w:tcW w:w="5266" w:type="dxa"/>
            <w:hideMark/>
          </w:tcPr>
          <w:p w14:paraId="70EDC85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ankyrin repeat domain 52</w:t>
            </w:r>
          </w:p>
        </w:tc>
        <w:tc>
          <w:tcPr>
            <w:tcW w:w="616" w:type="dxa"/>
            <w:hideMark/>
          </w:tcPr>
          <w:p w14:paraId="6D2B760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75B4B2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45EC69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2F5B49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71E235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A3E2DE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E72CB7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4F5171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984567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&gt; -0.02</w:t>
            </w:r>
          </w:p>
        </w:tc>
        <w:tc>
          <w:tcPr>
            <w:tcW w:w="1151" w:type="dxa"/>
            <w:hideMark/>
          </w:tcPr>
          <w:p w14:paraId="14F56C5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0.62</w:t>
            </w:r>
          </w:p>
        </w:tc>
      </w:tr>
      <w:tr w:rsidR="00B87F0E" w:rsidRPr="006E7A42" w14:paraId="4F9B55AD" w14:textId="77777777" w:rsidTr="006E7A42">
        <w:trPr>
          <w:trHeight w:val="302"/>
        </w:trPr>
        <w:tc>
          <w:tcPr>
            <w:tcW w:w="0" w:type="auto"/>
            <w:hideMark/>
          </w:tcPr>
          <w:p w14:paraId="08D559DA"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15" w:history="1">
              <w:r w:rsidR="00796EB9" w:rsidRPr="006E7A42">
                <w:rPr>
                  <w:rFonts w:ascii="Calibri" w:eastAsia="Times New Roman" w:hAnsi="Calibri" w:cs="Times New Roman"/>
                  <w:color w:val="auto"/>
                  <w:sz w:val="18"/>
                  <w:szCs w:val="18"/>
                  <w:u w:val="single"/>
                  <w:bdr w:val="none" w:sz="0" w:space="0" w:color="auto"/>
                </w:rPr>
                <w:t>CREB1</w:t>
              </w:r>
            </w:hyperlink>
          </w:p>
        </w:tc>
        <w:tc>
          <w:tcPr>
            <w:tcW w:w="5266" w:type="dxa"/>
            <w:hideMark/>
          </w:tcPr>
          <w:p w14:paraId="7BE4B09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cAMP responsive element binding protein 1</w:t>
            </w:r>
          </w:p>
        </w:tc>
        <w:tc>
          <w:tcPr>
            <w:tcW w:w="616" w:type="dxa"/>
            <w:hideMark/>
          </w:tcPr>
          <w:p w14:paraId="0F57C4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518A57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D91258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4591DE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9DC344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FCE651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C088F9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F78D60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9B81D1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&gt; -0.02</w:t>
            </w:r>
          </w:p>
        </w:tc>
        <w:tc>
          <w:tcPr>
            <w:tcW w:w="1151" w:type="dxa"/>
            <w:hideMark/>
          </w:tcPr>
          <w:p w14:paraId="3740E4E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0.58</w:t>
            </w:r>
          </w:p>
        </w:tc>
      </w:tr>
      <w:tr w:rsidR="00B87F0E" w:rsidRPr="006E7A42" w14:paraId="7282BDEB" w14:textId="77777777" w:rsidTr="006E7A42">
        <w:trPr>
          <w:trHeight w:val="302"/>
        </w:trPr>
        <w:tc>
          <w:tcPr>
            <w:tcW w:w="0" w:type="auto"/>
            <w:hideMark/>
          </w:tcPr>
          <w:p w14:paraId="1532B82D"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16" w:history="1">
              <w:r w:rsidR="00796EB9" w:rsidRPr="006E7A42">
                <w:rPr>
                  <w:rFonts w:ascii="Calibri" w:eastAsia="Times New Roman" w:hAnsi="Calibri" w:cs="Times New Roman"/>
                  <w:color w:val="auto"/>
                  <w:sz w:val="18"/>
                  <w:szCs w:val="18"/>
                  <w:u w:val="single"/>
                  <w:bdr w:val="none" w:sz="0" w:space="0" w:color="auto"/>
                </w:rPr>
                <w:t>GPR107</w:t>
              </w:r>
            </w:hyperlink>
          </w:p>
        </w:tc>
        <w:tc>
          <w:tcPr>
            <w:tcW w:w="5266" w:type="dxa"/>
            <w:hideMark/>
          </w:tcPr>
          <w:p w14:paraId="55D0402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 protein-coupled receptor 107</w:t>
            </w:r>
          </w:p>
        </w:tc>
        <w:tc>
          <w:tcPr>
            <w:tcW w:w="616" w:type="dxa"/>
            <w:hideMark/>
          </w:tcPr>
          <w:p w14:paraId="313A260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1ED0EEA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0601A9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1E7F25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A498A6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24FD9E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C6835A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4DE6E3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4369F6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&gt; -0.02</w:t>
            </w:r>
          </w:p>
        </w:tc>
        <w:tc>
          <w:tcPr>
            <w:tcW w:w="1151" w:type="dxa"/>
            <w:hideMark/>
          </w:tcPr>
          <w:p w14:paraId="2E8D019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0.51</w:t>
            </w:r>
          </w:p>
        </w:tc>
      </w:tr>
      <w:tr w:rsidR="00B87F0E" w:rsidRPr="006E7A42" w14:paraId="7129AA3C" w14:textId="77777777" w:rsidTr="006E7A42">
        <w:trPr>
          <w:trHeight w:val="302"/>
        </w:trPr>
        <w:tc>
          <w:tcPr>
            <w:tcW w:w="0" w:type="auto"/>
            <w:hideMark/>
          </w:tcPr>
          <w:p w14:paraId="1CBCC5D4"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17" w:history="1">
              <w:r w:rsidR="00796EB9" w:rsidRPr="006E7A42">
                <w:rPr>
                  <w:rFonts w:ascii="Calibri" w:eastAsia="Times New Roman" w:hAnsi="Calibri" w:cs="Times New Roman"/>
                  <w:color w:val="auto"/>
                  <w:sz w:val="18"/>
                  <w:szCs w:val="18"/>
                  <w:u w:val="single"/>
                  <w:bdr w:val="none" w:sz="0" w:space="0" w:color="auto"/>
                </w:rPr>
                <w:t>TP53INP1</w:t>
              </w:r>
            </w:hyperlink>
          </w:p>
        </w:tc>
        <w:tc>
          <w:tcPr>
            <w:tcW w:w="5266" w:type="dxa"/>
            <w:hideMark/>
          </w:tcPr>
          <w:p w14:paraId="10FE076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tumor protein p53 inducible nuclear protein 1</w:t>
            </w:r>
          </w:p>
        </w:tc>
        <w:tc>
          <w:tcPr>
            <w:tcW w:w="616" w:type="dxa"/>
            <w:hideMark/>
          </w:tcPr>
          <w:p w14:paraId="7C6E7C1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59A71D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10F15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AB7121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C3E5F2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FD5ACE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356907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AF1768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C5C191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&gt; -0.02</w:t>
            </w:r>
          </w:p>
        </w:tc>
        <w:tc>
          <w:tcPr>
            <w:tcW w:w="1151" w:type="dxa"/>
            <w:hideMark/>
          </w:tcPr>
          <w:p w14:paraId="243A71B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0.47</w:t>
            </w:r>
          </w:p>
        </w:tc>
      </w:tr>
      <w:tr w:rsidR="00B87F0E" w:rsidRPr="006E7A42" w14:paraId="4AA6B67D" w14:textId="77777777" w:rsidTr="006E7A42">
        <w:trPr>
          <w:trHeight w:val="302"/>
        </w:trPr>
        <w:tc>
          <w:tcPr>
            <w:tcW w:w="0" w:type="auto"/>
            <w:hideMark/>
          </w:tcPr>
          <w:p w14:paraId="6674AC71"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18" w:history="1">
              <w:r w:rsidR="00796EB9" w:rsidRPr="006E7A42">
                <w:rPr>
                  <w:rFonts w:ascii="Calibri" w:eastAsia="Times New Roman" w:hAnsi="Calibri" w:cs="Times New Roman"/>
                  <w:color w:val="auto"/>
                  <w:sz w:val="18"/>
                  <w:szCs w:val="18"/>
                  <w:u w:val="single"/>
                  <w:bdr w:val="none" w:sz="0" w:space="0" w:color="auto"/>
                </w:rPr>
                <w:t>BTBD7</w:t>
              </w:r>
            </w:hyperlink>
          </w:p>
        </w:tc>
        <w:tc>
          <w:tcPr>
            <w:tcW w:w="5266" w:type="dxa"/>
            <w:hideMark/>
          </w:tcPr>
          <w:p w14:paraId="2508539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BTB (POZ) domain containing 7</w:t>
            </w:r>
          </w:p>
        </w:tc>
        <w:tc>
          <w:tcPr>
            <w:tcW w:w="616" w:type="dxa"/>
            <w:hideMark/>
          </w:tcPr>
          <w:p w14:paraId="4B7B172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C340A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3821BC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1712D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DDE65B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37F220C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EE0950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8C2683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523E53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&gt; -0.02</w:t>
            </w:r>
          </w:p>
        </w:tc>
        <w:tc>
          <w:tcPr>
            <w:tcW w:w="1151" w:type="dxa"/>
            <w:hideMark/>
          </w:tcPr>
          <w:p w14:paraId="4D1C1D8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0.45</w:t>
            </w:r>
          </w:p>
        </w:tc>
      </w:tr>
      <w:tr w:rsidR="00B87F0E" w:rsidRPr="006E7A42" w14:paraId="02AFD464" w14:textId="77777777" w:rsidTr="006E7A42">
        <w:trPr>
          <w:trHeight w:val="302"/>
        </w:trPr>
        <w:tc>
          <w:tcPr>
            <w:tcW w:w="0" w:type="auto"/>
            <w:hideMark/>
          </w:tcPr>
          <w:p w14:paraId="78B3B47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19" w:history="1">
              <w:r w:rsidR="00796EB9" w:rsidRPr="006E7A42">
                <w:rPr>
                  <w:rFonts w:ascii="Calibri" w:eastAsia="Times New Roman" w:hAnsi="Calibri" w:cs="Times New Roman"/>
                  <w:color w:val="auto"/>
                  <w:sz w:val="18"/>
                  <w:szCs w:val="18"/>
                  <w:u w:val="single"/>
                  <w:bdr w:val="none" w:sz="0" w:space="0" w:color="auto"/>
                </w:rPr>
                <w:t>DLG2</w:t>
              </w:r>
            </w:hyperlink>
          </w:p>
        </w:tc>
        <w:tc>
          <w:tcPr>
            <w:tcW w:w="5266" w:type="dxa"/>
            <w:hideMark/>
          </w:tcPr>
          <w:p w14:paraId="211E6DD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discs, large homolog 2 (Drosophila)</w:t>
            </w:r>
          </w:p>
        </w:tc>
        <w:tc>
          <w:tcPr>
            <w:tcW w:w="616" w:type="dxa"/>
            <w:hideMark/>
          </w:tcPr>
          <w:p w14:paraId="2769288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8447ED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6C2AFA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5D8B6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5D13AB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6C5F63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3845CC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7E6FC6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36CEBC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&gt; -0.02</w:t>
            </w:r>
          </w:p>
        </w:tc>
        <w:tc>
          <w:tcPr>
            <w:tcW w:w="1151" w:type="dxa"/>
            <w:hideMark/>
          </w:tcPr>
          <w:p w14:paraId="449E29A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0.43</w:t>
            </w:r>
          </w:p>
        </w:tc>
      </w:tr>
      <w:tr w:rsidR="00B87F0E" w:rsidRPr="006E7A42" w14:paraId="65507DF4" w14:textId="77777777" w:rsidTr="006E7A42">
        <w:trPr>
          <w:trHeight w:val="302"/>
        </w:trPr>
        <w:tc>
          <w:tcPr>
            <w:tcW w:w="0" w:type="auto"/>
            <w:hideMark/>
          </w:tcPr>
          <w:p w14:paraId="2E73BE12"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20" w:history="1">
              <w:r w:rsidR="00796EB9" w:rsidRPr="006E7A42">
                <w:rPr>
                  <w:rFonts w:ascii="Calibri" w:eastAsia="Times New Roman" w:hAnsi="Calibri" w:cs="Times New Roman"/>
                  <w:color w:val="auto"/>
                  <w:sz w:val="18"/>
                  <w:szCs w:val="18"/>
                  <w:u w:val="single"/>
                  <w:bdr w:val="none" w:sz="0" w:space="0" w:color="auto"/>
                </w:rPr>
                <w:t>ERBB4</w:t>
              </w:r>
            </w:hyperlink>
          </w:p>
        </w:tc>
        <w:tc>
          <w:tcPr>
            <w:tcW w:w="5266" w:type="dxa"/>
            <w:hideMark/>
          </w:tcPr>
          <w:p w14:paraId="294F85C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v-erb-a erythroblastic leukemia viral oncogene homolog 4 (avian)</w:t>
            </w:r>
          </w:p>
        </w:tc>
        <w:tc>
          <w:tcPr>
            <w:tcW w:w="616" w:type="dxa"/>
            <w:hideMark/>
          </w:tcPr>
          <w:p w14:paraId="6ACC91A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4FC12B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56639D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0DC6AF27"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A3A12C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40F0460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CBC12B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6263CC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73F6CA1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&gt; -0.02</w:t>
            </w:r>
          </w:p>
        </w:tc>
        <w:tc>
          <w:tcPr>
            <w:tcW w:w="1151" w:type="dxa"/>
            <w:hideMark/>
          </w:tcPr>
          <w:p w14:paraId="5DB4348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0.41</w:t>
            </w:r>
          </w:p>
        </w:tc>
      </w:tr>
      <w:tr w:rsidR="00B87F0E" w:rsidRPr="006E7A42" w14:paraId="19E05A49" w14:textId="77777777" w:rsidTr="006E7A42">
        <w:trPr>
          <w:trHeight w:val="211"/>
        </w:trPr>
        <w:tc>
          <w:tcPr>
            <w:tcW w:w="0" w:type="auto"/>
            <w:hideMark/>
          </w:tcPr>
          <w:p w14:paraId="5BFCE217"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21" w:history="1">
              <w:r w:rsidR="00796EB9" w:rsidRPr="006E7A42">
                <w:rPr>
                  <w:rFonts w:ascii="Calibri" w:eastAsia="Times New Roman" w:hAnsi="Calibri" w:cs="Times New Roman"/>
                  <w:color w:val="auto"/>
                  <w:sz w:val="18"/>
                  <w:szCs w:val="18"/>
                  <w:u w:val="single"/>
                  <w:bdr w:val="none" w:sz="0" w:space="0" w:color="auto"/>
                </w:rPr>
                <w:t>CDKN2B</w:t>
              </w:r>
            </w:hyperlink>
          </w:p>
        </w:tc>
        <w:tc>
          <w:tcPr>
            <w:tcW w:w="5266" w:type="dxa"/>
            <w:hideMark/>
          </w:tcPr>
          <w:p w14:paraId="0F7A6E2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cyclin-dependent kinase inhibitor 2B (p15, inhibits CDK4)</w:t>
            </w:r>
          </w:p>
        </w:tc>
        <w:tc>
          <w:tcPr>
            <w:tcW w:w="616" w:type="dxa"/>
            <w:hideMark/>
          </w:tcPr>
          <w:p w14:paraId="66E0102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CD78C8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437801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03908A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70CFD6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861338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401975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C18607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E38957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-0.02</w:t>
            </w:r>
          </w:p>
        </w:tc>
        <w:tc>
          <w:tcPr>
            <w:tcW w:w="1151" w:type="dxa"/>
            <w:hideMark/>
          </w:tcPr>
          <w:p w14:paraId="0BCB860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0.55</w:t>
            </w:r>
          </w:p>
        </w:tc>
      </w:tr>
      <w:tr w:rsidR="00B87F0E" w:rsidRPr="006E7A42" w14:paraId="529FD5FD" w14:textId="77777777" w:rsidTr="006E7A42">
        <w:trPr>
          <w:trHeight w:val="322"/>
        </w:trPr>
        <w:tc>
          <w:tcPr>
            <w:tcW w:w="0" w:type="auto"/>
            <w:hideMark/>
          </w:tcPr>
          <w:p w14:paraId="4EF46368"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22" w:history="1">
              <w:r w:rsidR="00796EB9" w:rsidRPr="006E7A42">
                <w:rPr>
                  <w:rFonts w:ascii="Calibri" w:eastAsia="Times New Roman" w:hAnsi="Calibri" w:cs="Times New Roman"/>
                  <w:color w:val="auto"/>
                  <w:sz w:val="18"/>
                  <w:szCs w:val="18"/>
                  <w:u w:val="single"/>
                  <w:bdr w:val="none" w:sz="0" w:space="0" w:color="auto"/>
                </w:rPr>
                <w:t>DCAF17</w:t>
              </w:r>
            </w:hyperlink>
          </w:p>
        </w:tc>
        <w:tc>
          <w:tcPr>
            <w:tcW w:w="5266" w:type="dxa"/>
            <w:hideMark/>
          </w:tcPr>
          <w:p w14:paraId="109672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DDB1 and CUL4 associated factor 17</w:t>
            </w:r>
          </w:p>
        </w:tc>
        <w:tc>
          <w:tcPr>
            <w:tcW w:w="616" w:type="dxa"/>
            <w:hideMark/>
          </w:tcPr>
          <w:p w14:paraId="76A65F8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7AB35E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E3EB40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68C7E3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6D263B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04725C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48086F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1C6F63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8DF99A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-0.01</w:t>
            </w:r>
          </w:p>
        </w:tc>
        <w:tc>
          <w:tcPr>
            <w:tcW w:w="1151" w:type="dxa"/>
            <w:hideMark/>
          </w:tcPr>
          <w:p w14:paraId="651786E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0.52</w:t>
            </w:r>
          </w:p>
        </w:tc>
      </w:tr>
      <w:tr w:rsidR="00B87F0E" w:rsidRPr="006E7A42" w14:paraId="5C5D3845" w14:textId="77777777" w:rsidTr="006E7A42">
        <w:trPr>
          <w:trHeight w:val="302"/>
        </w:trPr>
        <w:tc>
          <w:tcPr>
            <w:tcW w:w="0" w:type="auto"/>
            <w:hideMark/>
          </w:tcPr>
          <w:p w14:paraId="58E124F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23" w:history="1">
              <w:r w:rsidR="00796EB9" w:rsidRPr="006E7A42">
                <w:rPr>
                  <w:rFonts w:ascii="Calibri" w:eastAsia="Times New Roman" w:hAnsi="Calibri" w:cs="Times New Roman"/>
                  <w:color w:val="auto"/>
                  <w:sz w:val="18"/>
                  <w:szCs w:val="18"/>
                  <w:u w:val="single"/>
                  <w:bdr w:val="none" w:sz="0" w:space="0" w:color="auto"/>
                </w:rPr>
                <w:t>FAM46A</w:t>
              </w:r>
            </w:hyperlink>
          </w:p>
        </w:tc>
        <w:tc>
          <w:tcPr>
            <w:tcW w:w="5266" w:type="dxa"/>
            <w:hideMark/>
          </w:tcPr>
          <w:p w14:paraId="50544B0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family with sequence similarity 46, member A</w:t>
            </w:r>
          </w:p>
        </w:tc>
        <w:tc>
          <w:tcPr>
            <w:tcW w:w="616" w:type="dxa"/>
            <w:hideMark/>
          </w:tcPr>
          <w:p w14:paraId="4CCF654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4B6DE3F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1CF158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07AC37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0A9DF7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FEE77E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A7B929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1B2ABD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0E77A89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-0.01</w:t>
            </w:r>
          </w:p>
        </w:tc>
        <w:tc>
          <w:tcPr>
            <w:tcW w:w="1151" w:type="dxa"/>
            <w:hideMark/>
          </w:tcPr>
          <w:p w14:paraId="1F8C170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0.57</w:t>
            </w:r>
          </w:p>
        </w:tc>
      </w:tr>
      <w:tr w:rsidR="00B87F0E" w:rsidRPr="006E7A42" w14:paraId="22074927" w14:textId="77777777" w:rsidTr="006E7A42">
        <w:trPr>
          <w:trHeight w:val="302"/>
        </w:trPr>
        <w:tc>
          <w:tcPr>
            <w:tcW w:w="0" w:type="auto"/>
            <w:hideMark/>
          </w:tcPr>
          <w:p w14:paraId="7F449424"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24" w:history="1">
              <w:r w:rsidR="00796EB9" w:rsidRPr="006E7A42">
                <w:rPr>
                  <w:rFonts w:ascii="Calibri" w:eastAsia="Times New Roman" w:hAnsi="Calibri" w:cs="Times New Roman"/>
                  <w:color w:val="auto"/>
                  <w:sz w:val="18"/>
                  <w:szCs w:val="18"/>
                  <w:u w:val="single"/>
                  <w:bdr w:val="none" w:sz="0" w:space="0" w:color="auto"/>
                </w:rPr>
                <w:t>ORC4</w:t>
              </w:r>
            </w:hyperlink>
          </w:p>
        </w:tc>
        <w:tc>
          <w:tcPr>
            <w:tcW w:w="5266" w:type="dxa"/>
            <w:hideMark/>
          </w:tcPr>
          <w:p w14:paraId="04F42A8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origin recognition complex, subunit 4</w:t>
            </w:r>
          </w:p>
        </w:tc>
        <w:tc>
          <w:tcPr>
            <w:tcW w:w="616" w:type="dxa"/>
            <w:hideMark/>
          </w:tcPr>
          <w:p w14:paraId="26115EA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368268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D9B9D7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65F447C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67717E1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07FE52E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2BF440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EA0BD4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3789D0E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&gt; -0.01</w:t>
            </w:r>
          </w:p>
        </w:tc>
        <w:tc>
          <w:tcPr>
            <w:tcW w:w="1151" w:type="dxa"/>
            <w:hideMark/>
          </w:tcPr>
          <w:p w14:paraId="3D207A7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0.53</w:t>
            </w:r>
          </w:p>
        </w:tc>
      </w:tr>
      <w:tr w:rsidR="00B87F0E" w:rsidRPr="006E7A42" w14:paraId="04D99FCF" w14:textId="77777777" w:rsidTr="006E7A42">
        <w:trPr>
          <w:trHeight w:val="302"/>
        </w:trPr>
        <w:tc>
          <w:tcPr>
            <w:tcW w:w="0" w:type="auto"/>
            <w:hideMark/>
          </w:tcPr>
          <w:p w14:paraId="0C8E24CE"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25" w:history="1">
              <w:r w:rsidR="00796EB9" w:rsidRPr="006E7A42">
                <w:rPr>
                  <w:rFonts w:ascii="Calibri" w:eastAsia="Times New Roman" w:hAnsi="Calibri" w:cs="Times New Roman"/>
                  <w:color w:val="auto"/>
                  <w:sz w:val="18"/>
                  <w:szCs w:val="18"/>
                  <w:u w:val="single"/>
                  <w:bdr w:val="none" w:sz="0" w:space="0" w:color="auto"/>
                </w:rPr>
                <w:t>ACP2</w:t>
              </w:r>
            </w:hyperlink>
          </w:p>
        </w:tc>
        <w:tc>
          <w:tcPr>
            <w:tcW w:w="5266" w:type="dxa"/>
            <w:hideMark/>
          </w:tcPr>
          <w:p w14:paraId="442698D3"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acid phosphatase 2, lysosomal</w:t>
            </w:r>
          </w:p>
        </w:tc>
        <w:tc>
          <w:tcPr>
            <w:tcW w:w="616" w:type="dxa"/>
            <w:hideMark/>
          </w:tcPr>
          <w:p w14:paraId="17C1B40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7D23BD5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5F2496A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19B4D79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9BFA1E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57B32A4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F68EBD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72B492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62A1442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N/A</w:t>
            </w:r>
          </w:p>
        </w:tc>
        <w:tc>
          <w:tcPr>
            <w:tcW w:w="1151" w:type="dxa"/>
            <w:hideMark/>
          </w:tcPr>
          <w:p w14:paraId="5FC0DC8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0.51</w:t>
            </w:r>
          </w:p>
        </w:tc>
      </w:tr>
      <w:tr w:rsidR="00B87F0E" w:rsidRPr="006E7A42" w14:paraId="4601D3ED" w14:textId="77777777" w:rsidTr="006E7A42">
        <w:trPr>
          <w:trHeight w:val="302"/>
        </w:trPr>
        <w:tc>
          <w:tcPr>
            <w:tcW w:w="0" w:type="auto"/>
            <w:hideMark/>
          </w:tcPr>
          <w:p w14:paraId="2BD47D7A"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26" w:history="1">
              <w:r w:rsidR="00796EB9" w:rsidRPr="006E7A42">
                <w:rPr>
                  <w:rFonts w:ascii="Calibri" w:eastAsia="Times New Roman" w:hAnsi="Calibri" w:cs="Times New Roman"/>
                  <w:color w:val="auto"/>
                  <w:sz w:val="18"/>
                  <w:szCs w:val="18"/>
                  <w:u w:val="single"/>
                  <w:bdr w:val="none" w:sz="0" w:space="0" w:color="auto"/>
                </w:rPr>
                <w:t>PLOD3</w:t>
              </w:r>
            </w:hyperlink>
          </w:p>
        </w:tc>
        <w:tc>
          <w:tcPr>
            <w:tcW w:w="5266" w:type="dxa"/>
            <w:hideMark/>
          </w:tcPr>
          <w:p w14:paraId="11DE6A6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procollagen-lysine, 2-oxoglutarate 5-dioxygenase 3</w:t>
            </w:r>
          </w:p>
        </w:tc>
        <w:tc>
          <w:tcPr>
            <w:tcW w:w="616" w:type="dxa"/>
            <w:hideMark/>
          </w:tcPr>
          <w:p w14:paraId="1CA54E1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0CB152D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9C412CC"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4211C5EB"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EE2AFD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980EBC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1E10F6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32179B8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4EB793F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N/A</w:t>
            </w:r>
          </w:p>
        </w:tc>
        <w:tc>
          <w:tcPr>
            <w:tcW w:w="1151" w:type="dxa"/>
            <w:hideMark/>
          </w:tcPr>
          <w:p w14:paraId="73B370F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0.44</w:t>
            </w:r>
          </w:p>
        </w:tc>
      </w:tr>
      <w:tr w:rsidR="00B87F0E" w:rsidRPr="006E7A42" w14:paraId="769D8376" w14:textId="77777777" w:rsidTr="006E7A42">
        <w:trPr>
          <w:trHeight w:val="302"/>
        </w:trPr>
        <w:tc>
          <w:tcPr>
            <w:tcW w:w="0" w:type="auto"/>
            <w:hideMark/>
          </w:tcPr>
          <w:p w14:paraId="4F2C126C"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27" w:history="1">
              <w:r w:rsidR="00796EB9" w:rsidRPr="006E7A42">
                <w:rPr>
                  <w:rFonts w:ascii="Calibri" w:eastAsia="Times New Roman" w:hAnsi="Calibri" w:cs="Times New Roman"/>
                  <w:color w:val="auto"/>
                  <w:sz w:val="18"/>
                  <w:szCs w:val="18"/>
                  <w:u w:val="single"/>
                  <w:bdr w:val="none" w:sz="0" w:space="0" w:color="auto"/>
                </w:rPr>
                <w:t>PSRC1</w:t>
              </w:r>
            </w:hyperlink>
          </w:p>
        </w:tc>
        <w:tc>
          <w:tcPr>
            <w:tcW w:w="5266" w:type="dxa"/>
            <w:hideMark/>
          </w:tcPr>
          <w:p w14:paraId="68CBA594"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proline/serine-rich coiled-coil 1</w:t>
            </w:r>
          </w:p>
        </w:tc>
        <w:tc>
          <w:tcPr>
            <w:tcW w:w="616" w:type="dxa"/>
            <w:hideMark/>
          </w:tcPr>
          <w:p w14:paraId="679C11A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695D38C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3858550E"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2FC3D25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6699F7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1D183B4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45A5F2F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A67037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2CFBB66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N/A</w:t>
            </w:r>
          </w:p>
        </w:tc>
        <w:tc>
          <w:tcPr>
            <w:tcW w:w="1151" w:type="dxa"/>
            <w:hideMark/>
          </w:tcPr>
          <w:p w14:paraId="4F908725"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right"/>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0.31</w:t>
            </w:r>
          </w:p>
        </w:tc>
      </w:tr>
      <w:tr w:rsidR="00B87F0E" w:rsidRPr="006E7A42" w14:paraId="41AE532B" w14:textId="77777777" w:rsidTr="006E7A42">
        <w:trPr>
          <w:trHeight w:val="302"/>
        </w:trPr>
        <w:tc>
          <w:tcPr>
            <w:tcW w:w="0" w:type="auto"/>
            <w:hideMark/>
          </w:tcPr>
          <w:p w14:paraId="13C92AB9" w14:textId="77777777" w:rsidR="00796EB9" w:rsidRPr="006E7A42" w:rsidRDefault="006C4530"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Times New Roman" w:hAnsi="Calibri" w:cs="Times New Roman"/>
                <w:color w:val="auto"/>
                <w:sz w:val="18"/>
                <w:szCs w:val="18"/>
                <w:u w:val="single"/>
                <w:bdr w:val="none" w:sz="0" w:space="0" w:color="auto"/>
              </w:rPr>
            </w:pPr>
            <w:hyperlink r:id="rId428" w:history="1">
              <w:r w:rsidR="00796EB9" w:rsidRPr="006E7A42">
                <w:rPr>
                  <w:rFonts w:ascii="Calibri" w:eastAsia="Times New Roman" w:hAnsi="Calibri" w:cs="Times New Roman"/>
                  <w:color w:val="auto"/>
                  <w:sz w:val="18"/>
                  <w:szCs w:val="18"/>
                  <w:u w:val="single"/>
                  <w:bdr w:val="none" w:sz="0" w:space="0" w:color="auto"/>
                </w:rPr>
                <w:t>ZNF770</w:t>
              </w:r>
            </w:hyperlink>
          </w:p>
        </w:tc>
        <w:tc>
          <w:tcPr>
            <w:tcW w:w="5266" w:type="dxa"/>
            <w:hideMark/>
          </w:tcPr>
          <w:p w14:paraId="2778C19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zinc finger protein 770</w:t>
            </w:r>
          </w:p>
        </w:tc>
        <w:tc>
          <w:tcPr>
            <w:tcW w:w="616" w:type="dxa"/>
            <w:hideMark/>
          </w:tcPr>
          <w:p w14:paraId="5EA6A0A8"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1</w:t>
            </w:r>
          </w:p>
        </w:tc>
        <w:tc>
          <w:tcPr>
            <w:tcW w:w="0" w:type="auto"/>
            <w:hideMark/>
          </w:tcPr>
          <w:p w14:paraId="396E23B9"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1</w:t>
            </w:r>
          </w:p>
        </w:tc>
        <w:tc>
          <w:tcPr>
            <w:tcW w:w="0" w:type="auto"/>
            <w:hideMark/>
          </w:tcPr>
          <w:p w14:paraId="515D501D"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03D7558F"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6FA0D7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b/>
                <w:bCs/>
                <w:color w:val="auto"/>
                <w:sz w:val="18"/>
                <w:szCs w:val="18"/>
                <w:bdr w:val="none" w:sz="0" w:space="0" w:color="auto"/>
              </w:rPr>
            </w:pPr>
            <w:r w:rsidRPr="006E7A42">
              <w:rPr>
                <w:rFonts w:ascii="Helvetica" w:eastAsia="Times New Roman" w:hAnsi="Helvetica" w:cs="Times New Roman"/>
                <w:b/>
                <w:bCs/>
                <w:color w:val="auto"/>
                <w:sz w:val="18"/>
                <w:szCs w:val="18"/>
                <w:bdr w:val="none" w:sz="0" w:space="0" w:color="auto"/>
              </w:rPr>
              <w:t>0</w:t>
            </w:r>
          </w:p>
        </w:tc>
        <w:tc>
          <w:tcPr>
            <w:tcW w:w="0" w:type="auto"/>
            <w:hideMark/>
          </w:tcPr>
          <w:p w14:paraId="71E26E42"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16ACBB76"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0" w:type="auto"/>
            <w:hideMark/>
          </w:tcPr>
          <w:p w14:paraId="7BA05D7A"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center"/>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0</w:t>
            </w:r>
          </w:p>
        </w:tc>
        <w:tc>
          <w:tcPr>
            <w:tcW w:w="1019" w:type="dxa"/>
            <w:hideMark/>
          </w:tcPr>
          <w:p w14:paraId="522F19B0"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N/A</w:t>
            </w:r>
          </w:p>
        </w:tc>
        <w:tc>
          <w:tcPr>
            <w:tcW w:w="1151" w:type="dxa"/>
            <w:hideMark/>
          </w:tcPr>
          <w:p w14:paraId="73F96541" w14:textId="77777777" w:rsidR="00796EB9" w:rsidRPr="006E7A42" w:rsidRDefault="00796EB9" w:rsidP="00796EB9">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Times New Roman" w:hAnsi="Helvetica" w:cs="Times New Roman"/>
                <w:color w:val="auto"/>
                <w:sz w:val="18"/>
                <w:szCs w:val="18"/>
                <w:bdr w:val="none" w:sz="0" w:space="0" w:color="auto"/>
              </w:rPr>
            </w:pPr>
            <w:r w:rsidRPr="006E7A42">
              <w:rPr>
                <w:rFonts w:ascii="Helvetica" w:eastAsia="Times New Roman" w:hAnsi="Helvetica" w:cs="Times New Roman"/>
                <w:color w:val="auto"/>
                <w:sz w:val="18"/>
                <w:szCs w:val="18"/>
                <w:bdr w:val="none" w:sz="0" w:space="0" w:color="auto"/>
              </w:rPr>
              <w:t>&lt; 0.1</w:t>
            </w:r>
          </w:p>
        </w:tc>
      </w:tr>
    </w:tbl>
    <w:p w14:paraId="2D518EFE" w14:textId="77777777" w:rsidR="001E01A4" w:rsidRDefault="001E01A4" w:rsidP="004767EE">
      <w:pPr>
        <w:pStyle w:val="Heading2"/>
        <w:numPr>
          <w:ilvl w:val="0"/>
          <w:numId w:val="0"/>
        </w:numPr>
        <w:spacing w:before="120" w:after="120"/>
        <w:ind w:left="576" w:hanging="576"/>
        <w:rPr>
          <w:lang w:val="en-GB"/>
        </w:rPr>
        <w:sectPr w:rsidR="001E01A4" w:rsidSect="002F33D2">
          <w:pgSz w:w="16840" w:h="11900" w:orient="landscape"/>
          <w:pgMar w:top="1797" w:right="1440" w:bottom="1797" w:left="1440" w:header="709" w:footer="709" w:gutter="0"/>
          <w:cols w:space="708"/>
          <w:docGrid w:linePitch="360"/>
        </w:sectPr>
      </w:pPr>
      <w:bookmarkStart w:id="656" w:name="_Toc297817851"/>
      <w:bookmarkStart w:id="657" w:name="_Toc297818339"/>
      <w:bookmarkStart w:id="658" w:name="_Toc297818585"/>
    </w:p>
    <w:p w14:paraId="795CF881" w14:textId="718C4575" w:rsidR="006F44A0" w:rsidRPr="00E5229C" w:rsidRDefault="006F44A0" w:rsidP="004767EE">
      <w:pPr>
        <w:pStyle w:val="Heading2"/>
        <w:numPr>
          <w:ilvl w:val="0"/>
          <w:numId w:val="0"/>
        </w:numPr>
        <w:spacing w:before="120" w:after="120"/>
        <w:ind w:left="576" w:hanging="576"/>
        <w:rPr>
          <w:lang w:val="en-GB"/>
        </w:rPr>
      </w:pPr>
      <w:bookmarkStart w:id="659" w:name="_Toc313135447"/>
      <w:r w:rsidRPr="00E5229C">
        <w:rPr>
          <w:lang w:val="en-GB"/>
        </w:rPr>
        <w:t xml:space="preserve">D – PH </w:t>
      </w:r>
      <w:r w:rsidR="004767EE">
        <w:rPr>
          <w:lang w:val="en-GB"/>
        </w:rPr>
        <w:t>R</w:t>
      </w:r>
      <w:r w:rsidR="004767EE" w:rsidRPr="00E5229C">
        <w:rPr>
          <w:lang w:val="en-GB"/>
        </w:rPr>
        <w:t>elevant</w:t>
      </w:r>
      <w:r w:rsidR="004767EE">
        <w:rPr>
          <w:lang w:val="en-GB"/>
        </w:rPr>
        <w:t xml:space="preserve"> G</w:t>
      </w:r>
      <w:r w:rsidRPr="00E5229C">
        <w:rPr>
          <w:lang w:val="en-GB"/>
        </w:rPr>
        <w:t>ene</w:t>
      </w:r>
      <w:r w:rsidR="004767EE">
        <w:rPr>
          <w:lang w:val="en-GB"/>
        </w:rPr>
        <w:t xml:space="preserve"> List</w:t>
      </w:r>
      <w:bookmarkEnd w:id="659"/>
    </w:p>
    <w:tbl>
      <w:tblPr>
        <w:tblStyle w:val="LightShading-Accent1"/>
        <w:tblW w:w="0" w:type="auto"/>
        <w:tblLook w:val="04A0" w:firstRow="1" w:lastRow="0" w:firstColumn="1" w:lastColumn="0" w:noHBand="0" w:noVBand="1"/>
      </w:tblPr>
      <w:tblGrid>
        <w:gridCol w:w="1384"/>
        <w:gridCol w:w="6285"/>
        <w:gridCol w:w="786"/>
      </w:tblGrid>
      <w:tr w:rsidR="006F44A0" w:rsidRPr="001B461E" w14:paraId="3F7A3C0D" w14:textId="77777777" w:rsidTr="009965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3615E746" w14:textId="77777777" w:rsidR="006F44A0" w:rsidRPr="001B461E" w:rsidRDefault="006F44A0" w:rsidP="009965E8">
            <w:pPr>
              <w:pStyle w:val="table"/>
              <w:rPr>
                <w:b w:val="0"/>
                <w:sz w:val="12"/>
                <w:szCs w:val="12"/>
                <w:lang w:val="en-GB"/>
              </w:rPr>
            </w:pPr>
          </w:p>
          <w:p w14:paraId="01563430" w14:textId="77777777" w:rsidR="006F44A0" w:rsidRPr="001B461E" w:rsidRDefault="006F44A0" w:rsidP="009965E8">
            <w:pPr>
              <w:pStyle w:val="table"/>
              <w:rPr>
                <w:b w:val="0"/>
                <w:sz w:val="12"/>
                <w:szCs w:val="12"/>
                <w:lang w:val="en-GB"/>
              </w:rPr>
            </w:pPr>
          </w:p>
          <w:p w14:paraId="631CBB0D" w14:textId="77777777" w:rsidR="006F44A0" w:rsidRPr="001B461E" w:rsidRDefault="006F44A0" w:rsidP="009965E8">
            <w:pPr>
              <w:pStyle w:val="table"/>
              <w:rPr>
                <w:b w:val="0"/>
                <w:sz w:val="12"/>
                <w:szCs w:val="12"/>
                <w:lang w:val="en-GB"/>
              </w:rPr>
            </w:pPr>
            <w:r w:rsidRPr="001B461E">
              <w:rPr>
                <w:b w:val="0"/>
                <w:sz w:val="12"/>
                <w:szCs w:val="12"/>
                <w:lang w:val="en-GB"/>
              </w:rPr>
              <w:t>TGF-</w:t>
            </w:r>
            <w:r w:rsidRPr="001B461E">
              <w:rPr>
                <w:rFonts w:ascii="Times New Roman" w:hAnsi="Times New Roman" w:cs="Times New Roman"/>
                <w:b w:val="0"/>
                <w:sz w:val="12"/>
                <w:szCs w:val="12"/>
                <w:lang w:val="en-GB"/>
              </w:rPr>
              <w:t>β</w:t>
            </w:r>
            <w:r w:rsidRPr="001B461E">
              <w:rPr>
                <w:b w:val="0"/>
                <w:sz w:val="12"/>
                <w:szCs w:val="12"/>
                <w:lang w:val="en-GB"/>
              </w:rPr>
              <w:t xml:space="preserve"> (Superfamily) Signaling</w:t>
            </w:r>
          </w:p>
        </w:tc>
        <w:tc>
          <w:tcPr>
            <w:tcW w:w="6285" w:type="dxa"/>
          </w:tcPr>
          <w:p w14:paraId="6040C29B" w14:textId="1BA82119"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Bone Morphogenetic Protein Receptor, type II </w:t>
            </w:r>
            <w:r w:rsidRPr="001B461E">
              <w:rPr>
                <w:sz w:val="12"/>
                <w:szCs w:val="12"/>
                <w:lang w:val="en-GB"/>
              </w:rPr>
              <w:fldChar w:fldCharType="begin"/>
            </w:r>
            <w:r w:rsidR="00031D18">
              <w:rPr>
                <w:b w:val="0"/>
                <w:sz w:val="12"/>
                <w:szCs w:val="12"/>
                <w:lang w:val="en-GB"/>
              </w:rPr>
              <w:instrText xml:space="preserve"> ADDIN PAPERS2_CITATIONS &lt;citation&gt;&lt;uuid&gt;3E0E226C-74AB-4616-BB61-2DAC94E5DF2E&lt;/uuid&gt;&lt;priority&gt;0&lt;/priority&gt;&lt;publications&gt;&lt;publication&gt;&lt;uuid&gt;407C466E-1B23-4B5E-BE9E-0106223A39B4&lt;/uuid&gt;&lt;volume&gt;67&lt;/volume&gt;&lt;doi&gt;10.1086/303059&lt;/doi&gt;&lt;startpage&gt;737&lt;/startpage&gt;&lt;publication_date&gt;99200009001200000000220000&lt;/publication_date&gt;&lt;url&gt;http://eutils.ncbi.nlm.nih.gov/entrez/eutils/elink.fcgi?dbfrom=pubmed&amp;amp;id=10903931&amp;amp;retmode=ref&amp;amp;cmd=prlinks&lt;/url&gt;&lt;type&gt;400&lt;/type&gt;&lt;title&gt;Familial primary pulmonary hypertension (gene PPH1) is caused by mutations in the bone morphogenetic protein receptor-II gene.&lt;/title&gt;&lt;location&gt;200,9,40.8425050,-73.9446169&lt;/location&gt;&lt;institution&gt;Department of Psychiatry, College of Physicians and Surgeons at Columbia University and the New York State Psychiatric Institute, New York, NY, USA.&lt;/institution&gt;&lt;number&gt;3&lt;/number&gt;&lt;subtype&gt;400&lt;/subtype&gt;&lt;endpage&gt;744&lt;/endpage&gt;&lt;bundle&gt;&lt;publication&gt;&lt;title&gt;American journal of human genetics&lt;/title&gt;&lt;type&gt;-100&lt;/type&gt;&lt;subtype&gt;-100&lt;/subtype&gt;&lt;uuid&gt;96F521ED-45B5-47C2-A530-1E9B57D4C305&lt;/uuid&gt;&lt;/publication&gt;&lt;/bundle&gt;&lt;authors&gt;&lt;author&gt;&lt;firstName&gt;Z&lt;/firstName&gt;&lt;lastName&gt;Deng&lt;/lastName&gt;&lt;/author&gt;&lt;author&gt;&lt;firstName&gt;J&lt;/firstName&gt;&lt;middleNames&gt;H&lt;/middleNames&gt;&lt;lastName&gt;Morse&lt;/lastName&gt;&lt;/author&gt;&lt;author&gt;&lt;firstName&gt;S&lt;/firstName&gt;&lt;middleNames&gt;L&lt;/middleNames&gt;&lt;lastName&gt;Slager&lt;/lastName&gt;&lt;/author&gt;&lt;author&gt;&lt;firstName&gt;N&lt;/firstName&gt;&lt;lastName&gt;Cuervo&lt;/lastName&gt;&lt;/author&gt;&lt;author&gt;&lt;firstName&gt;K&lt;/firstName&gt;&lt;middleNames&gt;J&lt;/middleNames&gt;&lt;lastName&gt;Moore&lt;/lastName&gt;&lt;/author&gt;&lt;author&gt;&lt;firstName&gt;G&lt;/firstName&gt;&lt;lastName&gt;Venetos&lt;/lastName&gt;&lt;/author&gt;&lt;author&gt;&lt;firstName&gt;S&lt;/firstName&gt;&lt;lastName&gt;Kalachikov&lt;/lastName&gt;&lt;/author&gt;&lt;author&gt;&lt;firstName&gt;E&lt;/firstName&gt;&lt;lastName&gt;Cayanis&lt;/lastName&gt;&lt;/author&gt;&lt;author&gt;&lt;firstName&gt;S&lt;/firstName&gt;&lt;middleNames&gt;G&lt;/middleNames&gt;&lt;lastName&gt;Fischer&lt;/lastName&gt;&lt;/author&gt;&lt;author&gt;&lt;firstName&gt;R&lt;/firstName&gt;&lt;middleNames&gt;J&lt;/middleNames&gt;&lt;lastName&gt;Barst&lt;/lastName&gt;&lt;/author&gt;&lt;author&gt;&lt;firstName&gt;S&lt;/firstName&gt;&lt;middleNames&gt;E&lt;/middleNames&gt;&lt;lastName&gt;Hodge&lt;/lastName&gt;&lt;/author&gt;&lt;author&gt;&lt;firstName&gt;J&lt;/firstName&gt;&lt;middleNames&gt;A&lt;/middleNames&gt;&lt;lastName&gt;Knowles&lt;/lastName&gt;&lt;/author&gt;&lt;/authors&gt;&lt;/publication&gt;&lt;publication&gt;&lt;uuid&gt;DE66DE14-BF23-42EE-BC43-471A7A577AAF&lt;/uuid&gt;&lt;volume&gt;86&lt;/volume&gt;&lt;doi&gt;10.1172/JCI114862&lt;/doi&gt;&lt;startpage&gt;1459&lt;/startpage&gt;&lt;publication_date&gt;99199011001200000000220000&lt;/publication_date&gt;&lt;url&gt;http://eutils.ncbi.nlm.nih.gov/entrez/eutils/elink.fcgi?dbfrom=pubmed&amp;amp;id=2243124&amp;amp;retmode=ref&amp;amp;cmd=prlinks&lt;/url&gt;&lt;type&gt;400&lt;/type&gt;&lt;title&gt;Transforming growth factor-beta activity in sheep lung lymph during the development of pulmonary hypertension.&lt;/title&gt;&lt;institution&gt;Department of Medicine, Vanderbilt University School of Medicine, Nashville, Tennessee 37232.&lt;/institution&gt;&lt;number&gt;5&lt;/number&gt;&lt;subtype&gt;400&lt;/subtype&gt;&lt;endpage&gt;1464&lt;/endpage&gt;&lt;bundle&gt;&lt;publication&gt;&lt;publisher&gt;The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E&lt;/firstName&gt;&lt;middleNames&gt;A&lt;/middleNames&gt;&lt;lastName&gt;Perkett&lt;/lastName&gt;&lt;/author&gt;&lt;author&gt;&lt;firstName&gt;R&lt;/firstName&gt;&lt;middleNames&gt;M&lt;/middleNames&gt;&lt;lastName&gt;Lyons&lt;/lastName&gt;&lt;/author&gt;&lt;author&gt;&lt;firstName&gt;H&lt;/firstName&gt;&lt;middleNames&gt;L&lt;/middleNames&gt;&lt;lastName&gt;Moses&lt;/lastName&gt;&lt;/author&gt;&lt;author&gt;&lt;firstName&gt;K&lt;/firstName&gt;&lt;middleNames&gt;L&lt;/middleNames&gt;&lt;lastName&gt;Brigham&lt;/lastName&gt;&lt;/author&gt;&lt;author&gt;&lt;firstName&gt;B&lt;/firstName&gt;&lt;lastName&gt;Meyrick&lt;/lastName&gt;&lt;/author&gt;&lt;/authors&gt;&lt;/publication&gt;&lt;publication&gt;&lt;uuid&gt;69AC3BEE-CB17-4D62-8817-2DD97FD294AC&lt;/uuid&gt;&lt;volume&gt;68&lt;/volume&gt;&lt;startpage&gt;92&lt;/startpage&gt;&lt;publication_date&gt;99200101001200000000220000&lt;/publication_date&gt;&lt;url&gt;http://eutils.ncbi.nlm.nih.gov/entrez/eutils/elink.fcgi?dbfrom=pubmed&amp;amp;id=11115378&amp;amp;retmode=ref&amp;amp;cmd=prlinks&lt;/url&gt;&lt;type&gt;400&lt;/type&gt;&lt;title&gt;BMPR2 haploinsufficiency as the inherited molecular mechanism for primary pulmonary hypertension.&lt;/title&gt;&lt;location&gt;200,9,52.6271756,-1.1223742&lt;/location&gt;&lt;institution&gt;Division of Medical Genetics, Departments of Medicine and Genetics, University of Leicester, Leicester, England LE1 7RH.&lt;/institution&gt;&lt;number&gt;1&lt;/number&gt;&lt;subtype&gt;400&lt;/subtype&gt;&lt;endpage&gt;102&lt;/endpage&gt;&lt;bundle&gt;&lt;publication&gt;&lt;title&gt;American journal of human genetics&lt;/title&gt;&lt;type&gt;-100&lt;/type&gt;&lt;subtype&gt;-100&lt;/subtype&gt;&lt;uuid&gt;96F521ED-45B5-47C2-A530-1E9B57D4C305&lt;/uuid&gt;&lt;/publication&gt;&lt;/bundle&gt;&lt;authors&gt;&lt;author&gt;&lt;firstName&gt;R&lt;/firstName&gt;&lt;middleNames&gt;D&lt;/middleNames&gt;&lt;lastName&gt;Machado&lt;/lastName&gt;&lt;/author&gt;&lt;author&gt;&lt;firstName&gt;M&lt;/firstName&gt;&lt;middleNames&gt;W&lt;/middleNames&gt;&lt;lastName&gt;Pauciulo&lt;/lastName&gt;&lt;/author&gt;&lt;author&gt;&lt;firstName&gt;J&lt;/firstName&gt;&lt;middleNames&gt;R&lt;/middleNames&gt;&lt;lastName&gt;Thomson&lt;/lastName&gt;&lt;/author&gt;&lt;author&gt;&lt;firstName&gt;K&lt;/firstName&gt;&lt;middleNames&gt;B&lt;/middleNames&gt;&lt;lastName&gt;Lane&lt;/lastName&gt;&lt;/author&gt;&lt;author&gt;&lt;firstName&gt;N&lt;/firstName&gt;&lt;middleNames&gt;V&lt;/middleNames&gt;&lt;lastName&gt;Morgan&lt;/lastName&gt;&lt;/author&gt;&lt;author&gt;&lt;firstName&gt;L&lt;/firstName&gt;&lt;lastName&gt;Wheeler&lt;/lastName&gt;&lt;/author&gt;&lt;author&gt;&lt;firstName&gt;J&lt;/firstName&gt;&lt;middleNames&gt;A 3rd&lt;/middleNames&gt;&lt;lastName&gt;Phillips&lt;/lastName&gt;&lt;/author&gt;&lt;author&gt;&lt;firstName&gt;J&lt;/firstName&gt;&lt;lastName&gt;Newman&lt;/lastName&gt;&lt;/author&gt;&lt;author&gt;&lt;firstName&gt;D&lt;/firstName&gt;&lt;lastName&gt;Williams&lt;/lastName&gt;&lt;/author&gt;&lt;author&gt;&lt;firstName&gt;N&lt;/firstName&gt;&lt;lastName&gt;Galie&lt;/lastName&gt;&lt;/author&gt;&lt;author&gt;&lt;firstName&gt;A&lt;/firstName&gt;&lt;lastName&gt;Manes&lt;/lastName&gt;&lt;/author&gt;&lt;author&gt;&lt;firstName&gt;K&lt;/firstName&gt;&lt;lastName&gt;McNeil&lt;/lastName&gt;&lt;/author&gt;&lt;author&gt;&lt;firstName&gt;M&lt;/firstName&gt;&lt;lastName&gt;Yacoub&lt;/lastName&gt;&lt;/author&gt;&lt;author&gt;&lt;firstName&gt;G&lt;/firstName&gt;&lt;lastName&gt;Mikhail&lt;/lastName&gt;&lt;/author&gt;&lt;author&gt;&lt;firstName&gt;P&lt;/firstName&gt;&lt;lastName&gt;Rogers&lt;/lastName&gt;&lt;/author&gt;&lt;author&gt;&lt;firstName&gt;P&lt;/firstName&gt;&lt;lastName&gt;Corris&lt;/lastName&gt;&lt;/author&gt;&lt;author&gt;&lt;firstName&gt;M&lt;/firstName&gt;&lt;lastName&gt;Humbert&lt;/lastName&gt;&lt;/author&gt;&lt;author&gt;&lt;firstName&gt;D&lt;/firstName&gt;&lt;lastName&gt;Donnai&lt;/lastName&gt;&lt;/author&gt;&lt;author&gt;&lt;firstName&gt;G&lt;/firstName&gt;&lt;lastName&gt;Martensson&lt;/lastName&gt;&lt;/author&gt;&lt;author&gt;&lt;firstName&gt;L&lt;/firstName&gt;&lt;lastName&gt;Tranebjaerg&lt;/lastName&gt;&lt;/author&gt;&lt;author&gt;&lt;firstName&gt;J&lt;/firstName&gt;&lt;middleNames&gt;E&lt;/middleNames&gt;&lt;lastName&gt;Loyd&lt;/lastName&gt;&lt;/author&gt;&lt;author&gt;&lt;firstName&gt;R&lt;/firstName&gt;&lt;middleNames&gt;C&lt;/middleNames&gt;&lt;lastName&gt;Trembath&lt;/lastName&gt;&lt;/author&gt;&lt;author&gt;&lt;firstName&gt;W&lt;/firstName&gt;&lt;middleNames&gt;C&lt;/middleNames&gt;&lt;lastName&gt;Nichols&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(Deng et al., 2000; Perkett et al., 1990; Machado et al., 2001)</w:t>
            </w:r>
            <w:r w:rsidRPr="001B461E">
              <w:rPr>
                <w:sz w:val="12"/>
                <w:szCs w:val="12"/>
                <w:lang w:val="en-GB"/>
              </w:rPr>
              <w:fldChar w:fldCharType="end"/>
            </w:r>
          </w:p>
          <w:p w14:paraId="2F76944B" w14:textId="73D4C298"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Transforming Growth Factor-</w:t>
            </w:r>
            <w:r w:rsidRPr="001B461E">
              <w:rPr>
                <w:rFonts w:ascii="Times New Roman" w:hAnsi="Times New Roman" w:cs="Times New Roman"/>
                <w:b w:val="0"/>
                <w:sz w:val="12"/>
                <w:szCs w:val="12"/>
                <w:lang w:val="en-GB"/>
              </w:rPr>
              <w:t>β</w:t>
            </w:r>
            <w:r w:rsidRPr="001B461E">
              <w:rPr>
                <w:b w:val="0"/>
                <w:sz w:val="12"/>
                <w:szCs w:val="12"/>
                <w:lang w:val="en-GB"/>
              </w:rPr>
              <w:t xml:space="preserve">, type 1 </w:t>
            </w:r>
            <w:r w:rsidRPr="001B461E">
              <w:rPr>
                <w:sz w:val="12"/>
                <w:szCs w:val="12"/>
                <w:lang w:val="en-GB"/>
              </w:rPr>
              <w:fldChar w:fldCharType="begin"/>
            </w:r>
            <w:r w:rsidR="00031D18">
              <w:rPr>
                <w:b w:val="0"/>
                <w:sz w:val="12"/>
                <w:szCs w:val="12"/>
                <w:lang w:val="en-GB"/>
              </w:rPr>
              <w:instrText xml:space="preserve"> ADDIN PAPERS2_CITATIONS &lt;citation&gt;&lt;uuid&gt;1BE409FD-A4BF-446C-A43E-D200729AC0A1&lt;/uuid&gt;&lt;priority&gt;2&lt;/priority&gt;&lt;publications&gt;&lt;publication&gt;&lt;uuid&gt;407C466E-1B23-4B5E-BE9E-0106223A39B4&lt;/uuid&gt;&lt;volume&gt;67&lt;/volume&gt;&lt;doi&gt;10.1086/303059&lt;/doi&gt;&lt;startpage&gt;737&lt;/startpage&gt;&lt;publication_date&gt;99200009001200000000220000&lt;/publication_date&gt;&lt;url&gt;http://eutils.ncbi.nlm.nih.gov/entrez/eutils/elink.fcgi?dbfrom=pubmed&amp;amp;id=10903931&amp;amp;retmode=ref&amp;amp;cmd=prlinks&lt;/url&gt;&lt;type&gt;400&lt;/type&gt;&lt;title&gt;Familial primary pulmonary hypertension (gene PPH1) is caused by mutations in the bone morphogenetic protein receptor-II gene.&lt;/title&gt;&lt;location&gt;200,9,40.8425050,-73.9446169&lt;/location&gt;&lt;institution&gt;Department of Psychiatry, College of Physicians and Surgeons at Columbia University and the New York State Psychiatric Institute, New York, NY, USA.&lt;/institution&gt;&lt;number&gt;3&lt;/number&gt;&lt;subtype&gt;400&lt;/subtype&gt;&lt;endpage&gt;744&lt;/endpage&gt;&lt;bundle&gt;&lt;publication&gt;&lt;title&gt;American journal of human genetics&lt;/title&gt;&lt;type&gt;-100&lt;/type&gt;&lt;subtype&gt;-100&lt;/subtype&gt;&lt;uuid&gt;96F521ED-45B5-47C2-A530-1E9B57D4C305&lt;/uuid&gt;&lt;/publication&gt;&lt;/bundle&gt;&lt;authors&gt;&lt;author&gt;&lt;firstName&gt;Z&lt;/firstName&gt;&lt;lastName&gt;Deng&lt;/lastName&gt;&lt;/author&gt;&lt;author&gt;&lt;firstName&gt;J&lt;/firstName&gt;&lt;middleNames&gt;H&lt;/middleNames&gt;&lt;lastName&gt;Morse&lt;/lastName&gt;&lt;/author&gt;&lt;author&gt;&lt;firstName&gt;S&lt;/firstName&gt;&lt;middleNames&gt;L&lt;/middleNames&gt;&lt;lastName&gt;Slager&lt;/lastName&gt;&lt;/author&gt;&lt;author&gt;&lt;firstName&gt;N&lt;/firstName&gt;&lt;lastName&gt;Cuervo&lt;/lastName&gt;&lt;/author&gt;&lt;author&gt;&lt;firstName&gt;K&lt;/firstName&gt;&lt;middleNames&gt;J&lt;/middleNames&gt;&lt;lastName&gt;Moore&lt;/lastName&gt;&lt;/author&gt;&lt;author&gt;&lt;firstName&gt;G&lt;/firstName&gt;&lt;lastName&gt;Venetos&lt;/lastName&gt;&lt;/author&gt;&lt;author&gt;&lt;firstName&gt;S&lt;/firstName&gt;&lt;lastName&gt;Kalachikov&lt;/lastName&gt;&lt;/author&gt;&lt;author&gt;&lt;firstName&gt;E&lt;/firstName&gt;&lt;lastName&gt;Cayanis&lt;/lastName&gt;&lt;/author&gt;&lt;author&gt;&lt;firstName&gt;S&lt;/firstName&gt;&lt;middleNames&gt;G&lt;/middleNames&gt;&lt;lastName&gt;Fischer&lt;/lastName&gt;&lt;/author&gt;&lt;author&gt;&lt;firstName&gt;R&lt;/firstName&gt;&lt;middleNames&gt;J&lt;/middleNames&gt;&lt;lastName&gt;Barst&lt;/lastName&gt;&lt;/author&gt;&lt;author&gt;&lt;firstName&gt;S&lt;/firstName&gt;&lt;middleNames&gt;E&lt;/middleNames&gt;&lt;lastName&gt;Hodge&lt;/lastName&gt;&lt;/author&gt;&lt;author&gt;&lt;firstName&gt;J&lt;/firstName&gt;&lt;middleNames&gt;A&lt;/middleNames&gt;&lt;lastName&gt;Knowles&lt;/lastName&gt;&lt;/author&gt;&lt;/authors&gt;&lt;/publication&gt;&lt;publication&gt;&lt;uuid&gt;DE66DE14-BF23-42EE-BC43-471A7A577AAF&lt;/uuid&gt;&lt;volume&gt;86&lt;/volume&gt;&lt;doi&gt;10.1172/JCI114862&lt;/doi&gt;&lt;startpage&gt;1459&lt;/startpage&gt;&lt;publication_date&gt;99199011001200000000220000&lt;/publication_date&gt;&lt;url&gt;http://eutils.ncbi.nlm.nih.gov/entrez/eutils/elink.fcgi?dbfrom=pubmed&amp;amp;id=2243124&amp;amp;retmode=ref&amp;amp;cmd=prlinks&lt;/url&gt;&lt;type&gt;400&lt;/type&gt;&lt;title&gt;Transforming growth factor-beta activity in sheep lung lymph during the development of pulmonary hypertension.&lt;/title&gt;&lt;institution&gt;Department of Medicine, Vanderbilt University School of Medicine, Nashville, Tennessee 37232.&lt;/institution&gt;&lt;number&gt;5&lt;/number&gt;&lt;subtype&gt;400&lt;/subtype&gt;&lt;endpage&gt;1464&lt;/endpage&gt;&lt;bundle&gt;&lt;publication&gt;&lt;publisher&gt;The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E&lt;/firstName&gt;&lt;middleNames&gt;A&lt;/middleNames&gt;&lt;lastName&gt;Perkett&lt;/lastName&gt;&lt;/author&gt;&lt;author&gt;&lt;firstName&gt;R&lt;/firstName&gt;&lt;middleNames&gt;M&lt;/middleNames&gt;&lt;lastName&gt;Lyons&lt;/lastName&gt;&lt;/author&gt;&lt;author&gt;&lt;firstName&gt;H&lt;/firstName&gt;&lt;middleNames&gt;L&lt;/middleNames&gt;&lt;lastName&gt;Moses&lt;/lastName&gt;&lt;/author&gt;&lt;author&gt;&lt;firstName&gt;K&lt;/firstName&gt;&lt;middleNames&gt;L&lt;/middleNames&gt;&lt;lastName&gt;Brigham&lt;/lastName&gt;&lt;/author&gt;&lt;author&gt;&lt;firstName&gt;B&lt;/firstName&gt;&lt;lastName&gt;Meyrick&lt;/lastName&gt;&lt;/author&gt;&lt;/authors&gt;&lt;/publication&gt;&lt;publication&gt;&lt;uuid&gt;69AC3BEE-CB17-4D62-8817-2DD97FD294AC&lt;/uuid&gt;&lt;volume&gt;68&lt;/volume&gt;&lt;startpage&gt;92&lt;/startpage&gt;&lt;publication_date&gt;99200101001200000000220000&lt;/publication_date&gt;&lt;url&gt;http://eutils.ncbi.nlm.nih.gov/entrez/eutils/elink.fcgi?dbfrom=pubmed&amp;amp;id=11115378&amp;amp;retmode=ref&amp;amp;cmd=prlinks&lt;/url&gt;&lt;type&gt;400&lt;/type&gt;&lt;title&gt;BMPR2 haploinsufficiency as the inherited molecular mechanism for primary pulmonary hypertension.&lt;/title&gt;&lt;location&gt;200,9,52.6271756,-1.1223742&lt;/location&gt;&lt;institution&gt;Division of Medical Genetics, Departments of Medicine and Genetics, University of Leicester, Leicester, England LE1 7RH.&lt;/institution&gt;&lt;number&gt;1&lt;/number&gt;&lt;subtype&gt;400&lt;/subtype&gt;&lt;endpage&gt;102&lt;/endpage&gt;&lt;bundle&gt;&lt;publication&gt;&lt;title&gt;American journal of human genetics&lt;/title&gt;&lt;type&gt;-100&lt;/type&gt;&lt;subtype&gt;-100&lt;/subtype&gt;&lt;uuid&gt;96F521ED-45B5-47C2-A530-1E9B57D4C305&lt;/uuid&gt;&lt;/publication&gt;&lt;/bundle&gt;&lt;authors&gt;&lt;author&gt;&lt;firstName&gt;R&lt;/firstName&gt;&lt;middleNames&gt;D&lt;/middleNames&gt;&lt;lastName&gt;Machado&lt;/lastName&gt;&lt;/author&gt;&lt;author&gt;&lt;firstName&gt;M&lt;/firstName&gt;&lt;middleNames&gt;W&lt;/middleNames&gt;&lt;lastName&gt;Pauciulo&lt;/lastName&gt;&lt;/author&gt;&lt;author&gt;&lt;firstName&gt;J&lt;/firstName&gt;&lt;middleNames&gt;R&lt;/middleNames&gt;&lt;lastName&gt;Thomson&lt;/lastName&gt;&lt;/author&gt;&lt;author&gt;&lt;firstName&gt;K&lt;/firstName&gt;&lt;middleNames&gt;B&lt;/middleNames&gt;&lt;lastName&gt;Lane&lt;/lastName&gt;&lt;/author&gt;&lt;author&gt;&lt;firstName&gt;N&lt;/firstName&gt;&lt;middleNames&gt;V&lt;/middleNames&gt;&lt;lastName&gt;Morgan&lt;/lastName&gt;&lt;/author&gt;&lt;author&gt;&lt;firstName&gt;L&lt;/firstName&gt;&lt;lastName&gt;Wheeler&lt;/lastName&gt;&lt;/author&gt;&lt;author&gt;&lt;firstName&gt;J&lt;/firstName&gt;&lt;middleNames&gt;A 3rd&lt;/middleNames&gt;&lt;lastName&gt;Phillips&lt;/lastName&gt;&lt;/author&gt;&lt;author&gt;&lt;firstName&gt;J&lt;/firstName&gt;&lt;lastName&gt;Newman&lt;/lastName&gt;&lt;/author&gt;&lt;author&gt;&lt;firstName&gt;D&lt;/firstName&gt;&lt;lastName&gt;Williams&lt;/lastName&gt;&lt;/author&gt;&lt;author&gt;&lt;firstName&gt;N&lt;/firstName&gt;&lt;lastName&gt;Galie&lt;/lastName&gt;&lt;/author&gt;&lt;author&gt;&lt;firstName&gt;A&lt;/firstName&gt;&lt;lastName&gt;Manes&lt;/lastName&gt;&lt;/author&gt;&lt;author&gt;&lt;firstName&gt;K&lt;/firstName&gt;&lt;lastName&gt;McNeil&lt;/lastName&gt;&lt;/author&gt;&lt;author&gt;&lt;firstName&gt;M&lt;/firstName&gt;&lt;lastName&gt;Yacoub&lt;/lastName&gt;&lt;/author&gt;&lt;author&gt;&lt;firstName&gt;G&lt;/firstName&gt;&lt;lastName&gt;Mikhail&lt;/lastName&gt;&lt;/author&gt;&lt;author&gt;&lt;firstName&gt;P&lt;/firstName&gt;&lt;lastName&gt;Rogers&lt;/lastName&gt;&lt;/author&gt;&lt;author&gt;&lt;firstName&gt;P&lt;/firstName&gt;&lt;lastName&gt;Corris&lt;/lastName&gt;&lt;/author&gt;&lt;author&gt;&lt;firstName&gt;M&lt;/firstName&gt;&lt;lastName&gt;Humbert&lt;/lastName&gt;&lt;/author&gt;&lt;author&gt;&lt;firstName&gt;D&lt;/firstName&gt;&lt;lastName&gt;Donnai&lt;/lastName&gt;&lt;/author&gt;&lt;author&gt;&lt;firstName&gt;G&lt;/firstName&gt;&lt;lastName&gt;Martensson&lt;/lastName&gt;&lt;/author&gt;&lt;author&gt;&lt;firstName&gt;L&lt;/firstName&gt;&lt;lastName&gt;Tranebjaerg&lt;/lastName&gt;&lt;/author&gt;&lt;author&gt;&lt;firstName&gt;J&lt;/firstName&gt;&lt;middleNames&gt;E&lt;/middleNames&gt;&lt;lastName&gt;Loyd&lt;/lastName&gt;&lt;/author&gt;&lt;author&gt;&lt;firstName&gt;R&lt;/firstName&gt;&lt;middleNames&gt;C&lt;/middleNames&gt;&lt;lastName&gt;Trembath&lt;/lastName&gt;&lt;/author&gt;&lt;author&gt;&lt;firstName&gt;W&lt;/firstName&gt;&lt;middleNames&gt;C&lt;/middleNames&gt;&lt;lastName&gt;Nichols&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(Deng et al., 2000; Perkett et al., 1990; Machado et al., 2001)</w:t>
            </w:r>
            <w:r w:rsidRPr="001B461E">
              <w:rPr>
                <w:sz w:val="12"/>
                <w:szCs w:val="12"/>
                <w:lang w:val="en-GB"/>
              </w:rPr>
              <w:fldChar w:fldCharType="end"/>
            </w:r>
          </w:p>
          <w:p w14:paraId="7323CEDE" w14:textId="5831195D"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Transforming Growth Factor-</w:t>
            </w:r>
            <w:r w:rsidRPr="001B461E">
              <w:rPr>
                <w:rFonts w:ascii="Times New Roman" w:hAnsi="Times New Roman" w:cs="Times New Roman"/>
                <w:b w:val="0"/>
                <w:sz w:val="12"/>
                <w:szCs w:val="12"/>
                <w:lang w:val="en-GB"/>
              </w:rPr>
              <w:t>β</w:t>
            </w:r>
            <w:r w:rsidRPr="001B461E">
              <w:rPr>
                <w:b w:val="0"/>
                <w:sz w:val="12"/>
                <w:szCs w:val="12"/>
                <w:lang w:val="en-GB"/>
              </w:rPr>
              <w:t xml:space="preserve"> Receptor type 1 </w:t>
            </w:r>
            <w:r w:rsidRPr="001B461E">
              <w:rPr>
                <w:sz w:val="12"/>
                <w:szCs w:val="12"/>
                <w:lang w:val="en-GB"/>
              </w:rPr>
              <w:fldChar w:fldCharType="begin"/>
            </w:r>
            <w:r w:rsidR="00031D18">
              <w:rPr>
                <w:b w:val="0"/>
                <w:sz w:val="12"/>
                <w:szCs w:val="12"/>
                <w:lang w:val="en-GB"/>
              </w:rPr>
              <w:instrText xml:space="preserve"> ADDIN PAPERS2_CITATIONS &lt;citation&gt;&lt;uuid&gt;62AE7B04-AB76-4B01-9B6B-EBFC480A669C&lt;/uuid&gt;&lt;priority&gt;3&lt;/priority&gt;&lt;publications&gt;&lt;publication&gt;&lt;uuid&gt;407C466E-1B23-4B5E-BE9E-0106223A39B4&lt;/uuid&gt;&lt;volume&gt;67&lt;/volume&gt;&lt;doi&gt;10.1086/303059&lt;/doi&gt;&lt;startpage&gt;737&lt;/startpage&gt;&lt;publication_date&gt;99200009001200000000220000&lt;/publication_date&gt;&lt;url&gt;http://eutils.ncbi.nlm.nih.gov/entrez/eutils/elink.fcgi?dbfrom=pubmed&amp;amp;id=10903931&amp;amp;retmode=ref&amp;amp;cmd=prlinks&lt;/url&gt;&lt;type&gt;400&lt;/type&gt;&lt;title&gt;Familial primary pulmonary hypertension (gene PPH1) is caused by mutations in the bone morphogenetic protein receptor-II gene.&lt;/title&gt;&lt;location&gt;200,9,40.8425050,-73.9446169&lt;/location&gt;&lt;institution&gt;Department of Psychiatry, College of Physicians and Surgeons at Columbia University and the New York State Psychiatric Institute, New York, NY, USA.&lt;/institution&gt;&lt;number&gt;3&lt;/number&gt;&lt;subtype&gt;400&lt;/subtype&gt;&lt;endpage&gt;744&lt;/endpage&gt;&lt;bundle&gt;&lt;publication&gt;&lt;title&gt;American journal of human genetics&lt;/title&gt;&lt;type&gt;-100&lt;/type&gt;&lt;subtype&gt;-100&lt;/subtype&gt;&lt;uuid&gt;96F521ED-45B5-47C2-A530-1E9B57D4C305&lt;/uuid&gt;&lt;/publication&gt;&lt;/bundle&gt;&lt;authors&gt;&lt;author&gt;&lt;firstName&gt;Z&lt;/firstName&gt;&lt;lastName&gt;Deng&lt;/lastName&gt;&lt;/author&gt;&lt;author&gt;&lt;firstName&gt;J&lt;/firstName&gt;&lt;middleNames&gt;H&lt;/middleNames&gt;&lt;lastName&gt;Morse&lt;/lastName&gt;&lt;/author&gt;&lt;author&gt;&lt;firstName&gt;S&lt;/firstName&gt;&lt;middleNames&gt;L&lt;/middleNames&gt;&lt;lastName&gt;Slager&lt;/lastName&gt;&lt;/author&gt;&lt;author&gt;&lt;firstName&gt;N&lt;/firstName&gt;&lt;lastName&gt;Cuervo&lt;/lastName&gt;&lt;/author&gt;&lt;author&gt;&lt;firstName&gt;K&lt;/firstName&gt;&lt;middleNames&gt;J&lt;/middleNames&gt;&lt;lastName&gt;Moore&lt;/lastName&gt;&lt;/author&gt;&lt;author&gt;&lt;firstName&gt;G&lt;/firstName&gt;&lt;lastName&gt;Venetos&lt;/lastName&gt;&lt;/author&gt;&lt;author&gt;&lt;firstName&gt;S&lt;/firstName&gt;&lt;lastName&gt;Kalachikov&lt;/lastName&gt;&lt;/author&gt;&lt;author&gt;&lt;firstName&gt;E&lt;/firstName&gt;&lt;lastName&gt;Cayanis&lt;/lastName&gt;&lt;/author&gt;&lt;author&gt;&lt;firstName&gt;S&lt;/firstName&gt;&lt;middleNames&gt;G&lt;/middleNames&gt;&lt;lastName&gt;Fischer&lt;/lastName&gt;&lt;/author&gt;&lt;author&gt;&lt;firstName&gt;R&lt;/firstName&gt;&lt;middleNames&gt;J&lt;/middleNames&gt;&lt;lastName&gt;Barst&lt;/lastName&gt;&lt;/author&gt;&lt;author&gt;&lt;firstName&gt;S&lt;/firstName&gt;&lt;middleNames&gt;E&lt;/middleNames&gt;&lt;lastName&gt;Hodge&lt;/lastName&gt;&lt;/author&gt;&lt;author&gt;&lt;firstName&gt;J&lt;/firstName&gt;&lt;middleNames&gt;A&lt;/middleNames&gt;&lt;lastName&gt;Knowles&lt;/lastName&gt;&lt;/author&gt;&lt;/authors&gt;&lt;/publication&gt;&lt;publication&gt;&lt;uuid&gt;DE66DE14-BF23-42EE-BC43-471A7A577AAF&lt;/uuid&gt;&lt;volume&gt;86&lt;/volume&gt;&lt;doi&gt;10.1172/JCI114862&lt;/doi&gt;&lt;startpage&gt;1459&lt;/startpage&gt;&lt;publication_date&gt;99199011001200000000220000&lt;/publication_date&gt;&lt;url&gt;http://eutils.ncbi.nlm.nih.gov/entrez/eutils/elink.fcgi?dbfrom=pubmed&amp;amp;id=2243124&amp;amp;retmode=ref&amp;amp;cmd=prlinks&lt;/url&gt;&lt;type&gt;400&lt;/type&gt;&lt;title&gt;Transforming growth factor-beta activity in sheep lung lymph during the development of pulmonary hypertension.&lt;/title&gt;&lt;institution&gt;Department of Medicine, Vanderbilt University School of Medicine, Nashville, Tennessee 37232.&lt;/institution&gt;&lt;number&gt;5&lt;/number&gt;&lt;subtype&gt;400&lt;/subtype&gt;&lt;endpage&gt;1464&lt;/endpage&gt;&lt;bundle&gt;&lt;publication&gt;&lt;publisher&gt;The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E&lt;/firstName&gt;&lt;middleNames&gt;A&lt;/middleNames&gt;&lt;lastName&gt;Perkett&lt;/lastName&gt;&lt;/author&gt;&lt;author&gt;&lt;firstName&gt;R&lt;/firstName&gt;&lt;middleNames&gt;M&lt;/middleNames&gt;&lt;lastName&gt;Lyons&lt;/lastName&gt;&lt;/author&gt;&lt;author&gt;&lt;firstName&gt;H&lt;/firstName&gt;&lt;middleNames&gt;L&lt;/middleNames&gt;&lt;lastName&gt;Moses&lt;/lastName&gt;&lt;/author&gt;&lt;author&gt;&lt;firstName&gt;K&lt;/firstName&gt;&lt;middleNames&gt;L&lt;/middleNames&gt;&lt;lastName&gt;Brigham&lt;/lastName&gt;&lt;/author&gt;&lt;author&gt;&lt;firstName&gt;B&lt;/firstName&gt;&lt;lastName&gt;Meyrick&lt;/lastName&gt;&lt;/author&gt;&lt;/authors&gt;&lt;/publication&gt;&lt;publication&gt;&lt;uuid&gt;69AC3BEE-CB17-4D62-8817-2DD97FD294AC&lt;/uuid&gt;&lt;volume&gt;68&lt;/volume&gt;&lt;startpage&gt;92&lt;/startpage&gt;&lt;publication_date&gt;99200101001200000000220000&lt;/publication_date&gt;&lt;url&gt;http://eutils.ncbi.nlm.nih.gov/entrez/eutils/elink.fcgi?dbfrom=pubmed&amp;amp;id=11115378&amp;amp;retmode=ref&amp;amp;cmd=prlinks&lt;/url&gt;&lt;type&gt;400&lt;/type&gt;&lt;title&gt;BMPR2 haploinsufficiency as the inherited molecular mechanism for primary pulmonary hypertension.&lt;/title&gt;&lt;location&gt;200,9,52.6271756,-1.1223742&lt;/location&gt;&lt;institution&gt;Division of Medical Genetics, Departments of Medicine and Genetics, University of Leicester, Leicester, England LE1 7RH.&lt;/institution&gt;&lt;number&gt;1&lt;/number&gt;&lt;subtype&gt;400&lt;/subtype&gt;&lt;endpage&gt;102&lt;/endpage&gt;&lt;bundle&gt;&lt;publication&gt;&lt;title&gt;American journal of human genetics&lt;/title&gt;&lt;type&gt;-100&lt;/type&gt;&lt;subtype&gt;-100&lt;/subtype&gt;&lt;uuid&gt;96F521ED-45B5-47C2-A530-1E9B57D4C305&lt;/uuid&gt;&lt;/publication&gt;&lt;/bundle&gt;&lt;authors&gt;&lt;author&gt;&lt;firstName&gt;R&lt;/firstName&gt;&lt;middleNames&gt;D&lt;/middleNames&gt;&lt;lastName&gt;Machado&lt;/lastName&gt;&lt;/author&gt;&lt;author&gt;&lt;firstName&gt;M&lt;/firstName&gt;&lt;middleNames&gt;W&lt;/middleNames&gt;&lt;lastName&gt;Pauciulo&lt;/lastName&gt;&lt;/author&gt;&lt;author&gt;&lt;firstName&gt;J&lt;/firstName&gt;&lt;middleNames&gt;R&lt;/middleNames&gt;&lt;lastName&gt;Thomson&lt;/lastName&gt;&lt;/author&gt;&lt;author&gt;&lt;firstName&gt;K&lt;/firstName&gt;&lt;middleNames&gt;B&lt;/middleNames&gt;&lt;lastName&gt;Lane&lt;/lastName&gt;&lt;/author&gt;&lt;author&gt;&lt;firstName&gt;N&lt;/firstName&gt;&lt;middleNames&gt;V&lt;/middleNames&gt;&lt;lastName&gt;Morgan&lt;/lastName&gt;&lt;/author&gt;&lt;author&gt;&lt;firstName&gt;L&lt;/firstName&gt;&lt;lastName&gt;Wheeler&lt;/lastName&gt;&lt;/author&gt;&lt;author&gt;&lt;firstName&gt;J&lt;/firstName&gt;&lt;middleNames&gt;A 3rd&lt;/middleNames&gt;&lt;lastName&gt;Phillips&lt;/lastName&gt;&lt;/author&gt;&lt;author&gt;&lt;firstName&gt;J&lt;/firstName&gt;&lt;lastName&gt;Newman&lt;/lastName&gt;&lt;/author&gt;&lt;author&gt;&lt;firstName&gt;D&lt;/firstName&gt;&lt;lastName&gt;Williams&lt;/lastName&gt;&lt;/author&gt;&lt;author&gt;&lt;firstName&gt;N&lt;/firstName&gt;&lt;lastName&gt;Galie&lt;/lastName&gt;&lt;/author&gt;&lt;author&gt;&lt;firstName&gt;A&lt;/firstName&gt;&lt;lastName&gt;Manes&lt;/lastName&gt;&lt;/author&gt;&lt;author&gt;&lt;firstName&gt;K&lt;/firstName&gt;&lt;lastName&gt;McNeil&lt;/lastName&gt;&lt;/author&gt;&lt;author&gt;&lt;firstName&gt;M&lt;/firstName&gt;&lt;lastName&gt;Yacoub&lt;/lastName&gt;&lt;/author&gt;&lt;author&gt;&lt;firstName&gt;G&lt;/firstName&gt;&lt;lastName&gt;Mikhail&lt;/lastName&gt;&lt;/author&gt;&lt;author&gt;&lt;firstName&gt;P&lt;/firstName&gt;&lt;lastName&gt;Rogers&lt;/lastName&gt;&lt;/author&gt;&lt;author&gt;&lt;firstName&gt;P&lt;/firstName&gt;&lt;lastName&gt;Corris&lt;/lastName&gt;&lt;/author&gt;&lt;author&gt;&lt;firstName&gt;M&lt;/firstName&gt;&lt;lastName&gt;Humbert&lt;/lastName&gt;&lt;/author&gt;&lt;author&gt;&lt;firstName&gt;D&lt;/firstName&gt;&lt;lastName&gt;Donnai&lt;/lastName&gt;&lt;/author&gt;&lt;author&gt;&lt;firstName&gt;G&lt;/firstName&gt;&lt;lastName&gt;Martensson&lt;/lastName&gt;&lt;/author&gt;&lt;author&gt;&lt;firstName&gt;L&lt;/firstName&gt;&lt;lastName&gt;Tranebjaerg&lt;/lastName&gt;&lt;/author&gt;&lt;author&gt;&lt;firstName&gt;J&lt;/firstName&gt;&lt;middleNames&gt;E&lt;/middleNames&gt;&lt;lastName&gt;Loyd&lt;/lastName&gt;&lt;/author&gt;&lt;author&gt;&lt;firstName&gt;R&lt;/firstName&gt;&lt;middleNames&gt;C&lt;/middleNames&gt;&lt;lastName&gt;Trembath&lt;/lastName&gt;&lt;/author&gt;&lt;author&gt;&lt;firstName&gt;W&lt;/firstName&gt;&lt;middleNames&gt;C&lt;/middleNames&gt;&lt;lastName&gt;Nichols&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(Deng et al., 2000; Perkett et al., 1990; Machado et al., 2001)</w:t>
            </w:r>
            <w:r w:rsidRPr="001B461E">
              <w:rPr>
                <w:sz w:val="12"/>
                <w:szCs w:val="12"/>
                <w:lang w:val="en-GB"/>
              </w:rPr>
              <w:fldChar w:fldCharType="end"/>
            </w:r>
          </w:p>
          <w:p w14:paraId="3FC421BF" w14:textId="1B00CA09"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Transforming Growth Factor-</w:t>
            </w:r>
            <w:r w:rsidRPr="001B461E">
              <w:rPr>
                <w:rFonts w:ascii="Times New Roman" w:hAnsi="Times New Roman" w:cs="Times New Roman"/>
                <w:b w:val="0"/>
                <w:sz w:val="12"/>
                <w:szCs w:val="12"/>
                <w:lang w:val="en-GB"/>
              </w:rPr>
              <w:t>β</w:t>
            </w:r>
            <w:r w:rsidRPr="001B461E">
              <w:rPr>
                <w:b w:val="0"/>
                <w:sz w:val="12"/>
                <w:szCs w:val="12"/>
                <w:lang w:val="en-GB"/>
              </w:rPr>
              <w:t xml:space="preserve"> Receptor type 2 </w:t>
            </w:r>
            <w:r w:rsidRPr="001B461E">
              <w:rPr>
                <w:sz w:val="12"/>
                <w:szCs w:val="12"/>
                <w:lang w:val="en-GB"/>
              </w:rPr>
              <w:fldChar w:fldCharType="begin"/>
            </w:r>
            <w:r w:rsidR="00031D18">
              <w:rPr>
                <w:b w:val="0"/>
                <w:sz w:val="12"/>
                <w:szCs w:val="12"/>
                <w:lang w:val="en-GB"/>
              </w:rPr>
              <w:instrText xml:space="preserve"> ADDIN PAPERS2_CITATIONS &lt;citation&gt;&lt;uuid&gt;018BD460-B4D5-4BE8-B850-E938AAEDC6CB&lt;/uuid&gt;&lt;priority&gt;4&lt;/priority&gt;&lt;publications&gt;&lt;publication&gt;&lt;uuid&gt;DE66DE14-BF23-42EE-BC43-471A7A577AAF&lt;/uuid&gt;&lt;volume&gt;86&lt;/volume&gt;&lt;doi&gt;10.1172/JCI114862&lt;/doi&gt;&lt;startpage&gt;1459&lt;/startpage&gt;&lt;publication_date&gt;99199011001200000000220000&lt;/publication_date&gt;&lt;url&gt;http://eutils.ncbi.nlm.nih.gov/entrez/eutils/elink.fcgi?dbfrom=pubmed&amp;amp;id=2243124&amp;amp;retmode=ref&amp;amp;cmd=prlinks&lt;/url&gt;&lt;type&gt;400&lt;/type&gt;&lt;title&gt;Transforming growth factor-beta activity in sheep lung lymph during the development of pulmonary hypertension.&lt;/title&gt;&lt;institution&gt;Department of Medicine, Vanderbilt University School of Medicine, Nashville, Tennessee 37232.&lt;/institution&gt;&lt;number&gt;5&lt;/number&gt;&lt;subtype&gt;400&lt;/subtype&gt;&lt;endpage&gt;1464&lt;/endpage&gt;&lt;bundle&gt;&lt;publication&gt;&lt;publisher&gt;The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E&lt;/firstName&gt;&lt;middleNames&gt;A&lt;/middleNames&gt;&lt;lastName&gt;Perkett&lt;/lastName&gt;&lt;/author&gt;&lt;author&gt;&lt;firstName&gt;R&lt;/firstName&gt;&lt;middleNames&gt;M&lt;/middleNames&gt;&lt;lastName&gt;Lyons&lt;/lastName&gt;&lt;/author&gt;&lt;author&gt;&lt;firstName&gt;H&lt;/firstName&gt;&lt;middleNames&gt;L&lt;/middleNames&gt;&lt;lastName&gt;Moses&lt;/lastName&gt;&lt;/author&gt;&lt;author&gt;&lt;firstName&gt;K&lt;/firstName&gt;&lt;middleNames&gt;L&lt;/middleNames&gt;&lt;lastName&gt;Brigham&lt;/lastName&gt;&lt;/author&gt;&lt;author&gt;&lt;firstName&gt;B&lt;/firstName&gt;&lt;lastName&gt;Meyrick&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(Perkett et al., 1990)</w:t>
            </w:r>
            <w:r w:rsidRPr="001B461E">
              <w:rPr>
                <w:sz w:val="12"/>
                <w:szCs w:val="12"/>
                <w:lang w:val="en-GB"/>
              </w:rPr>
              <w:fldChar w:fldCharType="end"/>
            </w:r>
          </w:p>
          <w:p w14:paraId="624F630B" w14:textId="2FC1669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Transforming Growth Factor-</w:t>
            </w:r>
            <w:r w:rsidRPr="001B461E">
              <w:rPr>
                <w:rFonts w:ascii="Times New Roman" w:hAnsi="Times New Roman" w:cs="Times New Roman"/>
                <w:b w:val="0"/>
                <w:sz w:val="12"/>
                <w:szCs w:val="12"/>
                <w:lang w:val="en-GB"/>
              </w:rPr>
              <w:t>β</w:t>
            </w:r>
            <w:r w:rsidRPr="001B461E">
              <w:rPr>
                <w:b w:val="0"/>
                <w:sz w:val="12"/>
                <w:szCs w:val="12"/>
                <w:lang w:val="en-GB"/>
              </w:rPr>
              <w:t xml:space="preserve">, induced </w:t>
            </w:r>
            <w:r w:rsidRPr="001B461E">
              <w:rPr>
                <w:sz w:val="12"/>
                <w:szCs w:val="12"/>
                <w:lang w:val="en-GB"/>
              </w:rPr>
              <w:fldChar w:fldCharType="begin"/>
            </w:r>
            <w:r w:rsidR="00031D18">
              <w:rPr>
                <w:b w:val="0"/>
                <w:sz w:val="12"/>
                <w:szCs w:val="12"/>
                <w:lang w:val="en-GB"/>
              </w:rPr>
              <w:instrText xml:space="preserve"> ADDIN PAPERS2_CITATIONS &lt;citation&gt;&lt;uuid&gt;1BFDD26E-CE7E-4572-AEEC-321E542EB6FF&lt;/uuid&gt;&lt;priority&gt;5&lt;/priority&gt;&lt;publications&gt;&lt;publication&gt;&lt;uuid&gt;7DB24332-12C9-47EB-947E-AA835286F807&lt;/uuid&gt;&lt;volume&gt;170&lt;/volume&gt;&lt;doi&gt;10.1164/rccm.200311-1602OC&lt;/doi&gt;&lt;startpage&gt;1340&lt;/startpage&gt;&lt;publication_date&gt;99200412151200000000222000&lt;/publication_date&gt;&lt;url&gt;http://eutils.ncbi.nlm.nih.gov/entrez/eutils/elink.fcgi?dbfrom=pubmed&amp;amp;id=15361368&amp;amp;retmode=ref&amp;amp;cmd=prlinks&lt;/url&gt;&lt;type&gt;400&lt;/type&gt;&lt;title&gt;Impaired transforming growth factor-beta signaling in idiopathic pulmonary arterial hypertension.&lt;/title&gt;&lt;institution&gt;Division of Cardiopulmonary Pathology, Department of Pathology, Johns Hopkins University School of Medicine, Baltimore, MD 21205, USA.&lt;/institution&gt;&lt;number&gt;12&lt;/number&gt;&lt;subtype&gt;400&lt;/subtype&gt;&lt;endpage&gt;1348&lt;/endpage&gt;&lt;bundle&gt;&lt;publication&gt;&lt;publisher&gt;American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Amy&lt;/firstName&gt;&lt;lastName&gt;Richter&lt;/lastName&gt;&lt;/author&gt;&lt;author&gt;&lt;firstName&gt;Michael&lt;/firstName&gt;&lt;middleNames&gt;E&lt;/middleNames&gt;&lt;lastName&gt;Yeager&lt;/lastName&gt;&lt;/author&gt;&lt;author&gt;&lt;firstName&gt;Ari&lt;/firstName&gt;&lt;lastName&gt;Zaiman&lt;/lastName&gt;&lt;/author&gt;&lt;author&gt;&lt;firstName&gt;Carlyne&lt;/firstName&gt;&lt;middleNames&gt;D&lt;/middleNames&gt;&lt;lastName&gt;Cool&lt;/lastName&gt;&lt;/author&gt;&lt;author&gt;&lt;firstName&gt;Norbert&lt;/firstName&gt;&lt;middleNames&gt;F&lt;/middleNames&gt;&lt;lastName&gt;Voelkel&lt;/lastName&gt;&lt;/author&gt;&lt;author&gt;&lt;firstName&gt;Rubin&lt;/firstName&gt;&lt;middleNames&gt;M&lt;/middleNames&gt;&lt;lastName&gt;Tuder&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(Richter et al., 2004)</w:t>
            </w:r>
            <w:r w:rsidRPr="001B461E">
              <w:rPr>
                <w:sz w:val="12"/>
                <w:szCs w:val="12"/>
                <w:lang w:val="en-GB"/>
              </w:rPr>
              <w:fldChar w:fldCharType="end"/>
            </w:r>
          </w:p>
          <w:p w14:paraId="1A9781DA" w14:textId="39A50372"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SMAD 1 </w:t>
            </w:r>
            <w:r w:rsidRPr="001B461E">
              <w:rPr>
                <w:sz w:val="12"/>
                <w:szCs w:val="12"/>
                <w:lang w:val="en-GB"/>
              </w:rPr>
              <w:fldChar w:fldCharType="begin"/>
            </w:r>
            <w:r w:rsidR="00031D18">
              <w:rPr>
                <w:b w:val="0"/>
                <w:sz w:val="12"/>
                <w:szCs w:val="12"/>
                <w:lang w:val="en-GB"/>
              </w:rPr>
              <w:instrText xml:space="preserve"> ADDIN PAPERS2_CITATIONS &lt;citation&gt;&lt;uuid&gt;B77F8D98-9043-46C7-9FAC-C626B82D30DB&lt;/uuid&gt;&lt;priority&gt;6&lt;/priority&gt;&lt;publications&gt;&lt;publication&gt;&lt;volume&gt;661&lt;/volume&gt;&lt;publication_date&gt;99201000001200000000200000&lt;/publication_date&gt;&lt;doi&gt;10.1007/978-1-60761-500-2_16&lt;/doi&gt;&lt;institution&gt;Department of Medicine, University of Cambridge School of Clinical Medicine, 157, Addenbrooke's Hospital, Hills Road, Cambridge, CB2 2QQ, UK. nwm23@cam.ac.uk&lt;/institution&gt;&lt;startpage&gt;251&lt;/startpage&gt;&lt;title&gt;Role of bone morphogenetic protein receptors in the development of pulmonary arterial hypertension.&lt;/title&gt;&lt;uuid&gt;61C88D88-4C48-48E1-B6B1-88C99726293B&lt;/uuid&gt;&lt;subtype&gt;400&lt;/subtype&gt;&lt;endpage&gt;264&lt;/endpage&gt;&lt;type&gt;400&lt;/type&gt;&lt;url&gt;http://eutils.ncbi.nlm.nih.gov/entrez/eutils/elink.fcgi?dbfrom=pubmed&amp;amp;id=20204735&amp;amp;retmode=ref&amp;amp;cmd=prlinks&lt;/url&gt;&lt;bundle&gt;&lt;publication&gt;&lt;title&gt;Advances in experimental medicine and biology&lt;/title&gt;&lt;type&gt;-100&lt;/type&gt;&lt;subtype&gt;-100&lt;/subtype&gt;&lt;uuid&gt;EFB69F5E-8468-4D30-80B3-66D97690A3CD&lt;/uuid&gt;&lt;/publication&gt;&lt;/bundle&gt;&lt;authors&gt;&lt;author&gt;&lt;firstName&gt;Nicholas&lt;/firstName&gt;&lt;middleNames&gt;W&lt;/middleNames&gt;&lt;lastName&gt;Morrell&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(Morrell, 2010)</w:t>
            </w:r>
            <w:r w:rsidRPr="001B461E">
              <w:rPr>
                <w:sz w:val="12"/>
                <w:szCs w:val="12"/>
                <w:lang w:val="en-GB"/>
              </w:rPr>
              <w:fldChar w:fldCharType="end"/>
            </w:r>
          </w:p>
          <w:p w14:paraId="415D4E67" w14:textId="4310D242"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SMAD 2 </w:t>
            </w:r>
            <w:r w:rsidRPr="001B461E">
              <w:rPr>
                <w:sz w:val="12"/>
                <w:szCs w:val="12"/>
                <w:lang w:val="en-GB"/>
              </w:rPr>
              <w:fldChar w:fldCharType="begin"/>
            </w:r>
            <w:r w:rsidR="00031D18">
              <w:rPr>
                <w:b w:val="0"/>
                <w:sz w:val="12"/>
                <w:szCs w:val="12"/>
                <w:lang w:val="en-GB"/>
              </w:rPr>
              <w:instrText xml:space="preserve"> ADDIN PAPERS2_CITATIONS &lt;citation&gt;&lt;uuid&gt;B0694AD0-81CD-45B1-BBBF-EE608CC46480&lt;/uuid&gt;&lt;priority&gt;7&lt;/priority&gt;&lt;publications&gt;&lt;publication&gt;&lt;volume&gt;661&lt;/volume&gt;&lt;publication_date&gt;99201000001200000000200000&lt;/publication_date&gt;&lt;doi&gt;10.1007/978-1-60761-500-2_16&lt;/doi&gt;&lt;institution&gt;Department of Medicine, University of Cambridge School of Clinical Medicine, 157, Addenbrooke's Hospital, Hills Road, Cambridge, CB2 2QQ, UK. nwm23@cam.ac.uk&lt;/institution&gt;&lt;startpage&gt;251&lt;/startpage&gt;&lt;title&gt;Role of bone morphogenetic protein receptors in the development of pulmonary arterial hypertension.&lt;/title&gt;&lt;uuid&gt;61C88D88-4C48-48E1-B6B1-88C99726293B&lt;/uuid&gt;&lt;subtype&gt;400&lt;/subtype&gt;&lt;endpage&gt;264&lt;/endpage&gt;&lt;type&gt;400&lt;/type&gt;&lt;url&gt;http://eutils.ncbi.nlm.nih.gov/entrez/eutils/elink.fcgi?dbfrom=pubmed&amp;amp;id=20204735&amp;amp;retmode=ref&amp;amp;cmd=prlinks&lt;/url&gt;&lt;bundle&gt;&lt;publication&gt;&lt;title&gt;Advances in experimental medicine and biology&lt;/title&gt;&lt;type&gt;-100&lt;/type&gt;&lt;subtype&gt;-100&lt;/subtype&gt;&lt;uuid&gt;EFB69F5E-8468-4D30-80B3-66D97690A3CD&lt;/uuid&gt;&lt;/publication&gt;&lt;/bundle&gt;&lt;authors&gt;&lt;author&gt;&lt;firstName&gt;Nicholas&lt;/firstName&gt;&lt;middleNames&gt;W&lt;/middleNames&gt;&lt;lastName&gt;Morrell&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(Morrell, 2010)</w:t>
            </w:r>
            <w:r w:rsidRPr="001B461E">
              <w:rPr>
                <w:sz w:val="12"/>
                <w:szCs w:val="12"/>
                <w:lang w:val="en-GB"/>
              </w:rPr>
              <w:fldChar w:fldCharType="end"/>
            </w:r>
          </w:p>
          <w:p w14:paraId="3395A6D3" w14:textId="282F1FA1"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SMAD 3 </w:t>
            </w:r>
            <w:r w:rsidRPr="001B461E">
              <w:rPr>
                <w:sz w:val="12"/>
                <w:szCs w:val="12"/>
                <w:lang w:val="en-GB"/>
              </w:rPr>
              <w:fldChar w:fldCharType="begin"/>
            </w:r>
            <w:r w:rsidR="00031D18">
              <w:rPr>
                <w:b w:val="0"/>
                <w:sz w:val="12"/>
                <w:szCs w:val="12"/>
                <w:lang w:val="en-GB"/>
              </w:rPr>
              <w:instrText xml:space="preserve"> ADDIN PAPERS2_CITATIONS &lt;citation&gt;&lt;uuid&gt;3554FCD3-84EF-47C3-B56A-8E11E2159C56&lt;/uuid&gt;&lt;priority&gt;8&lt;/priority&gt;&lt;publications&gt;&lt;publication&gt;&lt;volume&gt;661&lt;/volume&gt;&lt;publication_date&gt;99201000001200000000200000&lt;/publication_date&gt;&lt;doi&gt;10.1007/978-1-60761-500-2_16&lt;/doi&gt;&lt;institution&gt;Department of Medicine, University of Cambridge School of Clinical Medicine, 157, Addenbrooke's Hospital, Hills Road, Cambridge, CB2 2QQ, UK. nwm23@cam.ac.uk&lt;/institution&gt;&lt;startpage&gt;251&lt;/startpage&gt;&lt;title&gt;Role of bone morphogenetic protein receptors in the development of pulmonary arterial hypertension.&lt;/title&gt;&lt;uuid&gt;61C88D88-4C48-48E1-B6B1-88C99726293B&lt;/uuid&gt;&lt;subtype&gt;400&lt;/subtype&gt;&lt;endpage&gt;264&lt;/endpage&gt;&lt;type&gt;400&lt;/type&gt;&lt;url&gt;http://eutils.ncbi.nlm.nih.gov/entrez/eutils/elink.fcgi?dbfrom=pubmed&amp;amp;id=20204735&amp;amp;retmode=ref&amp;amp;cmd=prlinks&lt;/url&gt;&lt;bundle&gt;&lt;publication&gt;&lt;title&gt;Advances in experimental medicine and biology&lt;/title&gt;&lt;type&gt;-100&lt;/type&gt;&lt;subtype&gt;-100&lt;/subtype&gt;&lt;uuid&gt;EFB69F5E-8468-4D30-80B3-66D97690A3CD&lt;/uuid&gt;&lt;/publication&gt;&lt;/bundle&gt;&lt;authors&gt;&lt;author&gt;&lt;firstName&gt;Nicholas&lt;/firstName&gt;&lt;middleNames&gt;W&lt;/middleNames&gt;&lt;lastName&gt;Morrell&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(Morrell, 2010)</w:t>
            </w:r>
            <w:r w:rsidRPr="001B461E">
              <w:rPr>
                <w:sz w:val="12"/>
                <w:szCs w:val="12"/>
                <w:lang w:val="en-GB"/>
              </w:rPr>
              <w:fldChar w:fldCharType="end"/>
            </w:r>
          </w:p>
          <w:p w14:paraId="0F2DCB97" w14:textId="0E9B6168"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SMAD 4 </w:t>
            </w:r>
            <w:r w:rsidRPr="001B461E">
              <w:rPr>
                <w:sz w:val="12"/>
                <w:szCs w:val="12"/>
                <w:lang w:val="en-GB"/>
              </w:rPr>
              <w:fldChar w:fldCharType="begin"/>
            </w:r>
            <w:r w:rsidR="00031D18">
              <w:rPr>
                <w:b w:val="0"/>
                <w:sz w:val="12"/>
                <w:szCs w:val="12"/>
                <w:lang w:val="en-GB"/>
              </w:rPr>
              <w:instrText xml:space="preserve"> ADDIN PAPERS2_CITATIONS &lt;citation&gt;&lt;uuid&gt;C2564314-21A4-4383-8E6F-3521D6CB0686&lt;/uuid&gt;&lt;priority&gt;9&lt;/priority&gt;&lt;publications&gt;&lt;publication&gt;&lt;volume&gt;661&lt;/volume&gt;&lt;publication_date&gt;99201000001200000000200000&lt;/publication_date&gt;&lt;doi&gt;10.1007/978-1-60761-500-2_16&lt;/doi&gt;&lt;institution&gt;Department of Medicine, University of Cambridge School of Clinical Medicine, 157, Addenbrooke's Hospital, Hills Road, Cambridge, CB2 2QQ, UK. nwm23@cam.ac.uk&lt;/institution&gt;&lt;startpage&gt;251&lt;/startpage&gt;&lt;title&gt;Role of bone morphogenetic protein receptors in the development of pulmonary arterial hypertension.&lt;/title&gt;&lt;uuid&gt;61C88D88-4C48-48E1-B6B1-88C99726293B&lt;/uuid&gt;&lt;subtype&gt;400&lt;/subtype&gt;&lt;endpage&gt;264&lt;/endpage&gt;&lt;type&gt;400&lt;/type&gt;&lt;url&gt;http://eutils.ncbi.nlm.nih.gov/entrez/eutils/elink.fcgi?dbfrom=pubmed&amp;amp;id=20204735&amp;amp;retmode=ref&amp;amp;cmd=prlinks&lt;/url&gt;&lt;bundle&gt;&lt;publication&gt;&lt;title&gt;Advances in experimental medicine and biology&lt;/title&gt;&lt;type&gt;-100&lt;/type&gt;&lt;subtype&gt;-100&lt;/subtype&gt;&lt;uuid&gt;EFB69F5E-8468-4D30-80B3-66D97690A3CD&lt;/uuid&gt;&lt;/publication&gt;&lt;/bundle&gt;&lt;authors&gt;&lt;author&gt;&lt;firstName&gt;Nicholas&lt;/firstName&gt;&lt;middleNames&gt;W&lt;/middleNames&gt;&lt;lastName&gt;Morrell&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(Morrell, 2010)</w:t>
            </w:r>
            <w:r w:rsidRPr="001B461E">
              <w:rPr>
                <w:sz w:val="12"/>
                <w:szCs w:val="12"/>
                <w:lang w:val="en-GB"/>
              </w:rPr>
              <w:fldChar w:fldCharType="end"/>
            </w:r>
          </w:p>
          <w:p w14:paraId="6AE818A6" w14:textId="269F2DCE"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SMAD 5 </w:t>
            </w:r>
            <w:r w:rsidRPr="001B461E">
              <w:rPr>
                <w:sz w:val="12"/>
                <w:szCs w:val="12"/>
                <w:lang w:val="en-GB"/>
              </w:rPr>
              <w:fldChar w:fldCharType="begin"/>
            </w:r>
            <w:r w:rsidR="00031D18">
              <w:rPr>
                <w:b w:val="0"/>
                <w:sz w:val="12"/>
                <w:szCs w:val="12"/>
                <w:lang w:val="en-GB"/>
              </w:rPr>
              <w:instrText xml:space="preserve"> ADDIN PAPERS2_CITATIONS &lt;citation&gt;&lt;uuid&gt;EBE3643D-049D-411B-BB18-C4BFA77626FD&lt;/uuid&gt;&lt;priority&gt;10&lt;/priority&gt;&lt;publications&gt;&lt;publication&gt;&lt;volume&gt;661&lt;/volume&gt;&lt;publication_date&gt;99201000001200000000200000&lt;/publication_date&gt;&lt;doi&gt;10.1007/978-1-60761-500-2_16&lt;/doi&gt;&lt;institution&gt;Department of Medicine, University of Cambridge School of Clinical Medicine, 157, Addenbrooke's Hospital, Hills Road, Cambridge, CB2 2QQ, UK. nwm23@cam.ac.uk&lt;/institution&gt;&lt;startpage&gt;251&lt;/startpage&gt;&lt;title&gt;Role of bone morphogenetic protein receptors in the development of pulmonary arterial hypertension.&lt;/title&gt;&lt;uuid&gt;61C88D88-4C48-48E1-B6B1-88C99726293B&lt;/uuid&gt;&lt;subtype&gt;400&lt;/subtype&gt;&lt;endpage&gt;264&lt;/endpage&gt;&lt;type&gt;400&lt;/type&gt;&lt;url&gt;http://eutils.ncbi.nlm.nih.gov/entrez/eutils/elink.fcgi?dbfrom=pubmed&amp;amp;id=20204735&amp;amp;retmode=ref&amp;amp;cmd=prlinks&lt;/url&gt;&lt;bundle&gt;&lt;publication&gt;&lt;title&gt;Advances in experimental medicine and biology&lt;/title&gt;&lt;type&gt;-100&lt;/type&gt;&lt;subtype&gt;-100&lt;/subtype&gt;&lt;uuid&gt;EFB69F5E-8468-4D30-80B3-66D97690A3CD&lt;/uuid&gt;&lt;/publication&gt;&lt;/bundle&gt;&lt;authors&gt;&lt;author&gt;&lt;firstName&gt;Nicholas&lt;/firstName&gt;&lt;middleNames&gt;W&lt;/middleNames&gt;&lt;lastName&gt;Morrell&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(Morrell, 2010)</w:t>
            </w:r>
            <w:r w:rsidRPr="001B461E">
              <w:rPr>
                <w:sz w:val="12"/>
                <w:szCs w:val="12"/>
                <w:lang w:val="en-GB"/>
              </w:rPr>
              <w:fldChar w:fldCharType="end"/>
            </w:r>
          </w:p>
          <w:p w14:paraId="65068C5E" w14:textId="65999F63"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SMAD 6 </w:t>
            </w:r>
            <w:r w:rsidRPr="001B461E">
              <w:rPr>
                <w:sz w:val="12"/>
                <w:szCs w:val="12"/>
                <w:lang w:val="en-GB"/>
              </w:rPr>
              <w:fldChar w:fldCharType="begin"/>
            </w:r>
            <w:r w:rsidR="00031D18">
              <w:rPr>
                <w:b w:val="0"/>
                <w:sz w:val="12"/>
                <w:szCs w:val="12"/>
                <w:lang w:val="en-GB"/>
              </w:rPr>
              <w:instrText xml:space="preserve"> ADDIN PAPERS2_CITATIONS &lt;citation&gt;&lt;uuid&gt;B50E0A75-F806-4C3A-BE3E-05473FE9331A&lt;/uuid&gt;&lt;priority&gt;11&lt;/priority&gt;&lt;publications&gt;&lt;publication&gt;&lt;volume&gt;661&lt;/volume&gt;&lt;publication_date&gt;99201000001200000000200000&lt;/publication_date&gt;&lt;doi&gt;10.1007/978-1-60761-500-2_16&lt;/doi&gt;&lt;institution&gt;Department of Medicine, University of Cambridge School of Clinical Medicine, 157, Addenbrooke's Hospital, Hills Road, Cambridge, CB2 2QQ, UK. nwm23@cam.ac.uk&lt;/institution&gt;&lt;startpage&gt;251&lt;/startpage&gt;&lt;title&gt;Role of bone morphogenetic protein receptors in the development of pulmonary arterial hypertension.&lt;/title&gt;&lt;uuid&gt;61C88D88-4C48-48E1-B6B1-88C99726293B&lt;/uuid&gt;&lt;subtype&gt;400&lt;/subtype&gt;&lt;endpage&gt;264&lt;/endpage&gt;&lt;type&gt;400&lt;/type&gt;&lt;url&gt;http://eutils.ncbi.nlm.nih.gov/entrez/eutils/elink.fcgi?dbfrom=pubmed&amp;amp;id=20204735&amp;amp;retmode=ref&amp;amp;cmd=prlinks&lt;/url&gt;&lt;bundle&gt;&lt;publication&gt;&lt;title&gt;Advances in experimental medicine and biology&lt;/title&gt;&lt;type&gt;-100&lt;/type&gt;&lt;subtype&gt;-100&lt;/subtype&gt;&lt;uuid&gt;EFB69F5E-8468-4D30-80B3-66D97690A3CD&lt;/uuid&gt;&lt;/publication&gt;&lt;/bundle&gt;&lt;authors&gt;&lt;author&gt;&lt;firstName&gt;Nicholas&lt;/firstName&gt;&lt;middleNames&gt;W&lt;/middleNames&gt;&lt;lastName&gt;Morrell&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(Morrell, 2010)</w:t>
            </w:r>
            <w:r w:rsidRPr="001B461E">
              <w:rPr>
                <w:sz w:val="12"/>
                <w:szCs w:val="12"/>
                <w:lang w:val="en-GB"/>
              </w:rPr>
              <w:fldChar w:fldCharType="end"/>
            </w:r>
          </w:p>
          <w:p w14:paraId="4743D9ED" w14:textId="6F2127C6"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 SMAD 7 </w:t>
            </w:r>
            <w:r w:rsidRPr="001B461E">
              <w:rPr>
                <w:sz w:val="12"/>
                <w:szCs w:val="12"/>
                <w:lang w:val="en-GB"/>
              </w:rPr>
              <w:fldChar w:fldCharType="begin"/>
            </w:r>
            <w:r w:rsidR="00031D18">
              <w:rPr>
                <w:b w:val="0"/>
                <w:sz w:val="12"/>
                <w:szCs w:val="12"/>
                <w:lang w:val="en-GB"/>
              </w:rPr>
              <w:instrText xml:space="preserve"> ADDIN PAPERS2_CITATIONS &lt;citation&gt;&lt;uuid&gt;608E322A-5474-4660-8A7B-030F8D437EF3&lt;/uuid&gt;&lt;priority&gt;12&lt;/priority&gt;&lt;publications&gt;&lt;publication&gt;&lt;volume&gt;661&lt;/volume&gt;&lt;publication_date&gt;99201000001200000000200000&lt;/publication_date&gt;&lt;doi&gt;10.1007/978-1-60761-500-2_16&lt;/doi&gt;&lt;institution&gt;Department of Medicine, University of Cambridge School of Clinical Medicine, 157, Addenbrooke's Hospital, Hills Road, Cambridge, CB2 2QQ, UK. nwm23@cam.ac.uk&lt;/institution&gt;&lt;startpage&gt;251&lt;/startpage&gt;&lt;title&gt;Role of bone morphogenetic protein receptors in the development of pulmonary arterial hypertension.&lt;/title&gt;&lt;uuid&gt;61C88D88-4C48-48E1-B6B1-88C99726293B&lt;/uuid&gt;&lt;subtype&gt;400&lt;/subtype&gt;&lt;endpage&gt;264&lt;/endpage&gt;&lt;type&gt;400&lt;/type&gt;&lt;url&gt;http://eutils.ncbi.nlm.nih.gov/entrez/eutils/elink.fcgi?dbfrom=pubmed&amp;amp;id=20204735&amp;amp;retmode=ref&amp;amp;cmd=prlinks&lt;/url&gt;&lt;bundle&gt;&lt;publication&gt;&lt;title&gt;Advances in experimental medicine and biology&lt;/title&gt;&lt;type&gt;-100&lt;/type&gt;&lt;subtype&gt;-100&lt;/subtype&gt;&lt;uuid&gt;EFB69F5E-8468-4D30-80B3-66D97690A3CD&lt;/uuid&gt;&lt;/publication&gt;&lt;/bundle&gt;&lt;authors&gt;&lt;author&gt;&lt;firstName&gt;Nicholas&lt;/firstName&gt;&lt;middleNames&gt;W&lt;/middleNames&gt;&lt;lastName&gt;Morrell&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(Morrell, 2010)</w:t>
            </w:r>
            <w:r w:rsidRPr="001B461E">
              <w:rPr>
                <w:sz w:val="12"/>
                <w:szCs w:val="12"/>
                <w:lang w:val="en-GB"/>
              </w:rPr>
              <w:fldChar w:fldCharType="end"/>
            </w:r>
            <w:r w:rsidRPr="001B461E">
              <w:rPr>
                <w:b w:val="0"/>
                <w:sz w:val="12"/>
                <w:szCs w:val="12"/>
                <w:lang w:val="en-GB"/>
              </w:rPr>
              <w:t> </w:t>
            </w:r>
          </w:p>
          <w:p w14:paraId="110C2288" w14:textId="57CA5205"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SMAD 8 </w:t>
            </w:r>
            <w:r w:rsidRPr="001B461E">
              <w:rPr>
                <w:sz w:val="12"/>
                <w:szCs w:val="12"/>
                <w:lang w:val="en-GB"/>
              </w:rPr>
              <w:fldChar w:fldCharType="begin"/>
            </w:r>
            <w:r w:rsidR="00031D18">
              <w:rPr>
                <w:b w:val="0"/>
                <w:sz w:val="12"/>
                <w:szCs w:val="12"/>
                <w:lang w:val="en-GB"/>
              </w:rPr>
              <w:instrText xml:space="preserve"> ADDIN PAPERS2_CITATIONS &lt;citation&gt;&lt;uuid&gt;02908E03-1122-4AC7-B473-6ADB0F0E3F79&lt;/uuid&gt;&lt;priority&gt;13&lt;/priority&gt;&lt;publications&gt;&lt;publication&gt;&lt;volume&gt;661&lt;/volume&gt;&lt;publication_date&gt;99201000001200000000200000&lt;/publication_date&gt;&lt;doi&gt;10.1007/978-1-60761-500-2_16&lt;/doi&gt;&lt;institution&gt;Department of Medicine, University of Cambridge School of Clinical Medicine, 157, Addenbrooke's Hospital, Hills Road, Cambridge, CB2 2QQ, UK. nwm23@cam.ac.uk&lt;/institution&gt;&lt;startpage&gt;251&lt;/startpage&gt;&lt;title&gt;Role of bone morphogenetic protein receptors in the development of pulmonary arterial hypertension.&lt;/title&gt;&lt;uuid&gt;61C88D88-4C48-48E1-B6B1-88C99726293B&lt;/uuid&gt;&lt;subtype&gt;400&lt;/subtype&gt;&lt;endpage&gt;264&lt;/endpage&gt;&lt;type&gt;400&lt;/type&gt;&lt;url&gt;http://eutils.ncbi.nlm.nih.gov/entrez/eutils/elink.fcgi?dbfrom=pubmed&amp;amp;id=20204735&amp;amp;retmode=ref&amp;amp;cmd=prlinks&lt;/url&gt;&lt;bundle&gt;&lt;publication&gt;&lt;title&gt;Advances in experimental medicine and biology&lt;/title&gt;&lt;type&gt;-100&lt;/type&gt;&lt;subtype&gt;-100&lt;/subtype&gt;&lt;uuid&gt;EFB69F5E-8468-4D30-80B3-66D97690A3CD&lt;/uuid&gt;&lt;/publication&gt;&lt;/bundle&gt;&lt;authors&gt;&lt;author&gt;&lt;firstName&gt;Nicholas&lt;/firstName&gt;&lt;middleNames&gt;W&lt;/middleNames&gt;&lt;lastName&gt;Morrell&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(Morrell, 2010)</w:t>
            </w:r>
            <w:r w:rsidRPr="001B461E">
              <w:rPr>
                <w:sz w:val="12"/>
                <w:szCs w:val="12"/>
                <w:lang w:val="en-GB"/>
              </w:rPr>
              <w:fldChar w:fldCharType="end"/>
            </w:r>
            <w:r w:rsidRPr="001B461E">
              <w:rPr>
                <w:b w:val="0"/>
                <w:sz w:val="12"/>
                <w:szCs w:val="12"/>
                <w:lang w:val="en-GB"/>
              </w:rPr>
              <w:t> </w:t>
            </w:r>
          </w:p>
          <w:p w14:paraId="19956F2F" w14:textId="2FACB620"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SMAD 9 </w:t>
            </w:r>
            <w:r w:rsidRPr="001B461E">
              <w:rPr>
                <w:sz w:val="12"/>
                <w:szCs w:val="12"/>
                <w:lang w:val="en-GB"/>
              </w:rPr>
              <w:fldChar w:fldCharType="begin"/>
            </w:r>
            <w:r w:rsidR="00031D18">
              <w:rPr>
                <w:b w:val="0"/>
                <w:sz w:val="12"/>
                <w:szCs w:val="12"/>
                <w:lang w:val="en-GB"/>
              </w:rPr>
              <w:instrText xml:space="preserve"> ADDIN PAPERS2_CITATIONS &lt;citation&gt;&lt;uuid&gt;BAD360B3-CB86-4CE7-8D01-2448C3A45E82&lt;/uuid&gt;&lt;priority&gt;14&lt;/priority&gt;&lt;publications&gt;&lt;publication&gt;&lt;volume&gt;661&lt;/volume&gt;&lt;publication_date&gt;99201000001200000000200000&lt;/publication_date&gt;&lt;doi&gt;10.1007/978-1-60761-500-2_16&lt;/doi&gt;&lt;institution&gt;Department of Medicine, University of Cambridge School of Clinical Medicine, 157, Addenbrooke's Hospital, Hills Road, Cambridge, CB2 2QQ, UK. nwm23@cam.ac.uk&lt;/institution&gt;&lt;startpage&gt;251&lt;/startpage&gt;&lt;title&gt;Role of bone morphogenetic protein receptors in the development of pulmonary arterial hypertension.&lt;/title&gt;&lt;uuid&gt;61C88D88-4C48-48E1-B6B1-88C99726293B&lt;/uuid&gt;&lt;subtype&gt;400&lt;/subtype&gt;&lt;endpage&gt;264&lt;/endpage&gt;&lt;type&gt;400&lt;/type&gt;&lt;url&gt;http://eutils.ncbi.nlm.nih.gov/entrez/eutils/elink.fcgi?dbfrom=pubmed&amp;amp;id=20204735&amp;amp;retmode=ref&amp;amp;cmd=prlinks&lt;/url&gt;&lt;bundle&gt;&lt;publication&gt;&lt;title&gt;Advances in experimental medicine and biology&lt;/title&gt;&lt;type&gt;-100&lt;/type&gt;&lt;subtype&gt;-100&lt;/subtype&gt;&lt;uuid&gt;EFB69F5E-8468-4D30-80B3-66D97690A3CD&lt;/uuid&gt;&lt;/publication&gt;&lt;/bundle&gt;&lt;authors&gt;&lt;author&gt;&lt;firstName&gt;Nicholas&lt;/firstName&gt;&lt;middleNames&gt;W&lt;/middleNames&gt;&lt;lastName&gt;Morrell&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(Morrell, 2010)</w:t>
            </w:r>
            <w:r w:rsidRPr="001B461E">
              <w:rPr>
                <w:sz w:val="12"/>
                <w:szCs w:val="12"/>
                <w:lang w:val="en-GB"/>
              </w:rPr>
              <w:fldChar w:fldCharType="end"/>
            </w:r>
            <w:r w:rsidRPr="001B461E">
              <w:rPr>
                <w:b w:val="0"/>
                <w:sz w:val="12"/>
                <w:szCs w:val="12"/>
                <w:lang w:val="en-GB"/>
              </w:rPr>
              <w:t> </w:t>
            </w:r>
          </w:p>
          <w:p w14:paraId="14D72542" w14:textId="2A77ED5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Bone Morphogenetic Protein-2 </w:t>
            </w:r>
            <w:r w:rsidRPr="001B461E">
              <w:rPr>
                <w:sz w:val="12"/>
                <w:szCs w:val="12"/>
                <w:lang w:val="en-GB"/>
              </w:rPr>
              <w:fldChar w:fldCharType="begin"/>
            </w:r>
            <w:r w:rsidR="00031D18">
              <w:rPr>
                <w:b w:val="0"/>
                <w:sz w:val="12"/>
                <w:szCs w:val="12"/>
                <w:lang w:val="en-GB"/>
              </w:rPr>
              <w:instrText xml:space="preserve"> ADDIN PAPERS2_CITATIONS &lt;citation&gt;&lt;uuid&gt;01885FAA-A46D-48D9-9C5B-74322B7D37F1&lt;/uuid&gt;&lt;priority&gt;15&lt;/priority&gt;&lt;publications&gt;&lt;publication&gt;&lt;uuid&gt;E6A3D326-F112-4215-8C6F-A61A43525875&lt;/uuid&gt;&lt;volume&gt;43&lt;/volume&gt;&lt;accepted_date&gt;99200402031200000000222000&lt;/accepted_date&gt;&lt;doi&gt;10.1016/j.jacc.2004.02.029&lt;/doi&gt;&lt;startpage&gt;13S&lt;/startpage&gt;&lt;publication_date&gt;99200406161200000000222000&lt;/publication_date&gt;&lt;url&gt;http://eutils.ncbi.nlm.nih.gov/entrez/eutils/elink.fcgi?dbfrom=pubmed&amp;amp;id=15194174&amp;amp;retmode=ref&amp;amp;cmd=prlinks&lt;/url&gt;&lt;type&gt;400&lt;/type&gt;&lt;title&gt;Cellular and molecular pathobiology of pulmonary arterial hypertension.&lt;/title&gt;&lt;submission_date&gt;99200401071200000000222000&lt;/submission_date&gt;&lt;number&gt;12 Suppl S&lt;/number&gt;&lt;institution&gt;Service de Pneumologie et Réanimation Respiratoire, Centre des Maladies Vasculaires Pulmonaires, UPRES EA2705, Hôpital Antoine-Béclère, Université Paris-Sud, Clamart, France. humbert@ipsc.u-psud.fr&lt;/institution&gt;&lt;subtype&gt;400&lt;/subtype&gt;&lt;endpage&gt;24S&lt;/endpage&gt;&lt;bundle&gt;&lt;publication&gt;&lt;publisher&gt;Elsevier Ltd&lt;/publisher&gt;&lt;title&gt;J Am Coll Cardiol&lt;/title&gt;&lt;type&gt;-100&lt;/type&gt;&lt;subtype&gt;-100&lt;/subtype&gt;&lt;uuid&gt;36B75125-AE04-4725-940A-114AAC030CC4&lt;/uuid&gt;&lt;/publication&gt;&lt;/bundle&gt;&lt;authors&gt;&lt;author&gt;&lt;firstName&gt;Marc&lt;/firstName&gt;&lt;lastName&gt;Humbert&lt;/lastName&gt;&lt;/author&gt;&lt;author&gt;&lt;firstName&gt;Nicholas&lt;/firstName&gt;&lt;middleNames&gt;W&lt;/middleNames&gt;&lt;lastName&gt;Morrell&lt;/lastName&gt;&lt;/author&gt;&lt;author&gt;&lt;firstName&gt;Stephen&lt;/firstName&gt;&lt;middleNames&gt;L&lt;/middleNames&gt;&lt;lastName&gt;Archer&lt;/lastName&gt;&lt;/author&gt;&lt;author&gt;&lt;firstName&gt;Kurt&lt;/firstName&gt;&lt;middleNames&gt;R&lt;/middleNames&gt;&lt;lastName&gt;Stenmark&lt;/lastName&gt;&lt;/author&gt;&lt;author&gt;&lt;firstName&gt;Margaret&lt;/firstName&gt;&lt;middleNames&gt;R&lt;/middleNames&gt;&lt;lastName&gt;MacLean&lt;/lastName&gt;&lt;/author&gt;&lt;author&gt;&lt;firstName&gt;Irene&lt;/firstName&gt;&lt;middleNames&gt;M&lt;/middleNames&gt;&lt;lastName&gt;Lang&lt;/lastName&gt;&lt;/author&gt;&lt;author&gt;&lt;firstName&gt;Brian&lt;/firstName&gt;&lt;middleNames&gt;W&lt;/middleNames&gt;&lt;lastName&gt;Christman&lt;/lastName&gt;&lt;/author&gt;&lt;author&gt;&lt;firstName&gt;E&lt;/firstName&gt;&lt;middleNames&gt;Kenneth&lt;/middleNames&gt;&lt;lastName&gt;Weir&lt;/lastName&gt;&lt;/author&gt;&lt;author&gt;&lt;firstName&gt;Oliver&lt;/firstName&gt;&lt;lastName&gt;Eickelberg&lt;/lastName&gt;&lt;/author&gt;&lt;author&gt;&lt;firstName&gt;Norbert&lt;/firstName&gt;&lt;middleNames&gt;F&lt;/middleNames&gt;&lt;lastName&gt;Voelkel&lt;/lastName&gt;&lt;/author&gt;&lt;author&gt;&lt;firstName&gt;Marlene&lt;/firstName&gt;&lt;lastName&gt;Rabinovitch&lt;/lastName&gt;&lt;/author&gt;&lt;/authors&gt;&lt;/publication&gt;&lt;publication&gt;&lt;volume&gt;121&lt;/volume&gt;&lt;publication_date&gt;99201005101200000000222000&lt;/publication_date&gt;&lt;number&gt;18&lt;/number&gt;&lt;doi&gt;10.1161/CIRCULATIONAHA.108.847707&lt;/doi&gt;&lt;startpage&gt;2045&lt;/startpage&gt;&lt;title&gt;Basic Science of Pulmonary Arterial Hypertension for Clinicians: New Concepts and Experimental Therapies&lt;/title&gt;&lt;uuid&gt;1DB2C33B-F59F-45EF-B579-D652A5A02CA6&lt;/uuid&gt;&lt;subtype&gt;400&lt;/subtype&gt;&lt;endpage&gt;2066&lt;/endpage&gt;&lt;type&gt;400&lt;/type&gt;&lt;url&gt;http://circ.ahajournals.org/cgi/doi/10.1161/CIRCULATIONAHA.108.847707&lt;/url&gt;&lt;bundle&gt;&lt;publication&gt;&lt;title&gt;Circulation&lt;/title&gt;&lt;type&gt;-100&lt;/type&gt;&lt;subtype&gt;-100&lt;/subtype&gt;&lt;uuid&gt;ABB71535-69F9-40B6-A951-D7B5646AD02B&lt;/uuid&gt;&lt;/publication&gt;&lt;/bundle&gt;&lt;authors&gt;&lt;author&gt;&lt;firstName&gt;S&lt;/firstName&gt;&lt;middleNames&gt;L&lt;/middleNames&gt;&lt;lastName&gt;Archer&lt;/lastName&gt;&lt;/author&gt;&lt;author&gt;&lt;firstName&gt;E&lt;/firstName&gt;&lt;middleNames&gt;K&lt;/middleNames&gt;&lt;lastName&gt;Weir&lt;/lastName&gt;&lt;/author&gt;&lt;author&gt;&lt;firstName&gt;M&lt;/firstName&gt;&lt;middleNames&gt;R&lt;/middleNames&gt;&lt;lastName&gt;Wilkins&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(Humbert et al., 2004; Archer, Weir and Wilkins, 2010)</w:t>
            </w:r>
            <w:r w:rsidRPr="001B461E">
              <w:rPr>
                <w:sz w:val="12"/>
                <w:szCs w:val="12"/>
                <w:lang w:val="en-GB"/>
              </w:rPr>
              <w:fldChar w:fldCharType="end"/>
            </w:r>
            <w:r w:rsidRPr="001B461E">
              <w:rPr>
                <w:b w:val="0"/>
                <w:sz w:val="12"/>
                <w:szCs w:val="12"/>
                <w:lang w:val="en-GB"/>
              </w:rPr>
              <w:t xml:space="preserve"> </w:t>
            </w:r>
          </w:p>
          <w:p w14:paraId="1CBD1DE2" w14:textId="637351DF"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Bone Morphogenetic Protein-4 </w:t>
            </w:r>
            <w:r w:rsidRPr="001B461E">
              <w:rPr>
                <w:sz w:val="12"/>
                <w:szCs w:val="12"/>
                <w:lang w:val="en-GB"/>
              </w:rPr>
              <w:fldChar w:fldCharType="begin"/>
            </w:r>
            <w:r w:rsidR="00031D18">
              <w:rPr>
                <w:b w:val="0"/>
                <w:sz w:val="12"/>
                <w:szCs w:val="12"/>
                <w:lang w:val="en-GB"/>
              </w:rPr>
              <w:instrText xml:space="preserve"> ADDIN PAPERS2_CITATIONS &lt;citation&gt;&lt;uuid&gt;988CBC97-B703-4897-BCDC-928F8CD6833B&lt;/uuid&gt;&lt;priority&gt;16&lt;/priority&gt;&lt;publications&gt;&lt;publication&gt;&lt;uuid&gt;E6A3D326-F112-4215-8C6F-A61A43525875&lt;/uuid&gt;&lt;volume&gt;43&lt;/volume&gt;&lt;accepted_date&gt;99200402031200000000222000&lt;/accepted_date&gt;&lt;doi&gt;10.1016/j.jacc.2004.02.029&lt;/doi&gt;&lt;startpage&gt;13S&lt;/startpage&gt;&lt;publication_date&gt;99200406161200000000222000&lt;/publication_date&gt;&lt;url&gt;http://eutils.ncbi.nlm.nih.gov/entrez/eutils/elink.fcgi?dbfrom=pubmed&amp;amp;id=15194174&amp;amp;retmode=ref&amp;amp;cmd=prlinks&lt;/url&gt;&lt;type&gt;400&lt;/type&gt;&lt;title&gt;Cellular and molecular pathobiology of pulmonary arterial hypertension.&lt;/title&gt;&lt;submission_date&gt;99200401071200000000222000&lt;/submission_date&gt;&lt;number&gt;12 Suppl S&lt;/number&gt;&lt;institution&gt;Service de Pneumologie et Réanimation Respiratoire, Centre des Maladies Vasculaires Pulmonaires, UPRES EA2705, Hôpital Antoine-Béclère, Université Paris-Sud, Clamart, France. humbert@ipsc.u-psud.fr&lt;/institution&gt;&lt;subtype&gt;400&lt;/subtype&gt;&lt;endpage&gt;24S&lt;/endpage&gt;&lt;bundle&gt;&lt;publication&gt;&lt;publisher&gt;Elsevier Ltd&lt;/publisher&gt;&lt;title&gt;J Am Coll Cardiol&lt;/title&gt;&lt;type&gt;-100&lt;/type&gt;&lt;subtype&gt;-100&lt;/subtype&gt;&lt;uuid&gt;36B75125-AE04-4725-940A-114AAC030CC4&lt;/uuid&gt;&lt;/publication&gt;&lt;/bundle&gt;&lt;authors&gt;&lt;author&gt;&lt;firstName&gt;Marc&lt;/firstName&gt;&lt;lastName&gt;Humbert&lt;/lastName&gt;&lt;/author&gt;&lt;author&gt;&lt;firstName&gt;Nicholas&lt;/firstName&gt;&lt;middleNames&gt;W&lt;/middleNames&gt;&lt;lastName&gt;Morrell&lt;/lastName&gt;&lt;/author&gt;&lt;author&gt;&lt;firstName&gt;Stephen&lt;/firstName&gt;&lt;middleNames&gt;L&lt;/middleNames&gt;&lt;lastName&gt;Archer&lt;/lastName&gt;&lt;/author&gt;&lt;author&gt;&lt;firstName&gt;Kurt&lt;/firstName&gt;&lt;middleNames&gt;R&lt;/middleNames&gt;&lt;lastName&gt;Stenmark&lt;/lastName&gt;&lt;/author&gt;&lt;author&gt;&lt;firstName&gt;Margaret&lt;/firstName&gt;&lt;middleNames&gt;R&lt;/middleNames&gt;&lt;lastName&gt;MacLean&lt;/lastName&gt;&lt;/author&gt;&lt;author&gt;&lt;firstName&gt;Irene&lt;/firstName&gt;&lt;middleNames&gt;M&lt;/middleNames&gt;&lt;lastName&gt;Lang&lt;/lastName&gt;&lt;/author&gt;&lt;author&gt;&lt;firstName&gt;Brian&lt;/firstName&gt;&lt;middleNames&gt;W&lt;/middleNames&gt;&lt;lastName&gt;Christman&lt;/lastName&gt;&lt;/author&gt;&lt;author&gt;&lt;firstName&gt;E&lt;/firstName&gt;&lt;middleNames&gt;Kenneth&lt;/middleNames&gt;&lt;lastName&gt;Weir&lt;/lastName&gt;&lt;/author&gt;&lt;author&gt;&lt;firstName&gt;Oliver&lt;/firstName&gt;&lt;lastName&gt;Eickelberg&lt;/lastName&gt;&lt;/author&gt;&lt;author&gt;&lt;firstName&gt;Norbert&lt;/firstName&gt;&lt;middleNames&gt;F&lt;/middleNames&gt;&lt;lastName&gt;Voelkel&lt;/lastName&gt;&lt;/author&gt;&lt;author&gt;&lt;firstName&gt;Marlene&lt;/firstName&gt;&lt;lastName&gt;Rabinovitch&lt;/lastName&gt;&lt;/author&gt;&lt;/authors&gt;&lt;/publication&gt;&lt;publication&gt;&lt;volume&gt;121&lt;/volume&gt;&lt;publication_date&gt;99201005101200000000222000&lt;/publication_date&gt;&lt;number&gt;18&lt;/number&gt;&lt;doi&gt;10.1161/CIRCULATIONAHA.108.847707&lt;/doi&gt;&lt;startpage&gt;2045&lt;/startpage&gt;&lt;title&gt;Basic Science of Pulmonary Arterial Hypertension for Clinicians: New Concepts and Experimental Therapies&lt;/title&gt;&lt;uuid&gt;1DB2C33B-F59F-45EF-B579-D652A5A02CA6&lt;/uuid&gt;&lt;subtype&gt;400&lt;/subtype&gt;&lt;endpage&gt;2066&lt;/endpage&gt;&lt;type&gt;400&lt;/type&gt;&lt;url&gt;http://circ.ahajournals.org/cgi/doi/10.1161/CIRCULATIONAHA.108.847707&lt;/url&gt;&lt;bundle&gt;&lt;publication&gt;&lt;title&gt;Circulation&lt;/title&gt;&lt;type&gt;-100&lt;/type&gt;&lt;subtype&gt;-100&lt;/subtype&gt;&lt;uuid&gt;ABB71535-69F9-40B6-A951-D7B5646AD02B&lt;/uuid&gt;&lt;/publication&gt;&lt;/bundle&gt;&lt;authors&gt;&lt;author&gt;&lt;firstName&gt;S&lt;/firstName&gt;&lt;middleNames&gt;L&lt;/middleNames&gt;&lt;lastName&gt;Archer&lt;/lastName&gt;&lt;/author&gt;&lt;author&gt;&lt;firstName&gt;E&lt;/firstName&gt;&lt;middleNames&gt;K&lt;/middleNames&gt;&lt;lastName&gt;Weir&lt;/lastName&gt;&lt;/author&gt;&lt;author&gt;&lt;firstName&gt;M&lt;/firstName&gt;&lt;middleNames&gt;R&lt;/middleNames&gt;&lt;lastName&gt;Wilkins&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(Humbert et al., 2004; Archer, Weir and Wilkins, 2010)</w:t>
            </w:r>
            <w:r w:rsidRPr="001B461E">
              <w:rPr>
                <w:sz w:val="12"/>
                <w:szCs w:val="12"/>
                <w:lang w:val="en-GB"/>
              </w:rPr>
              <w:fldChar w:fldCharType="end"/>
            </w:r>
          </w:p>
          <w:p w14:paraId="1E3036D4" w14:textId="7F909169"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Bone Morphogenetic Protein-6 </w:t>
            </w:r>
            <w:r w:rsidRPr="001B461E">
              <w:rPr>
                <w:sz w:val="12"/>
                <w:szCs w:val="12"/>
                <w:lang w:val="en-GB"/>
              </w:rPr>
              <w:fldChar w:fldCharType="begin"/>
            </w:r>
            <w:r w:rsidR="00031D18">
              <w:rPr>
                <w:b w:val="0"/>
                <w:sz w:val="12"/>
                <w:szCs w:val="12"/>
                <w:lang w:val="en-GB"/>
              </w:rPr>
              <w:instrText xml:space="preserve"> ADDIN PAPERS2_CITATIONS &lt;citation&gt;&lt;uuid&gt;6942522F-F230-4D7A-B7A1-73A5567C613A&lt;/uuid&gt;&lt;priority&gt;17&lt;/priority&gt;&lt;publications&gt;&lt;publication&gt;&lt;volume&gt;121&lt;/volume&gt;&lt;publication_date&gt;99201005101200000000222000&lt;/publication_date&gt;&lt;number&gt;18&lt;/number&gt;&lt;doi&gt;10.1161/CIRCULATIONAHA.108.847707&lt;/doi&gt;&lt;startpage&gt;2045&lt;/startpage&gt;&lt;title&gt;Basic Science of Pulmonary Arterial Hypertension for Clinicians: New Concepts and Experimental Therapies&lt;/title&gt;&lt;uuid&gt;1DB2C33B-F59F-45EF-B579-D652A5A02CA6&lt;/uuid&gt;&lt;subtype&gt;400&lt;/subtype&gt;&lt;endpage&gt;2066&lt;/endpage&gt;&lt;type&gt;400&lt;/type&gt;&lt;url&gt;http://circ.ahajournals.org/cgi/doi/10.1161/CIRCULATIONAHA.108.847707&lt;/url&gt;&lt;bundle&gt;&lt;publication&gt;&lt;title&gt;Circulation&lt;/title&gt;&lt;type&gt;-100&lt;/type&gt;&lt;subtype&gt;-100&lt;/subtype&gt;&lt;uuid&gt;ABB71535-69F9-40B6-A951-D7B5646AD02B&lt;/uuid&gt;&lt;/publication&gt;&lt;/bundle&gt;&lt;authors&gt;&lt;author&gt;&lt;firstName&gt;S&lt;/firstName&gt;&lt;middleNames&gt;L&lt;/middleNames&gt;&lt;lastName&gt;Archer&lt;/lastName&gt;&lt;/author&gt;&lt;author&gt;&lt;firstName&gt;E&lt;/firstName&gt;&lt;middleNames&gt;K&lt;/middleNames&gt;&lt;lastName&gt;Weir&lt;/lastName&gt;&lt;/author&gt;&lt;author&gt;&lt;firstName&gt;M&lt;/firstName&gt;&lt;middleNames&gt;R&lt;/middleNames&gt;&lt;lastName&gt;Wilkins&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(Archer, Weir and Wilkins, 2010)</w:t>
            </w:r>
            <w:r w:rsidRPr="001B461E">
              <w:rPr>
                <w:sz w:val="12"/>
                <w:szCs w:val="12"/>
                <w:lang w:val="en-GB"/>
              </w:rPr>
              <w:fldChar w:fldCharType="end"/>
            </w:r>
            <w:r w:rsidRPr="001B461E">
              <w:rPr>
                <w:b w:val="0"/>
                <w:sz w:val="12"/>
                <w:szCs w:val="12"/>
                <w:lang w:val="en-GB"/>
              </w:rPr>
              <w:t xml:space="preserve">  </w:t>
            </w:r>
          </w:p>
          <w:p w14:paraId="3AB420AF" w14:textId="30B5ECCE"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Bone Morphogenetic Protein-7 </w:t>
            </w:r>
            <w:r w:rsidRPr="001B461E">
              <w:rPr>
                <w:sz w:val="12"/>
                <w:szCs w:val="12"/>
                <w:lang w:val="en-GB"/>
              </w:rPr>
              <w:fldChar w:fldCharType="begin"/>
            </w:r>
            <w:r w:rsidR="00031D18">
              <w:rPr>
                <w:b w:val="0"/>
                <w:sz w:val="12"/>
                <w:szCs w:val="12"/>
                <w:lang w:val="en-GB"/>
              </w:rPr>
              <w:instrText xml:space="preserve"> ADDIN PAPERS2_CITATIONS &lt;citation&gt;&lt;uuid&gt;B92E9A5C-27D8-4A07-AD41-251A477CA4F4&lt;/uuid&gt;&lt;priority&gt;18&lt;/priority&gt;&lt;publications&gt;&lt;publication&gt;&lt;volume&gt;121&lt;/volume&gt;&lt;publication_date&gt;99201005101200000000222000&lt;/publication_date&gt;&lt;number&gt;18&lt;/number&gt;&lt;doi&gt;10.1161/CIRCULATIONAHA.108.847707&lt;/doi&gt;&lt;startpage&gt;2045&lt;/startpage&gt;&lt;title&gt;Basic Science of Pulmonary Arterial Hypertension for Clinicians: New Concepts and Experimental Therapies&lt;/title&gt;&lt;uuid&gt;1DB2C33B-F59F-45EF-B579-D652A5A02CA6&lt;/uuid&gt;&lt;subtype&gt;400&lt;/subtype&gt;&lt;endpage&gt;2066&lt;/endpage&gt;&lt;type&gt;400&lt;/type&gt;&lt;url&gt;http://circ.ahajournals.org/cgi/doi/10.1161/CIRCULATIONAHA.108.847707&lt;/url&gt;&lt;bundle&gt;&lt;publication&gt;&lt;title&gt;Circulation&lt;/title&gt;&lt;type&gt;-100&lt;/type&gt;&lt;subtype&gt;-100&lt;/subtype&gt;&lt;uuid&gt;ABB71535-69F9-40B6-A951-D7B5646AD02B&lt;/uuid&gt;&lt;/publication&gt;&lt;/bundle&gt;&lt;authors&gt;&lt;author&gt;&lt;firstName&gt;S&lt;/firstName&gt;&lt;middleNames&gt;L&lt;/middleNames&gt;&lt;lastName&gt;Archer&lt;/lastName&gt;&lt;/author&gt;&lt;author&gt;&lt;firstName&gt;E&lt;/firstName&gt;&lt;middleNames&gt;K&lt;/middleNames&gt;&lt;lastName&gt;Weir&lt;/lastName&gt;&lt;/author&gt;&lt;author&gt;&lt;firstName&gt;M&lt;/firstName&gt;&lt;middleNames&gt;R&lt;/middleNames&gt;&lt;lastName&gt;Wilkins&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(Archer, Weir and Wilkins, 2010)</w:t>
            </w:r>
            <w:r w:rsidRPr="001B461E">
              <w:rPr>
                <w:sz w:val="12"/>
                <w:szCs w:val="12"/>
                <w:lang w:val="en-GB"/>
              </w:rPr>
              <w:fldChar w:fldCharType="end"/>
            </w:r>
          </w:p>
          <w:p w14:paraId="2B569FDC" w14:textId="484F9474"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Bone Morphogenetic Protein-9 </w:t>
            </w:r>
            <w:r w:rsidRPr="001B461E">
              <w:rPr>
                <w:sz w:val="12"/>
                <w:szCs w:val="12"/>
                <w:lang w:val="en-GB"/>
              </w:rPr>
              <w:fldChar w:fldCharType="begin"/>
            </w:r>
            <w:r w:rsidR="00031D18">
              <w:rPr>
                <w:b w:val="0"/>
                <w:sz w:val="12"/>
                <w:szCs w:val="12"/>
                <w:lang w:val="en-GB"/>
              </w:rPr>
              <w:instrText xml:space="preserve"> ADDIN PAPERS2_CITATIONS &lt;citation&gt;&lt;uuid&gt;863085C6-86FC-4D49-8922-D5F013ACFD0F&lt;/uuid&gt;&lt;priority&gt;19&lt;/priority&gt;&lt;publications&gt;&lt;publication&gt;&lt;volume&gt;121&lt;/volume&gt;&lt;publication_date&gt;99201005101200000000222000&lt;/publication_date&gt;&lt;number&gt;18&lt;/number&gt;&lt;doi&gt;10.1161/CIRCULATIONAHA.108.847707&lt;/doi&gt;&lt;startpage&gt;2045&lt;/startpage&gt;&lt;title&gt;Basic Science of Pulmonary Arterial Hypertension for Clinicians: New Concepts and Experimental Therapies&lt;/title&gt;&lt;uuid&gt;1DB2C33B-F59F-45EF-B579-D652A5A02CA6&lt;/uuid&gt;&lt;subtype&gt;400&lt;/subtype&gt;&lt;endpage&gt;2066&lt;/endpage&gt;&lt;type&gt;400&lt;/type&gt;&lt;url&gt;http://circ.ahajournals.org/cgi/doi/10.1161/CIRCULATIONAHA.108.847707&lt;/url&gt;&lt;bundle&gt;&lt;publication&gt;&lt;title&gt;Circulation&lt;/title&gt;&lt;type&gt;-100&lt;/type&gt;&lt;subtype&gt;-100&lt;/subtype&gt;&lt;uuid&gt;ABB71535-69F9-40B6-A951-D7B5646AD02B&lt;/uuid&gt;&lt;/publication&gt;&lt;/bundle&gt;&lt;authors&gt;&lt;author&gt;&lt;firstName&gt;S&lt;/firstName&gt;&lt;middleNames&gt;L&lt;/middleNames&gt;&lt;lastName&gt;Archer&lt;/lastName&gt;&lt;/author&gt;&lt;author&gt;&lt;firstName&gt;E&lt;/firstName&gt;&lt;middleNames&gt;K&lt;/middleNames&gt;&lt;lastName&gt;Weir&lt;/lastName&gt;&lt;/author&gt;&lt;author&gt;&lt;firstName&gt;M&lt;/firstName&gt;&lt;middleNames&gt;R&lt;/middleNames&gt;&lt;lastName&gt;Wilkins&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(Archer, Weir and Wilkins, 2010)</w:t>
            </w:r>
            <w:r w:rsidRPr="001B461E">
              <w:rPr>
                <w:sz w:val="12"/>
                <w:szCs w:val="12"/>
                <w:lang w:val="en-GB"/>
              </w:rPr>
              <w:fldChar w:fldCharType="end"/>
            </w:r>
          </w:p>
          <w:p w14:paraId="353F7CEF" w14:textId="4EB13534"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Bone Morphogenetic Protein-10 </w:t>
            </w:r>
            <w:r w:rsidRPr="001B461E">
              <w:rPr>
                <w:sz w:val="12"/>
                <w:szCs w:val="12"/>
                <w:lang w:val="en-GB"/>
              </w:rPr>
              <w:fldChar w:fldCharType="begin"/>
            </w:r>
            <w:r w:rsidR="00031D18">
              <w:rPr>
                <w:b w:val="0"/>
                <w:sz w:val="12"/>
                <w:szCs w:val="12"/>
                <w:lang w:val="en-GB"/>
              </w:rPr>
              <w:instrText xml:space="preserve"> ADDIN PAPERS2_CITATIONS &lt;citation&gt;&lt;uuid&gt;03CF367F-CCA0-4DF9-BCA8-570F60F1F3D8&lt;/uuid&gt;&lt;priority&gt;20&lt;/priority&gt;&lt;publications&gt;&lt;publication&gt;&lt;volume&gt;121&lt;/volume&gt;&lt;publication_date&gt;99201005101200000000222000&lt;/publication_date&gt;&lt;number&gt;18&lt;/number&gt;&lt;doi&gt;10.1161/CIRCULATIONAHA.108.847707&lt;/doi&gt;&lt;startpage&gt;2045&lt;/startpage&gt;&lt;title&gt;Basic Science of Pulmonary Arterial Hypertension for Clinicians: New Concepts and Experimental Therapies&lt;/title&gt;&lt;uuid&gt;1DB2C33B-F59F-45EF-B579-D652A5A02CA6&lt;/uuid&gt;&lt;subtype&gt;400&lt;/subtype&gt;&lt;endpage&gt;2066&lt;/endpage&gt;&lt;type&gt;400&lt;/type&gt;&lt;url&gt;http://circ.ahajournals.org/cgi/doi/10.1161/CIRCULATIONAHA.108.847707&lt;/url&gt;&lt;bundle&gt;&lt;publication&gt;&lt;title&gt;Circulation&lt;/title&gt;&lt;type&gt;-100&lt;/type&gt;&lt;subtype&gt;-100&lt;/subtype&gt;&lt;uuid&gt;ABB71535-69F9-40B6-A951-D7B5646AD02B&lt;/uuid&gt;&lt;/publication&gt;&lt;/bundle&gt;&lt;authors&gt;&lt;author&gt;&lt;firstName&gt;S&lt;/firstName&gt;&lt;middleNames&gt;L&lt;/middleNames&gt;&lt;lastName&gt;Archer&lt;/lastName&gt;&lt;/author&gt;&lt;author&gt;&lt;firstName&gt;E&lt;/firstName&gt;&lt;middleNames&gt;K&lt;/middleNames&gt;&lt;lastName&gt;Weir&lt;/lastName&gt;&lt;/author&gt;&lt;author&gt;&lt;firstName&gt;M&lt;/firstName&gt;&lt;middleNames&gt;R&lt;/middleNames&gt;&lt;lastName&gt;Wilkins&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(Archer, Weir and Wilkins, 2010)</w:t>
            </w:r>
            <w:r w:rsidRPr="001B461E">
              <w:rPr>
                <w:sz w:val="12"/>
                <w:szCs w:val="12"/>
                <w:lang w:val="en-GB"/>
              </w:rPr>
              <w:fldChar w:fldCharType="end"/>
            </w:r>
          </w:p>
          <w:p w14:paraId="5FA8B7A3" w14:textId="0BBE9276"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LIM motif containing Protein Kinase 1 </w:t>
            </w:r>
            <w:r w:rsidRPr="001B461E">
              <w:rPr>
                <w:sz w:val="12"/>
                <w:szCs w:val="12"/>
                <w:lang w:val="en-GB"/>
              </w:rPr>
              <w:fldChar w:fldCharType="begin"/>
            </w:r>
            <w:r w:rsidR="00031D18">
              <w:rPr>
                <w:b w:val="0"/>
                <w:sz w:val="12"/>
                <w:szCs w:val="12"/>
                <w:lang w:val="en-GB"/>
              </w:rPr>
              <w:instrText xml:space="preserve"> ADDIN PAPERS2_CITATIONS &lt;citation&gt;&lt;uuid&gt;990256AC-A3A6-4C94-AC67-8A057A38328C&lt;/uuid&gt;&lt;priority&gt;21&lt;/priority&gt;&lt;publications&gt;&lt;publication&gt;&lt;uuid&gt;419F201B-F66D-4FB1-BFBE-6780A7E24FC6&lt;/uuid&gt;&lt;volume&gt;162&lt;/volume&gt;&lt;doi&gt;10.1083/jcb.200212060&lt;/doi&gt;&lt;startpage&gt;1089&lt;/startpage&gt;&lt;publication_date&gt;99200309151200000000222000&lt;/publication_date&gt;&lt;url&gt;http://eutils.ncbi.nlm.nih.gov/entrez/eutils/elink.fcgi?dbfrom=pubmed&amp;amp;id=12963706&amp;amp;retmode=ref&amp;amp;cmd=prlinks&lt;/url&gt;&lt;type&gt;400&lt;/type&gt;&lt;title&gt;Direct signaling by the BMP type II receptor via the cytoskeletal regulator LIMK1.&lt;/title&gt;&lt;institution&gt;The Walter and Eliza Hall Institute of Medical Research, 1G Royal Parade Parkville, Victoria 3050, Australia.&lt;/institution&gt;&lt;number&gt;6&lt;/number&gt;&lt;subtype&gt;400&lt;/subtype&gt;&lt;endpage&gt;1098&lt;/endpage&gt;&lt;bundle&gt;&lt;publication&gt;&lt;url&gt;http://jcb.rupress.org/&lt;/url&gt;&lt;title&gt;The Journal of cell biology&lt;/title&gt;&lt;type&gt;-100&lt;/type&gt;&lt;subtype&gt;-100&lt;/subtype&gt;&lt;uuid&gt;71392591-8BA3-48BA-BBE2-AB0B891FAE5A&lt;/uuid&gt;&lt;/publication&gt;&lt;/bundle&gt;&lt;authors&gt;&lt;author&gt;&lt;firstName&gt;Victoria&lt;/firstName&gt;&lt;middleNames&gt;C&lt;/middleNames&gt;&lt;lastName&gt;Foletta&lt;/lastName&gt;&lt;/author&gt;&lt;author&gt;&lt;firstName&gt;Mei&lt;/firstName&gt;&lt;middleNames&gt;Ann&lt;/middleNames&gt;&lt;lastName&gt;Lim&lt;/lastName&gt;&lt;/author&gt;&lt;author&gt;&lt;firstName&gt;Juliana&lt;/firstName&gt;&lt;lastName&gt;Soosairajah&lt;/lastName&gt;&lt;/author&gt;&lt;author&gt;&lt;firstName&gt;April&lt;/firstName&gt;&lt;middleNames&gt;P&lt;/middleNames&gt;&lt;lastName&gt;Kelly&lt;/lastName&gt;&lt;/author&gt;&lt;author&gt;&lt;firstName&gt;Edouard&lt;/firstName&gt;&lt;middleNames&gt;G&lt;/middleNames&gt;&lt;lastName&gt;Stanley&lt;/lastName&gt;&lt;/author&gt;&lt;author&gt;&lt;firstName&gt;Mark&lt;/firstName&gt;&lt;lastName&gt;Shannon&lt;/lastName&gt;&lt;/author&gt;&lt;author&gt;&lt;firstName&gt;Wei&lt;/firstName&gt;&lt;lastName&gt;He&lt;/lastName&gt;&lt;/author&gt;&lt;author&gt;&lt;firstName&gt;Supratik&lt;/firstName&gt;&lt;lastName&gt;Das&lt;/lastName&gt;&lt;/author&gt;&lt;author&gt;&lt;firstName&gt;Joan&lt;/firstName&gt;&lt;lastName&gt;Massague&lt;/lastName&gt;&lt;/author&gt;&lt;author&gt;&lt;firstName&gt;Ora&lt;/firstName&gt;&lt;lastName&gt;Bernard&lt;/lastName&gt;&lt;/author&gt;&lt;author&gt;&lt;firstName&gt;Juliana&lt;/firstName&gt;&lt;lastName&gt;Soosairaiah&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(Foletta et al., 2003)</w:t>
            </w:r>
            <w:r w:rsidRPr="001B461E">
              <w:rPr>
                <w:sz w:val="12"/>
                <w:szCs w:val="12"/>
                <w:lang w:val="en-GB"/>
              </w:rPr>
              <w:fldChar w:fldCharType="end"/>
            </w:r>
          </w:p>
          <w:p w14:paraId="6699C7BF" w14:textId="739D60EE"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Cofilin-1 (non-muscle) </w:t>
            </w:r>
            <w:r w:rsidRPr="001B461E">
              <w:rPr>
                <w:sz w:val="12"/>
                <w:szCs w:val="12"/>
                <w:lang w:val="en-GB"/>
              </w:rPr>
              <w:fldChar w:fldCharType="begin"/>
            </w:r>
            <w:r w:rsidR="00031D18">
              <w:rPr>
                <w:b w:val="0"/>
                <w:sz w:val="12"/>
                <w:szCs w:val="12"/>
                <w:lang w:val="en-GB"/>
              </w:rPr>
              <w:instrText xml:space="preserve"> ADDIN PAPERS2_CITATIONS &lt;citation&gt;&lt;uuid&gt;8204B22D-0EA3-47A3-ABC0-140ECE01FA60&lt;/uuid&gt;&lt;priority&gt;1&lt;/priority&gt;&lt;publications&gt;&lt;publication&gt;&lt;uuid&gt;419F201B-F66D-4FB1-BFBE-6780A7E24FC6&lt;/uuid&gt;&lt;volume&gt;162&lt;/volume&gt;&lt;doi&gt;10.1083/jcb.200212060&lt;/doi&gt;&lt;startpage&gt;1089&lt;/startpage&gt;&lt;publication_date&gt;99200309151200000000222000&lt;/publication_date&gt;&lt;url&gt;http://eutils.ncbi.nlm.nih.gov/entrez/eutils/elink.fcgi?dbfrom=pubmed&amp;amp;id=12963706&amp;amp;retmode=ref&amp;amp;cmd=prlinks&lt;/url&gt;&lt;type&gt;400&lt;/type&gt;&lt;title&gt;Direct signaling by the BMP type II receptor via the cytoskeletal regulator LIMK1.&lt;/title&gt;&lt;institution&gt;The Walter and Eliza Hall Institute of Medical Research, 1G Royal Parade Parkville, Victoria 3050, Australia.&lt;/institution&gt;&lt;number&gt;6&lt;/number&gt;&lt;subtype&gt;400&lt;/subtype&gt;&lt;endpage&gt;1098&lt;/endpage&gt;&lt;bundle&gt;&lt;publication&gt;&lt;url&gt;http://jcb.rupress.org/&lt;/url&gt;&lt;title&gt;The Journal of cell biology&lt;/title&gt;&lt;type&gt;-100&lt;/type&gt;&lt;subtype&gt;-100&lt;/subtype&gt;&lt;uuid&gt;71392591-8BA3-48BA-BBE2-AB0B891FAE5A&lt;/uuid&gt;&lt;/publication&gt;&lt;/bundle&gt;&lt;authors&gt;&lt;author&gt;&lt;firstName&gt;Victoria&lt;/firstName&gt;&lt;middleNames&gt;C&lt;/middleNames&gt;&lt;lastName&gt;Foletta&lt;/lastName&gt;&lt;/author&gt;&lt;author&gt;&lt;firstName&gt;Mei&lt;/firstName&gt;&lt;middleNames&gt;Ann&lt;/middleNames&gt;&lt;lastName&gt;Lim&lt;/lastName&gt;&lt;/author&gt;&lt;author&gt;&lt;firstName&gt;Juliana&lt;/firstName&gt;&lt;lastName&gt;Soosairajah&lt;/lastName&gt;&lt;/author&gt;&lt;author&gt;&lt;firstName&gt;April&lt;/firstName&gt;&lt;middleNames&gt;P&lt;/middleNames&gt;&lt;lastName&gt;Kelly&lt;/lastName&gt;&lt;/author&gt;&lt;author&gt;&lt;firstName&gt;Edouard&lt;/firstName&gt;&lt;middleNames&gt;G&lt;/middleNames&gt;&lt;lastName&gt;Stanley&lt;/lastName&gt;&lt;/author&gt;&lt;author&gt;&lt;firstName&gt;Mark&lt;/firstName&gt;&lt;lastName&gt;Shannon&lt;/lastName&gt;&lt;/author&gt;&lt;author&gt;&lt;firstName&gt;Wei&lt;/firstName&gt;&lt;lastName&gt;He&lt;/lastName&gt;&lt;/author&gt;&lt;author&gt;&lt;firstName&gt;Supratik&lt;/firstName&gt;&lt;lastName&gt;Das&lt;/lastName&gt;&lt;/author&gt;&lt;author&gt;&lt;firstName&gt;Joan&lt;/firstName&gt;&lt;lastName&gt;Massague&lt;/lastName&gt;&lt;/author&gt;&lt;author&gt;&lt;firstName&gt;Ora&lt;/firstName&gt;&lt;lastName&gt;Bernard&lt;/lastName&gt;&lt;/author&gt;&lt;author&gt;&lt;firstName&gt;Juliana&lt;/firstName&gt;&lt;lastName&gt;Soosairaiah&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(Foletta et al., 2003)</w:t>
            </w:r>
            <w:r w:rsidRPr="001B461E">
              <w:rPr>
                <w:sz w:val="12"/>
                <w:szCs w:val="12"/>
                <w:lang w:val="en-GB"/>
              </w:rPr>
              <w:fldChar w:fldCharType="end"/>
            </w:r>
          </w:p>
          <w:p w14:paraId="3490DAEE" w14:textId="3541D18A"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Cofilin-2 (muscle) </w:t>
            </w:r>
            <w:r w:rsidRPr="001B461E">
              <w:rPr>
                <w:sz w:val="12"/>
                <w:szCs w:val="12"/>
                <w:lang w:val="en-GB"/>
              </w:rPr>
              <w:fldChar w:fldCharType="begin"/>
            </w:r>
            <w:r w:rsidR="00031D18">
              <w:rPr>
                <w:b w:val="0"/>
                <w:sz w:val="12"/>
                <w:szCs w:val="12"/>
                <w:lang w:val="en-GB"/>
              </w:rPr>
              <w:instrText xml:space="preserve"> ADDIN PAPERS2_CITATIONS &lt;citation&gt;&lt;uuid&gt;CF4C77DD-6809-4843-A7B2-C29774075DE8&lt;/uuid&gt;&lt;priority&gt;0&lt;/priority&gt;&lt;publications&gt;&lt;publication&gt;&lt;uuid&gt;419F201B-F66D-4FB1-BFBE-6780A7E24FC6&lt;/uuid&gt;&lt;volume&gt;162&lt;/volume&gt;&lt;doi&gt;10.1083/jcb.200212060&lt;/doi&gt;&lt;startpage&gt;1089&lt;/startpage&gt;&lt;publication_date&gt;99200309151200000000222000&lt;/publication_date&gt;&lt;url&gt;http://eutils.ncbi.nlm.nih.gov/entrez/eutils/elink.fcgi?dbfrom=pubmed&amp;amp;id=12963706&amp;amp;retmode=ref&amp;amp;cmd=prlinks&lt;/url&gt;&lt;type&gt;400&lt;/type&gt;&lt;title&gt;Direct signaling by the BMP type II receptor via the cytoskeletal regulator LIMK1.&lt;/title&gt;&lt;institution&gt;The Walter and Eliza Hall Institute of Medical Research, 1G Royal Parade Parkville, Victoria 3050, Australia.&lt;/institution&gt;&lt;number&gt;6&lt;/number&gt;&lt;subtype&gt;400&lt;/subtype&gt;&lt;endpage&gt;1098&lt;/endpage&gt;&lt;bundle&gt;&lt;publication&gt;&lt;url&gt;http://jcb.rupress.org/&lt;/url&gt;&lt;title&gt;The Journal of cell biology&lt;/title&gt;&lt;type&gt;-100&lt;/type&gt;&lt;subtype&gt;-100&lt;/subtype&gt;&lt;uuid&gt;71392591-8BA3-48BA-BBE2-AB0B891FAE5A&lt;/uuid&gt;&lt;/publication&gt;&lt;/bundle&gt;&lt;authors&gt;&lt;author&gt;&lt;firstName&gt;Victoria&lt;/firstName&gt;&lt;middleNames&gt;C&lt;/middleNames&gt;&lt;lastName&gt;Foletta&lt;/lastName&gt;&lt;/author&gt;&lt;author&gt;&lt;firstName&gt;Mei&lt;/firstName&gt;&lt;middleNames&gt;Ann&lt;/middleNames&gt;&lt;lastName&gt;Lim&lt;/lastName&gt;&lt;/author&gt;&lt;author&gt;&lt;firstName&gt;Juliana&lt;/firstName&gt;&lt;lastName&gt;Soosairajah&lt;/lastName&gt;&lt;/author&gt;&lt;author&gt;&lt;firstName&gt;April&lt;/firstName&gt;&lt;middleNames&gt;P&lt;/middleNames&gt;&lt;lastName&gt;Kelly&lt;/lastName&gt;&lt;/author&gt;&lt;author&gt;&lt;firstName&gt;Edouard&lt;/firstName&gt;&lt;middleNames&gt;G&lt;/middleNames&gt;&lt;lastName&gt;Stanley&lt;/lastName&gt;&lt;/author&gt;&lt;author&gt;&lt;firstName&gt;Mark&lt;/firstName&gt;&lt;lastName&gt;Shannon&lt;/lastName&gt;&lt;/author&gt;&lt;author&gt;&lt;firstName&gt;Wei&lt;/firstName&gt;&lt;lastName&gt;He&lt;/lastName&gt;&lt;/author&gt;&lt;author&gt;&lt;firstName&gt;Supratik&lt;/firstName&gt;&lt;lastName&gt;Das&lt;/lastName&gt;&lt;/author&gt;&lt;author&gt;&lt;firstName&gt;Joan&lt;/firstName&gt;&lt;lastName&gt;Massague&lt;/lastName&gt;&lt;/author&gt;&lt;author&gt;&lt;firstName&gt;Ora&lt;/firstName&gt;&lt;lastName&gt;Bernard&lt;/lastName&gt;&lt;/author&gt;&lt;author&gt;&lt;firstName&gt;Juliana&lt;/firstName&gt;&lt;lastName&gt;Soosairaiah&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(Foletta et al., 2003)</w:t>
            </w:r>
            <w:r w:rsidRPr="001B461E">
              <w:rPr>
                <w:sz w:val="12"/>
                <w:szCs w:val="12"/>
                <w:lang w:val="en-GB"/>
              </w:rPr>
              <w:fldChar w:fldCharType="end"/>
            </w:r>
          </w:p>
          <w:p w14:paraId="342BAF8F" w14:textId="19A351C0"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Activin A Receptor type II-like 1 </w:t>
            </w:r>
            <w:r w:rsidRPr="001B461E">
              <w:rPr>
                <w:sz w:val="12"/>
                <w:szCs w:val="12"/>
                <w:lang w:val="en-GB"/>
              </w:rPr>
              <w:fldChar w:fldCharType="begin"/>
            </w:r>
            <w:r w:rsidR="00031D18">
              <w:rPr>
                <w:b w:val="0"/>
                <w:sz w:val="12"/>
                <w:szCs w:val="12"/>
                <w:lang w:val="en-GB"/>
              </w:rPr>
              <w:instrText xml:space="preserve"> ADDIN PAPERS2_CITATIONS &lt;citation&gt;&lt;uuid&gt;3028CAB1-C366-489C-8345-70AA19FD0EEE&lt;/uuid&gt;&lt;priority&gt;22&lt;/priority&gt;&lt;publications&gt;&lt;publication&gt;&lt;uuid&gt;7DB24332-12C9-47EB-947E-AA835286F807&lt;/uuid&gt;&lt;volume&gt;170&lt;/volume&gt;&lt;doi&gt;10.1164/rccm.200311-1602OC&lt;/doi&gt;&lt;startpage&gt;1340&lt;/startpage&gt;&lt;publication_date&gt;99200412151200000000222000&lt;/publication_date&gt;&lt;url&gt;http://eutils.ncbi.nlm.nih.gov/entrez/eutils/elink.fcgi?dbfrom=pubmed&amp;amp;id=15361368&amp;amp;retmode=ref&amp;amp;cmd=prlinks&lt;/url&gt;&lt;type&gt;400&lt;/type&gt;&lt;title&gt;Impaired transforming growth factor-beta signaling in idiopathic pulmonary arterial hypertension.&lt;/title&gt;&lt;institution&gt;Division of Cardiopulmonary Pathology, Department of Pathology, Johns Hopkins University School of Medicine, Baltimore, MD 21205, USA.&lt;/institution&gt;&lt;number&gt;12&lt;/number&gt;&lt;subtype&gt;400&lt;/subtype&gt;&lt;endpage&gt;1348&lt;/endpage&gt;&lt;bundle&gt;&lt;publication&gt;&lt;publisher&gt;American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Amy&lt;/firstName&gt;&lt;lastName&gt;Richter&lt;/lastName&gt;&lt;/author&gt;&lt;author&gt;&lt;firstName&gt;Michael&lt;/firstName&gt;&lt;middleNames&gt;E&lt;/middleNames&gt;&lt;lastName&gt;Yeager&lt;/lastName&gt;&lt;/author&gt;&lt;author&gt;&lt;firstName&gt;Ari&lt;/firstName&gt;&lt;lastName&gt;Zaiman&lt;/lastName&gt;&lt;/author&gt;&lt;author&gt;&lt;firstName&gt;Carlyne&lt;/firstName&gt;&lt;middleNames&gt;D&lt;/middleNames&gt;&lt;lastName&gt;Cool&lt;/lastName&gt;&lt;/author&gt;&lt;author&gt;&lt;firstName&gt;Norbert&lt;/firstName&gt;&lt;middleNames&gt;F&lt;/middleNames&gt;&lt;lastName&gt;Voelkel&lt;/lastName&gt;&lt;/author&gt;&lt;author&gt;&lt;firstName&gt;Rubin&lt;/firstName&gt;&lt;middleNames&gt;M&lt;/middleNames&gt;&lt;lastName&gt;Tuder&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(Richter et al., 2004)</w:t>
            </w:r>
            <w:r w:rsidRPr="001B461E">
              <w:rPr>
                <w:sz w:val="12"/>
                <w:szCs w:val="12"/>
                <w:lang w:val="en-GB"/>
              </w:rPr>
              <w:fldChar w:fldCharType="end"/>
            </w:r>
          </w:p>
          <w:p w14:paraId="0AFAC54A" w14:textId="6C8F7502"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Bone Morphogenetic Protein Receptor, type IA </w:t>
            </w:r>
            <w:r w:rsidRPr="001B461E">
              <w:rPr>
                <w:sz w:val="12"/>
                <w:szCs w:val="12"/>
                <w:lang w:val="en-GB"/>
              </w:rPr>
              <w:fldChar w:fldCharType="begin"/>
            </w:r>
            <w:r w:rsidR="00031D18">
              <w:rPr>
                <w:b w:val="0"/>
                <w:sz w:val="12"/>
                <w:szCs w:val="12"/>
                <w:lang w:val="en-GB"/>
              </w:rPr>
              <w:instrText xml:space="preserve"> ADDIN PAPERS2_CITATIONS &lt;citation&gt;&lt;uuid&gt;5023568A-8C29-4F2B-A89E-154B7022013A&lt;/uuid&gt;&lt;priority&gt;23&lt;/priority&gt;&lt;publications&gt;&lt;publication&gt;&lt;uuid&gt;7DB24332-12C9-47EB-947E-AA835286F807&lt;/uuid&gt;&lt;volume&gt;170&lt;/volume&gt;&lt;doi&gt;10.1164/rccm.200311-1602OC&lt;/doi&gt;&lt;startpage&gt;1340&lt;/startpage&gt;&lt;publication_date&gt;99200412151200000000222000&lt;/publication_date&gt;&lt;url&gt;http://eutils.ncbi.nlm.nih.gov/entrez/eutils/elink.fcgi?dbfrom=pubmed&amp;amp;id=15361368&amp;amp;retmode=ref&amp;amp;cmd=prlinks&lt;/url&gt;&lt;type&gt;400&lt;/type&gt;&lt;title&gt;Impaired transforming growth factor-beta signaling in idiopathic pulmonary arterial hypertension.&lt;/title&gt;&lt;institution&gt;Division of Cardiopulmonary Pathology, Department of Pathology, Johns Hopkins University School of Medicine, Baltimore, MD 21205, USA.&lt;/institution&gt;&lt;number&gt;12&lt;/number&gt;&lt;subtype&gt;400&lt;/subtype&gt;&lt;endpage&gt;1348&lt;/endpage&gt;&lt;bundle&gt;&lt;publication&gt;&lt;publisher&gt;American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Amy&lt;/firstName&gt;&lt;lastName&gt;Richter&lt;/lastName&gt;&lt;/author&gt;&lt;author&gt;&lt;firstName&gt;Michael&lt;/firstName&gt;&lt;middleNames&gt;E&lt;/middleNames&gt;&lt;lastName&gt;Yeager&lt;/lastName&gt;&lt;/author&gt;&lt;author&gt;&lt;firstName&gt;Ari&lt;/firstName&gt;&lt;lastName&gt;Zaiman&lt;/lastName&gt;&lt;/author&gt;&lt;author&gt;&lt;firstName&gt;Carlyne&lt;/firstName&gt;&lt;middleNames&gt;D&lt;/middleNames&gt;&lt;lastName&gt;Cool&lt;/lastName&gt;&lt;/author&gt;&lt;author&gt;&lt;firstName&gt;Norbert&lt;/firstName&gt;&lt;middleNames&gt;F&lt;/middleNames&gt;&lt;lastName&gt;Voelkel&lt;/lastName&gt;&lt;/author&gt;&lt;author&gt;&lt;firstName&gt;Rubin&lt;/firstName&gt;&lt;middleNames&gt;M&lt;/middleNames&gt;&lt;lastName&gt;Tuder&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(Richter et al., 2004)</w:t>
            </w:r>
            <w:r w:rsidRPr="001B461E">
              <w:rPr>
                <w:sz w:val="12"/>
                <w:szCs w:val="12"/>
                <w:lang w:val="en-GB"/>
              </w:rPr>
              <w:fldChar w:fldCharType="end"/>
            </w:r>
          </w:p>
          <w:p w14:paraId="516F4E2C" w14:textId="3E39709C"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Bone Morphogenetic Protein Receptor, type 1B </w:t>
            </w:r>
            <w:r w:rsidRPr="001B461E">
              <w:rPr>
                <w:sz w:val="12"/>
                <w:szCs w:val="12"/>
                <w:lang w:val="en-GB"/>
              </w:rPr>
              <w:fldChar w:fldCharType="begin"/>
            </w:r>
            <w:r w:rsidR="00031D18">
              <w:rPr>
                <w:b w:val="0"/>
                <w:sz w:val="12"/>
                <w:szCs w:val="12"/>
                <w:lang w:val="en-GB"/>
              </w:rPr>
              <w:instrText xml:space="preserve"> ADDIN PAPERS2_CITATIONS &lt;citation&gt;&lt;uuid&gt;CD6578BE-D56F-4ADE-8091-511DBF19C9F9&lt;/uuid&gt;&lt;priority&gt;24&lt;/priority&gt;&lt;publications&gt;&lt;publication&gt;&lt;uuid&gt;7DB24332-12C9-47EB-947E-AA835286F807&lt;/uuid&gt;&lt;volume&gt;170&lt;/volume&gt;&lt;doi&gt;10.1164/rccm.200311-1602OC&lt;/doi&gt;&lt;startpage&gt;1340&lt;/startpage&gt;&lt;publication_date&gt;99200412151200000000222000&lt;/publication_date&gt;&lt;url&gt;http://eutils.ncbi.nlm.nih.gov/entrez/eutils/elink.fcgi?dbfrom=pubmed&amp;amp;id=15361368&amp;amp;retmode=ref&amp;amp;cmd=prlinks&lt;/url&gt;&lt;type&gt;400&lt;/type&gt;&lt;title&gt;Impaired transforming growth factor-beta signaling in idiopathic pulmonary arterial hypertension.&lt;/title&gt;&lt;institution&gt;Division of Cardiopulmonary Pathology, Department of Pathology, Johns Hopkins University School of Medicine, Baltimore, MD 21205, USA.&lt;/institution&gt;&lt;number&gt;12&lt;/number&gt;&lt;subtype&gt;400&lt;/subtype&gt;&lt;endpage&gt;1348&lt;/endpage&gt;&lt;bundle&gt;&lt;publication&gt;&lt;publisher&gt;American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Amy&lt;/firstName&gt;&lt;lastName&gt;Richter&lt;/lastName&gt;&lt;/author&gt;&lt;author&gt;&lt;firstName&gt;Michael&lt;/firstName&gt;&lt;middleNames&gt;E&lt;/middleNames&gt;&lt;lastName&gt;Yeager&lt;/lastName&gt;&lt;/author&gt;&lt;author&gt;&lt;firstName&gt;Ari&lt;/firstName&gt;&lt;lastName&gt;Zaiman&lt;/lastName&gt;&lt;/author&gt;&lt;author&gt;&lt;firstName&gt;Carlyne&lt;/firstName&gt;&lt;middleNames&gt;D&lt;/middleNames&gt;&lt;lastName&gt;Cool&lt;/lastName&gt;&lt;/author&gt;&lt;author&gt;&lt;firstName&gt;Norbert&lt;/firstName&gt;&lt;middleNames&gt;F&lt;/middleNames&gt;&lt;lastName&gt;Voelkel&lt;/lastName&gt;&lt;/author&gt;&lt;author&gt;&lt;firstName&gt;Rubin&lt;/firstName&gt;&lt;middleNames&gt;M&lt;/middleNames&gt;&lt;lastName&gt;Tuder&lt;/lastName&gt;&lt;/author&gt;&lt;/authors&gt;&lt;/publication&gt;&lt;publication&gt;&lt;uuid&gt;C3D9229F-A361-489B-9498-95FD6FA4FB7B&lt;/uuid&gt;&lt;volume&gt;54&lt;/volume&gt;&lt;accepted_date&gt;99200904151200000000222000&lt;/accepted_date&gt;&lt;doi&gt;10.1016/j.jacc.2009.04.012&lt;/doi&gt;&lt;startpage&gt;S43&lt;/startpage&gt;&lt;publication_date&gt;99200906301200000000222000&lt;/publication_date&gt;&lt;url&gt;http://eutils.ncbi.nlm.nih.gov/entrez/eutils/elink.fcgi?dbfrom=pubmed&amp;amp;id=19555858&amp;amp;retmode=ref&amp;amp;cmd=prlinks&lt;/url&gt;&lt;type&gt;400&lt;/type&gt;&lt;title&gt;Updated clinical classification of pulmonary hypertension.&lt;/title&gt;&lt;location&gt;200,4,48.7998150,2.2572890&lt;/location&gt;&lt;submission_date&gt;99200902061200000000222000&lt;/submission_date&gt;&lt;number&gt;1 Suppl&lt;/number&gt;&lt;institution&gt;Centre National de Référence des Maladies Vasculaires Pulmonaires, Université Paris-Sud, Hôpital Antoine Béclère, Clamart, France. gerald.simonneau@abc.aphp.fr&lt;/institution&gt;&lt;subtype&gt;400&lt;/subtype&gt;&lt;endpage&gt;54&lt;/endpage&gt;&lt;bundle&gt;&lt;publication&gt;&lt;publisher&gt;Elsevier Ltd&lt;/publisher&gt;&lt;title&gt;J Am Coll Cardiol&lt;/title&gt;&lt;type&gt;-100&lt;/type&gt;&lt;subtype&gt;-100&lt;/subtype&gt;&lt;uuid&gt;36B75125-AE04-4725-940A-114AAC030CC4&lt;/uuid&gt;&lt;/publication&gt;&lt;/bundle&gt;&lt;authors&gt;&lt;author&gt;&lt;firstName&gt;Gerald&lt;/firstName&gt;&lt;lastName&gt;Simonneau&lt;/lastName&gt;&lt;/author&gt;&lt;author&gt;&lt;firstName&gt;Ivan&lt;/firstName&gt;&lt;middleNames&gt;M&lt;/middleNames&gt;&lt;lastName&gt;Robbins&lt;/lastName&gt;&lt;/author&gt;&lt;author&gt;&lt;firstName&gt;Maurice&lt;/firstName&gt;&lt;lastName&gt;Beghetti&lt;/lastName&gt;&lt;/author&gt;&lt;author&gt;&lt;firstName&gt;Richard&lt;/firstName&gt;&lt;middleNames&gt;N&lt;/middleNames&gt;&lt;lastName&gt;Channick&lt;/lastName&gt;&lt;/author&gt;&lt;author&gt;&lt;firstName&gt;Marion&lt;/firstName&gt;&lt;lastName&gt;Delcroix&lt;/lastName&gt;&lt;/author&gt;&lt;author&gt;&lt;firstName&gt;Christopher&lt;/firstName&gt;&lt;middleNames&gt;P&lt;/middleNames&gt;&lt;lastName&gt;Denton&lt;/lastName&gt;&lt;/author&gt;&lt;author&gt;&lt;firstName&gt;C&lt;/firstName&gt;&lt;middleNames&gt;Gregory&lt;/middleNames&gt;&lt;lastName&gt;Elliott&lt;/lastName&gt;&lt;/author&gt;&lt;author&gt;&lt;firstName&gt;Sean&lt;/firstName&gt;&lt;middleNames&gt;P&lt;/middleNames&gt;&lt;lastName&gt;Gaine&lt;/lastName&gt;&lt;/author&gt;&lt;author&gt;&lt;firstName&gt;Mark&lt;/firstName&gt;&lt;middleNames&gt;T&lt;/middleNames&gt;&lt;lastName&gt;Gladwin&lt;/lastName&gt;&lt;/author&gt;&lt;author&gt;&lt;firstName&gt;Zhi-Cheng&lt;/firstName&gt;&lt;lastName&gt;Jing&lt;/lastName&gt;&lt;/author&gt;&lt;author&gt;&lt;firstName&gt;Michael&lt;/firstName&gt;&lt;middleNames&gt;J&lt;/middleNames&gt;&lt;lastName&gt;Krowka&lt;/lastName&gt;&lt;/author&gt;&lt;author&gt;&lt;firstName&gt;David&lt;/firstName&gt;&lt;lastName&gt;Langleben&lt;/lastName&gt;&lt;/author&gt;&lt;author&gt;&lt;firstName&gt;Norifumi&lt;/firstName&gt;&lt;lastName&gt;Nakanishi&lt;/lastName&gt;&lt;/author&gt;&lt;author&gt;&lt;firstName&gt;Rogério&lt;/firstName&gt;&lt;lastName&gt;Souza&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(Richter et al., 2004; Simonneau et al., 2009)</w:t>
            </w:r>
            <w:r w:rsidRPr="001B461E">
              <w:rPr>
                <w:sz w:val="12"/>
                <w:szCs w:val="12"/>
                <w:lang w:val="en-GB"/>
              </w:rPr>
              <w:fldChar w:fldCharType="end"/>
            </w:r>
            <w:r w:rsidRPr="001B461E">
              <w:rPr>
                <w:b w:val="0"/>
                <w:sz w:val="12"/>
                <w:szCs w:val="12"/>
                <w:lang w:val="en-GB"/>
              </w:rPr>
              <w:t xml:space="preserve"> </w:t>
            </w:r>
          </w:p>
          <w:p w14:paraId="3616C0DB" w14:textId="0BE76E1F"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Endoglin </w:t>
            </w:r>
            <w:r w:rsidRPr="001B461E">
              <w:rPr>
                <w:sz w:val="12"/>
                <w:szCs w:val="12"/>
                <w:lang w:val="en-GB"/>
              </w:rPr>
              <w:fldChar w:fldCharType="begin"/>
            </w:r>
            <w:r w:rsidR="00031D18">
              <w:rPr>
                <w:b w:val="0"/>
                <w:sz w:val="12"/>
                <w:szCs w:val="12"/>
                <w:lang w:val="en-GB"/>
              </w:rPr>
              <w:instrText xml:space="preserve"> ADDIN PAPERS2_CITATIONS &lt;citation&gt;&lt;uuid&gt;EF8C9D8C-1BD9-434E-831D-6580F736679C&lt;/uuid&gt;&lt;priority&gt;25&lt;/priority&gt;&lt;publications&gt;&lt;publication&gt;&lt;uuid&gt;C3D9229F-A361-489B-9498-95FD6FA4FB7B&lt;/uuid&gt;&lt;volume&gt;54&lt;/volume&gt;&lt;accepted_date&gt;99200904151200000000222000&lt;/accepted_date&gt;&lt;doi&gt;10.1016/j.jacc.2009.04.012&lt;/doi&gt;&lt;startpage&gt;S43&lt;/startpage&gt;&lt;publication_date&gt;99200906301200000000222000&lt;/publication_date&gt;&lt;url&gt;http://eutils.ncbi.nlm.nih.gov/entrez/eutils/elink.fcgi?dbfrom=pubmed&amp;amp;id=19555858&amp;amp;retmode=ref&amp;amp;cmd=prlinks&lt;/url&gt;&lt;type&gt;400&lt;/type&gt;&lt;title&gt;Updated clinical classification of pulmonary hypertension.&lt;/title&gt;&lt;location&gt;200,4,48.7998150,2.2572890&lt;/location&gt;&lt;submission_date&gt;99200902061200000000222000&lt;/submission_date&gt;&lt;number&gt;1 Suppl&lt;/number&gt;&lt;institution&gt;Centre National de Référence des Maladies Vasculaires Pulmonaires, Université Paris-Sud, Hôpital Antoine Béclère, Clamart, France. gerald.simonneau@abc.aphp.fr&lt;/institution&gt;&lt;subtype&gt;400&lt;/subtype&gt;&lt;endpage&gt;54&lt;/endpage&gt;&lt;bundle&gt;&lt;publication&gt;&lt;publisher&gt;Elsevier Ltd&lt;/publisher&gt;&lt;title&gt;J Am Coll Cardiol&lt;/title&gt;&lt;type&gt;-100&lt;/type&gt;&lt;subtype&gt;-100&lt;/subtype&gt;&lt;uuid&gt;36B75125-AE04-4725-940A-114AAC030CC4&lt;/uuid&gt;&lt;/publication&gt;&lt;/bundle&gt;&lt;authors&gt;&lt;author&gt;&lt;firstName&gt;Gerald&lt;/firstName&gt;&lt;lastName&gt;Simonneau&lt;/lastName&gt;&lt;/author&gt;&lt;author&gt;&lt;firstName&gt;Ivan&lt;/firstName&gt;&lt;middleNames&gt;M&lt;/middleNames&gt;&lt;lastName&gt;Robbins&lt;/lastName&gt;&lt;/author&gt;&lt;author&gt;&lt;firstName&gt;Maurice&lt;/firstName&gt;&lt;lastName&gt;Beghetti&lt;/lastName&gt;&lt;/author&gt;&lt;author&gt;&lt;firstName&gt;Richard&lt;/firstName&gt;&lt;middleNames&gt;N&lt;/middleNames&gt;&lt;lastName&gt;Channick&lt;/lastName&gt;&lt;/author&gt;&lt;author&gt;&lt;firstName&gt;Marion&lt;/firstName&gt;&lt;lastName&gt;Delcroix&lt;/lastName&gt;&lt;/author&gt;&lt;author&gt;&lt;firstName&gt;Christopher&lt;/firstName&gt;&lt;middleNames&gt;P&lt;/middleNames&gt;&lt;lastName&gt;Denton&lt;/lastName&gt;&lt;/author&gt;&lt;author&gt;&lt;firstName&gt;C&lt;/firstName&gt;&lt;middleNames&gt;Gregory&lt;/middleNames&gt;&lt;lastName&gt;Elliott&lt;/lastName&gt;&lt;/author&gt;&lt;author&gt;&lt;firstName&gt;Sean&lt;/firstName&gt;&lt;middleNames&gt;P&lt;/middleNames&gt;&lt;lastName&gt;Gaine&lt;/lastName&gt;&lt;/author&gt;&lt;author&gt;&lt;firstName&gt;Mark&lt;/firstName&gt;&lt;middleNames&gt;T&lt;/middleNames&gt;&lt;lastName&gt;Gladwin&lt;/lastName&gt;&lt;/author&gt;&lt;author&gt;&lt;firstName&gt;Zhi-Cheng&lt;/firstName&gt;&lt;lastName&gt;Jing&lt;/lastName&gt;&lt;/author&gt;&lt;author&gt;&lt;firstName&gt;Michael&lt;/firstName&gt;&lt;middleNames&gt;J&lt;/middleNames&gt;&lt;lastName&gt;Krowka&lt;/lastName&gt;&lt;/author&gt;&lt;author&gt;&lt;firstName&gt;David&lt;/firstName&gt;&lt;lastName&gt;Langleben&lt;/lastName&gt;&lt;/author&gt;&lt;author&gt;&lt;firstName&gt;Norifumi&lt;/firstName&gt;&lt;lastName&gt;Nakanishi&lt;/lastName&gt;&lt;/author&gt;&lt;author&gt;&lt;firstName&gt;Rogério&lt;/firstName&gt;&lt;lastName&gt;Souza&lt;/lastName&gt;&lt;/author&gt;&lt;/authors&gt;&lt;/publication&gt;&lt;publication&gt;&lt;volume&gt;59&lt;/volume&gt;&lt;publication_date&gt;99200405001200000000220000&lt;/publication_date&gt;&lt;number&gt;5&lt;/number&gt;&lt;institution&gt;Service de Pneumologie, Hôpital de Hautepierre, Strasbourg, France. ari.chaouat@chru-strasbourg.fr&lt;/institution&gt;&lt;startpage&gt;446&lt;/startpage&gt;&lt;title&gt;Endoglin germline mutation in a patient with hereditary haemorrhagic telangiectasia and dexfenfluramine associated pulmonary arterial hypertension.&lt;/title&gt;&lt;uuid&gt;7995EE3F-0D67-42E9-A9F9-71FC0ED50F13&lt;/uuid&gt;&lt;subtype&gt;400&lt;/subtype&gt;&lt;endpage&gt;448&lt;/endpage&gt;&lt;type&gt;400&lt;/type&gt;&lt;url&gt;http://eutils.ncbi.nlm.nih.gov/entrez/eutils/elink.fcgi?dbfrom=pubmed&amp;amp;id=15115879&amp;amp;retmode=ref&amp;amp;cmd=prlinks&lt;/url&gt;&lt;bundle&gt;&lt;publication&gt;&lt;title&gt;Thorax&lt;/title&gt;&lt;type&gt;-100&lt;/type&gt;&lt;subtype&gt;-100&lt;/subtype&gt;&lt;uuid&gt;0BE1E781-EEAE-4BBB-9510-1F425250B776&lt;/uuid&gt;&lt;/publication&gt;&lt;/bundle&gt;&lt;authors&gt;&lt;author&gt;&lt;firstName&gt;A&lt;/firstName&gt;&lt;lastName&gt;Chaouat&lt;/lastName&gt;&lt;/author&gt;&lt;author&gt;&lt;firstName&gt;F&lt;/firstName&gt;&lt;lastName&gt;Coulet&lt;/lastName&gt;&lt;/author&gt;&lt;author&gt;&lt;firstName&gt;C&lt;/firstName&gt;&lt;lastName&gt;Favre&lt;/lastName&gt;&lt;/author&gt;&lt;author&gt;&lt;firstName&gt;G&lt;/firstName&gt;&lt;lastName&gt;Simonneau&lt;/lastName&gt;&lt;/author&gt;&lt;author&gt;&lt;firstName&gt;E&lt;/firstName&gt;&lt;lastName&gt;Weitzenblum&lt;/lastName&gt;&lt;/author&gt;&lt;author&gt;&lt;firstName&gt;F&lt;/firstName&gt;&lt;lastName&gt;Soubrier&lt;/lastName&gt;&lt;/author&gt;&lt;author&gt;&lt;firstName&gt;M&lt;/firstName&gt;&lt;lastName&gt;Humbert&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(Simonneau et al., 2009; Chaouat et al., 2004)</w:t>
            </w:r>
            <w:r w:rsidRPr="001B461E">
              <w:rPr>
                <w:sz w:val="12"/>
                <w:szCs w:val="12"/>
                <w:lang w:val="en-GB"/>
              </w:rPr>
              <w:fldChar w:fldCharType="end"/>
            </w:r>
          </w:p>
          <w:p w14:paraId="21F1675B" w14:textId="19997C04"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X-linked Inhibitor of Apoptosis </w:t>
            </w:r>
            <w:r w:rsidRPr="001B461E">
              <w:rPr>
                <w:sz w:val="12"/>
                <w:szCs w:val="12"/>
                <w:lang w:val="en-GB"/>
              </w:rPr>
              <w:fldChar w:fldCharType="begin"/>
            </w:r>
            <w:r w:rsidR="00031D18">
              <w:rPr>
                <w:b w:val="0"/>
                <w:sz w:val="12"/>
                <w:szCs w:val="12"/>
                <w:lang w:val="en-GB"/>
              </w:rPr>
              <w:instrText xml:space="preserve"> ADDIN PAPERS2_CITATIONS &lt;citation&gt;&lt;uuid&gt;225A3DBA-0DFB-469A-900B-86A6EC165F2A&lt;/uuid&gt;&lt;priority&gt;26&lt;/priority&gt;&lt;publications&gt;&lt;publication&gt;&lt;uuid&gt;775D0E5C-3192-4E85-A747-06E9183F11E9&lt;/uuid&gt;&lt;volume&gt;1793&lt;/volume&gt;&lt;accepted_date&gt;99200909141200000000222000&lt;/accepted_date&gt;&lt;doi&gt;10.1016/j.bbamcr.2009.09.012&lt;/doi&gt;&lt;startpage&gt;1819&lt;/startpage&gt;&lt;revision_date&gt;99200909021200000000222000&lt;/revision_date&gt;&lt;publication_date&gt;99200912001200000000220000&lt;/publication_date&gt;&lt;url&gt;http://eutils.ncbi.nlm.nih.gov/entrez/eutils/elink.fcgi?dbfrom=pubmed&amp;amp;id=19782107&amp;amp;retmode=ref&amp;amp;cmd=prlinks&lt;/url&gt;&lt;type&gt;400&lt;/type&gt;&lt;title&gt;GDF5 and BMP2 inhibit apoptosis via activation of BMPR2 and subsequent stabilization of XIAP.&lt;/title&gt;&lt;submission_date&gt;99200904091200000000222000&lt;/submission_date&gt;&lt;number&gt;12&lt;/number&gt;&lt;institution&gt;Department of Cardiac Development and Remodeling, Max-Planck Institute for Heart and Lung Research, Parkstr. 1, 61231 Bad Nauheim, Germany.&lt;/institution&gt;&lt;subtype&gt;400&lt;/subtype&gt;&lt;endpage&gt;1827&lt;/endpage&gt;&lt;bundle&gt;&lt;publication&gt;&lt;title&gt;Biochimica et biophysica acta&lt;/title&gt;&lt;type&gt;-100&lt;/type&gt;&lt;subtype&gt;-100&lt;/subtype&gt;&lt;uuid&gt;A1829DE0-F389-4FC7-9371-0BEF6174E336&lt;/uuid&gt;&lt;/publication&gt;&lt;/bundle&gt;&lt;authors&gt;&lt;author&gt;&lt;firstName&gt;Zhipei&lt;/firstName&gt;&lt;lastName&gt;Liu&lt;/lastName&gt;&lt;/author&gt;&lt;author&gt;&lt;firstName&gt;Jia&lt;/firstName&gt;&lt;lastName&gt;Shen&lt;/lastName&gt;&lt;/author&gt;&lt;author&gt;&lt;firstName&gt;Kui&lt;/firstName&gt;&lt;lastName&gt;Pu&lt;/lastName&gt;&lt;/author&gt;&lt;author&gt;&lt;firstName&gt;Hugo A&lt;/firstName&gt;&lt;lastName&gt;Katus&lt;/lastName&gt;&lt;/author&gt;&lt;author&gt;&lt;firstName&gt;Frank&lt;/firstName&gt;&lt;lastName&gt;Plöger&lt;/lastName&gt;&lt;/author&gt;&lt;author&gt;&lt;firstName&gt;Christiane&lt;/firstName&gt;&lt;middleNames&gt;P&lt;/middleNames&gt;&lt;lastName&gt;Tiefenbacher&lt;/lastName&gt;&lt;/author&gt;&lt;author&gt;&lt;firstName&gt;Xiaobo&lt;/firstName&gt;&lt;lastName&gt;Chen&lt;/lastName&gt;&lt;/author&gt;&lt;author&gt;&lt;firstName&gt;Thomas&lt;/firstName&gt;&lt;lastName&gt;Braun&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(Liu et al., 2009)</w:t>
            </w:r>
            <w:r w:rsidRPr="001B461E">
              <w:rPr>
                <w:sz w:val="12"/>
                <w:szCs w:val="12"/>
                <w:lang w:val="en-GB"/>
              </w:rPr>
              <w:fldChar w:fldCharType="end"/>
            </w:r>
            <w:r w:rsidRPr="001B461E">
              <w:rPr>
                <w:b w:val="0"/>
                <w:sz w:val="12"/>
                <w:szCs w:val="12"/>
                <w:lang w:val="en-GB"/>
              </w:rPr>
              <w:t> </w:t>
            </w:r>
          </w:p>
          <w:p w14:paraId="4516C0B6" w14:textId="1B1E2662"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Guanine Nucleotide Binding Protein, beta Polypeptide 2-Like 1 (RACK1) </w:t>
            </w:r>
            <w:r w:rsidRPr="001B461E">
              <w:rPr>
                <w:sz w:val="12"/>
                <w:szCs w:val="12"/>
                <w:lang w:val="en-GB"/>
              </w:rPr>
              <w:fldChar w:fldCharType="begin"/>
            </w:r>
            <w:r w:rsidR="00031D18">
              <w:rPr>
                <w:b w:val="0"/>
                <w:sz w:val="12"/>
                <w:szCs w:val="12"/>
                <w:lang w:val="en-GB"/>
              </w:rPr>
              <w:instrText xml:space="preserve"> ADDIN PAPERS2_CITATIONS &lt;citation&gt;&lt;uuid&gt;EF8D2763-2383-428E-8203-212E469B7E0F&lt;/uuid&gt;&lt;priority&gt;27&lt;/priority&gt;&lt;publications&gt;&lt;publication&gt;&lt;uuid&gt;85467A9F-355D-472F-9361-458ABD4BD89F&lt;/uuid&gt;&lt;volume&gt;115&lt;/volume&gt;&lt;doi&gt;10.1161/CIRCULATIONAHA.106.670026&lt;/doi&gt;&lt;startpage&gt;2957&lt;/startpage&gt;&lt;publication_date&gt;99200706121200000000222000&lt;/publication_date&gt;&lt;url&gt;http://eutils.ncbi.nlm.nih.gov/entrez/eutils/elink.fcgi?dbfrom=pubmed&amp;amp;id=17515463&amp;amp;retmode=ref&amp;amp;cmd=prlinks&lt;/url&gt;&lt;type&gt;400&lt;/type&gt;&lt;title&gt;Receptor for activated C-kinase 1, a novel interaction partner of type II bone morphogenetic protein receptor, regulates smooth muscle cell proliferation in pulmonary arterial hypertension.&lt;/title&gt;&lt;institution&gt;University of Giessen Lung Center, Department of Medicine II, Justus Liebig University Giessen, D-35392 Giessen, Germany.&lt;/institution&gt;&lt;number&gt;23&lt;/number&gt;&lt;subtype&gt;400&lt;/subtype&gt;&lt;endpage&gt;2968&lt;/endpage&gt;&lt;bundle&gt;&lt;publication&gt;&lt;title&gt;Circulation&lt;/title&gt;&lt;type&gt;-100&lt;/type&gt;&lt;subtype&gt;-100&lt;/subtype&gt;&lt;uuid&gt;ABB71535-69F9-40B6-A951-D7B5646AD02B&lt;/uuid&gt;&lt;/publication&gt;&lt;/bundle&gt;&lt;authors&gt;&lt;author&gt;&lt;firstName&gt;Anna&lt;/firstName&gt;&lt;lastName&gt;Zakrzewicz&lt;/lastName&gt;&lt;/author&gt;&lt;author&gt;&lt;firstName&gt;Matthias&lt;/firstName&gt;&lt;lastName&gt;Hecker&lt;/lastName&gt;&lt;/author&gt;&lt;author&gt;&lt;firstName&gt;Leigh&lt;/firstName&gt;&lt;middleNames&gt;M&lt;/middleNames&gt;&lt;lastName&gt;Marsh&lt;/lastName&gt;&lt;/author&gt;&lt;author&gt;&lt;firstName&gt;Grazyna&lt;/firstName&gt;&lt;lastName&gt;Kwapiszewska&lt;/lastName&gt;&lt;/author&gt;&lt;author&gt;&lt;firstName&gt;Bozena&lt;/firstName&gt;&lt;lastName&gt;Nejman&lt;/lastName&gt;&lt;/author&gt;&lt;author&gt;&lt;firstName&gt;Lu&lt;/firstName&gt;&lt;lastName&gt;Long&lt;/lastName&gt;&lt;/author&gt;&lt;author&gt;&lt;firstName&gt;Werner&lt;/firstName&gt;&lt;lastName&gt;Seeger&lt;/lastName&gt;&lt;/author&gt;&lt;author&gt;&lt;firstName&gt;Ralph&lt;/firstName&gt;&lt;middleNames&gt;T&lt;/middleNames&gt;&lt;lastName&gt;Schermuly&lt;/lastName&gt;&lt;/author&gt;&lt;author&gt;&lt;firstName&gt;Nicholas&lt;/firstName&gt;&lt;middleNames&gt;W&lt;/middleNames&gt;&lt;lastName&gt;Morrell&lt;/lastName&gt;&lt;/author&gt;&lt;author&gt;&lt;firstName&gt;Rory&lt;/firstName&gt;&lt;middleNames&gt;E&lt;/middleNames&gt;&lt;lastName&gt;Morty&lt;/lastName&gt;&lt;/author&gt;&lt;author&gt;&lt;firstName&gt;Oliver&lt;/firstName&gt;&lt;lastName&gt;Eickelberg&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(Zakrzewicz et al., 2007)</w:t>
            </w:r>
            <w:r w:rsidRPr="001B461E">
              <w:rPr>
                <w:sz w:val="12"/>
                <w:szCs w:val="12"/>
                <w:lang w:val="en-GB"/>
              </w:rPr>
              <w:fldChar w:fldCharType="end"/>
            </w:r>
            <w:r w:rsidRPr="001B461E">
              <w:rPr>
                <w:b w:val="0"/>
                <w:sz w:val="12"/>
                <w:szCs w:val="12"/>
                <w:lang w:val="en-GB"/>
              </w:rPr>
              <w:t> </w:t>
            </w:r>
          </w:p>
          <w:p w14:paraId="14EBD7DE" w14:textId="648DC27D"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Dynein, Light Chain, Tctex-type 1 (TCTEX) </w:t>
            </w:r>
            <w:r w:rsidRPr="001B461E">
              <w:rPr>
                <w:sz w:val="12"/>
                <w:szCs w:val="12"/>
                <w:lang w:val="en-GB"/>
              </w:rPr>
              <w:fldChar w:fldCharType="begin"/>
            </w:r>
            <w:r w:rsidR="00031D18">
              <w:rPr>
                <w:b w:val="0"/>
                <w:sz w:val="12"/>
                <w:szCs w:val="12"/>
                <w:lang w:val="en-GB"/>
              </w:rPr>
              <w:instrText xml:space="preserve"> ADDIN PAPERS2_CITATIONS &lt;citation&gt;&lt;uuid&gt;2F75F41E-D1A5-4ACD-B399-CE297084A0A3&lt;/uuid&gt;&lt;priority&gt;28&lt;/priority&gt;&lt;publications&gt;&lt;publication&gt;&lt;uuid&gt;E767D5BA-3BA6-4C18-9788-06E4B6784E0C&lt;/uuid&gt;&lt;volume&gt;12&lt;/volume&gt;&lt;doi&gt;10.1093/hmg/ddg365&lt;/doi&gt;&lt;startpage&gt;3277&lt;/startpage&gt;&lt;publication_date&gt;99200312151200000000222000&lt;/publication_date&gt;&lt;url&gt;http://eutils.ncbi.nlm.nih.gov/entrez/eutils/elink.fcgi?dbfrom=pubmed&amp;amp;id=14583445&amp;amp;retmode=ref&amp;amp;cmd=prlinks&lt;/url&gt;&lt;type&gt;400&lt;/type&gt;&lt;title&gt;Functional interaction between BMPR-II and Tctex-1, a light chain of Dynein, is isoform-specific and disrupted by mutations underlying primary pulmonary hypertension.&lt;/title&gt;&lt;institution&gt;Division of Medical Genetics, University of Leicester, Leicester LE1 7RH, UK.&lt;/institution&gt;&lt;number&gt;24&lt;/number&gt;&lt;subtype&gt;400&lt;/subtype&gt;&lt;endpage&gt;3286&lt;/endpage&gt;&lt;bundle&gt;&lt;publication&gt;&lt;title&gt;Human molecular genetics&lt;/title&gt;&lt;type&gt;-100&lt;/type&gt;&lt;subtype&gt;-100&lt;/subtype&gt;&lt;uuid&gt;8F49BE28-16CA-47AE-89B5-D83C949631FB&lt;/uuid&gt;&lt;/publication&gt;&lt;/bundle&gt;&lt;authors&gt;&lt;author&gt;&lt;firstName&gt;Rajiv&lt;/firstName&gt;&lt;middleNames&gt;D&lt;/middleNames&gt;&lt;lastName&gt;Machado&lt;/lastName&gt;&lt;/author&gt;&lt;author&gt;&lt;firstName&gt;Nung&lt;/firstName&gt;&lt;lastName&gt;Rudarakanchana&lt;/lastName&gt;&lt;/author&gt;&lt;author&gt;&lt;firstName&gt;Carl&lt;/firstName&gt;&lt;lastName&gt;Atkinson&lt;/lastName&gt;&lt;/author&gt;&lt;author&gt;&lt;firstName&gt;Julia&lt;/firstName&gt;&lt;middleNames&gt;A&lt;/middleNames&gt;&lt;lastName&gt;Flanagan&lt;/lastName&gt;&lt;/author&gt;&lt;author&gt;&lt;firstName&gt;Rachel&lt;/firstName&gt;&lt;lastName&gt;Harrison&lt;/lastName&gt;&lt;/author&gt;&lt;author&gt;&lt;firstName&gt;Nicholas&lt;/firstName&gt;&lt;middleNames&gt;W&lt;/middleNames&gt;&lt;lastName&gt;Morrell&lt;/lastName&gt;&lt;/author&gt;&lt;author&gt;&lt;firstName&gt;Richard&lt;/firstName&gt;&lt;middleNames&gt;C&lt;/middleNames&gt;&lt;lastName&gt;Trembath&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(Machado et al., 2003)</w:t>
            </w:r>
            <w:r w:rsidRPr="001B461E">
              <w:rPr>
                <w:sz w:val="12"/>
                <w:szCs w:val="12"/>
                <w:lang w:val="en-GB"/>
              </w:rPr>
              <w:fldChar w:fldCharType="end"/>
            </w:r>
          </w:p>
          <w:p w14:paraId="36C519A5" w14:textId="4A53A5C3"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Gremlin</w:t>
            </w:r>
            <w:r w:rsidRPr="001B461E">
              <w:rPr>
                <w:sz w:val="12"/>
                <w:szCs w:val="12"/>
                <w:lang w:val="en-GB"/>
              </w:rPr>
              <w:fldChar w:fldCharType="begin"/>
            </w:r>
            <w:r w:rsidR="00031D18">
              <w:rPr>
                <w:b w:val="0"/>
                <w:sz w:val="12"/>
                <w:szCs w:val="12"/>
                <w:lang w:val="en-GB"/>
              </w:rPr>
              <w:instrText xml:space="preserve"> ADDIN PAPERS2_CITATIONS &lt;citation&gt;&lt;uuid&gt;BFCB982C-35A7-45C7-951A-27ED20448FC2&lt;/uuid&gt;&lt;priority&gt;29&lt;/priority&gt;&lt;publications&gt;&lt;publication&gt;&lt;uuid&gt;0F0C7023-80E3-4005-9CF1-25061ADEE254&lt;/uuid&gt;&lt;volume&gt;125&lt;/volume&gt;&lt;doi&gt;10.1161/CIRCULATIONAHA.111.038125&lt;/doi&gt;&lt;startpage&gt;920&lt;/startpage&gt;&lt;publication_date&gt;99201202211200000000222000&lt;/publication_date&gt;&lt;url&gt;http://eutils.ncbi.nlm.nih.gov/entrez/eutils/elink.fcgi?dbfrom=pubmed&amp;amp;id=22247494&amp;amp;retmode=ref&amp;amp;cmd=prlinks&lt;/url&gt;&lt;type&gt;400&lt;/type&gt;&lt;title&gt;Gremlin plays a key role in the pathogenesis of pulmonary hypertension.&lt;/title&gt;&lt;institution&gt;University College Dublin, School of Medicine and Medical Sciences, Belfield, Dublin 4, Ireland.&lt;/institution&gt;&lt;number&gt;7&lt;/number&gt;&lt;subtype&gt;400&lt;/subtype&gt;&lt;endpage&gt;930&lt;/endpage&gt;&lt;bundle&gt;&lt;publication&gt;&lt;title&gt;Circulation&lt;/title&gt;&lt;type&gt;-100&lt;/type&gt;&lt;subtype&gt;-100&lt;/subtype&gt;&lt;uuid&gt;ABB71535-69F9-40B6-A951-D7B5646AD02B&lt;/uuid&gt;&lt;/publication&gt;&lt;/bundle&gt;&lt;authors&gt;&lt;author&gt;&lt;firstName&gt;Edwina&lt;/firstName&gt;&lt;lastName&gt;Cahill&lt;/lastName&gt;&lt;/author&gt;&lt;author&gt;&lt;firstName&gt;Christine&lt;/firstName&gt;&lt;middleNames&gt;M&lt;/middleNames&gt;&lt;lastName&gt;Costello&lt;/lastName&gt;&lt;/author&gt;&lt;author&gt;&lt;firstName&gt;Simon&lt;/firstName&gt;&lt;middleNames&gt;C&lt;/middleNames&gt;&lt;lastName&gt;Rowan&lt;/lastName&gt;&lt;/author&gt;&lt;author&gt;&lt;firstName&gt;Susan&lt;/firstName&gt;&lt;lastName&gt;Harkin&lt;/lastName&gt;&lt;/author&gt;&lt;author&gt;&lt;firstName&gt;Katherine&lt;/firstName&gt;&lt;lastName&gt;Howell&lt;/lastName&gt;&lt;/author&gt;&lt;author&gt;&lt;firstName&gt;Martin&lt;/firstName&gt;&lt;middleNames&gt;O&lt;/middleNames&gt;&lt;lastName&gt;Leonard&lt;/lastName&gt;&lt;/author&gt;&lt;author&gt;&lt;firstName&gt;Mark&lt;/firstName&gt;&lt;lastName&gt;Southwood&lt;/lastName&gt;&lt;/author&gt;&lt;author&gt;&lt;firstName&gt;Eoin&lt;/firstName&gt;&lt;middleNames&gt;P&lt;/middleNames&gt;&lt;lastName&gt;Cummins&lt;/lastName&gt;&lt;/author&gt;&lt;author&gt;&lt;firstName&gt;Susan&lt;/firstName&gt;&lt;middleNames&gt;F&lt;/middleNames&gt;&lt;lastName&gt;Fitzpatrick&lt;/lastName&gt;&lt;/author&gt;&lt;author&gt;&lt;firstName&gt;Cormac&lt;/firstName&gt;&lt;middleNames&gt;T&lt;/middleNames&gt;&lt;lastName&gt;Taylor&lt;/lastName&gt;&lt;/author&gt;&lt;author&gt;&lt;firstName&gt;Nicholas&lt;/firstName&gt;&lt;middleNames&gt;W&lt;/middleNames&gt;&lt;lastName&gt;Morrell&lt;/lastName&gt;&lt;/author&gt;&lt;author&gt;&lt;firstName&gt;Finian&lt;/firstName&gt;&lt;lastName&gt;Martin&lt;/lastName&gt;&lt;/author&gt;&lt;author&gt;&lt;firstName&gt;Paul&lt;/firstName&gt;&lt;lastName&gt;McLoughlin&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(Cahill et al., 2012)</w:t>
            </w:r>
            <w:r w:rsidRPr="001B461E">
              <w:rPr>
                <w:sz w:val="12"/>
                <w:szCs w:val="12"/>
                <w:lang w:val="en-GB"/>
              </w:rPr>
              <w:fldChar w:fldCharType="end"/>
            </w:r>
          </w:p>
          <w:p w14:paraId="4275990C" w14:textId="24E4C0F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bCs/>
                <w:sz w:val="12"/>
                <w:szCs w:val="12"/>
                <w:lang w:val="en-GB"/>
              </w:rPr>
            </w:pPr>
            <w:r w:rsidRPr="001B461E">
              <w:rPr>
                <w:b w:val="0"/>
                <w:sz w:val="12"/>
                <w:szCs w:val="12"/>
                <w:lang w:val="en-GB"/>
              </w:rPr>
              <w:t>Tumor necrosis factor (ligand) superfamily, member 10</w:t>
            </w:r>
            <w:r w:rsidRPr="001B461E">
              <w:rPr>
                <w:sz w:val="12"/>
                <w:szCs w:val="12"/>
                <w:lang w:val="en-GB"/>
              </w:rPr>
              <w:fldChar w:fldCharType="begin"/>
            </w:r>
            <w:r w:rsidR="00031D18">
              <w:rPr>
                <w:b w:val="0"/>
                <w:sz w:val="12"/>
                <w:szCs w:val="12"/>
                <w:lang w:val="en-GB"/>
              </w:rPr>
              <w:instrText xml:space="preserve"> ADDIN PAPERS2_CITATIONS &lt;citation&gt;&lt;uuid&gt;7F62228E-C92A-4CBE-B6BF-BE531B9B093C&lt;/uuid&gt;&lt;priority&gt;30&lt;/priority&gt;&lt;publications&gt;&lt;publication&gt;&lt;uuid&gt;541D0F17-11D8-4E29-B46F-AD8292BBC3FD&lt;/uuid&gt;&lt;volume&gt;209&lt;/volume&gt;&lt;doi&gt;10.1016/j.cytogfr.2006.04.002&lt;/doi&gt;&lt;startpage&gt;1919&lt;/startpage&gt;&lt;publication_date&gt;99201210221200000000222000&lt;/publication_date&gt;&lt;url&gt;http://www.jem.org/cgi/doi/10.1084/jem.20112716&lt;/url&gt;&lt;type&gt;400&lt;/type&gt;&lt;title&gt;Inhibition of tumor necrosis factor-related apoptosis-inducing ligand (TRAIL) reverses experimental pulmonary hypertension.&lt;/title&gt;&lt;institution&gt;Department of Cardiovascular Science, 2 Department of Neuroscience, University of Sheffield, S10 2RX Sheffield, UK.&lt;/institution&gt;&lt;number&gt;11&lt;/number&gt;&lt;subtype&gt;400&lt;/subtype&gt;&lt;endpage&gt;1935&lt;/endpage&gt;&lt;bundle&gt;&lt;publication&gt;&lt;title&gt;Journal of Experimental Medicine&lt;/title&gt;&lt;type&gt;-100&lt;/type&gt;&lt;subtype&gt;-100&lt;/subtype&gt;&lt;uuid&gt;758335F7-38D1-4C93-AC66-FCD494FB0611&lt;/uuid&gt;&lt;/publication&gt;&lt;/bundle&gt;&lt;authors&gt;&lt;author&gt;&lt;firstName&gt;Abdul&lt;/firstName&gt;&lt;middleNames&gt;G&lt;/middleNames&gt;&lt;lastName&gt;Hameed&lt;/lastName&gt;&lt;/author&gt;&lt;author&gt;&lt;firstName&gt;Nadine&lt;/firstName&gt;&lt;middleNames&gt;D&lt;/middleNames&gt;&lt;lastName&gt;Arnold&lt;/lastName&gt;&lt;/author&gt;&lt;author&gt;&lt;firstName&gt;Janet&lt;/firstName&gt;&lt;lastName&gt;Chamberlain&lt;/lastName&gt;&lt;/author&gt;&lt;author&gt;&lt;firstName&gt;Josephine&lt;/firstName&gt;&lt;middleNames&gt;A&lt;/middleNames&gt;&lt;lastName&gt;Pickworth&lt;/lastName&gt;&lt;/author&gt;&lt;author&gt;&lt;firstName&gt;Claudia&lt;/firstName&gt;&lt;lastName&gt;Paiva&lt;/lastName&gt;&lt;/author&gt;&lt;author&gt;&lt;firstName&gt;Sarah&lt;/firstName&gt;&lt;lastName&gt;Dawson&lt;/lastName&gt;&lt;/author&gt;&lt;author&gt;&lt;firstName&gt;Simon&lt;/firstName&gt;&lt;lastName&gt;Cross&lt;/lastName&gt;&lt;/author&gt;&lt;author&gt;&lt;firstName&gt;Lu&lt;/firstName&gt;&lt;lastName&gt;Long&lt;/lastName&gt;&lt;/author&gt;&lt;author&gt;&lt;firstName&gt;Lan&lt;/firstName&gt;&lt;lastName&gt;Zhao&lt;/lastName&gt;&lt;/author&gt;&lt;author&gt;&lt;firstName&gt;Nicholas&lt;/firstName&gt;&lt;middleNames&gt;W&lt;/middleNames&gt;&lt;lastName&gt;Morrell&lt;/lastName&gt;&lt;/author&gt;&lt;author&gt;&lt;firstName&gt;David&lt;/firstName&gt;&lt;middleNames&gt;C&lt;/middleNames&gt;&lt;lastName&gt;Crossman&lt;/lastName&gt;&lt;/author&gt;&lt;author&gt;&lt;firstName&gt;Christopher&lt;/firstName&gt;&lt;middleNames&gt;M H&lt;/middleNames&gt;&lt;lastName&gt;Newman&lt;/lastName&gt;&lt;/author&gt;&lt;author&gt;&lt;firstName&gt;David&lt;/firstName&gt;&lt;middleNames&gt;G&lt;/middleNames&gt;&lt;lastName&gt;Kiely&lt;/lastName&gt;&lt;/author&gt;&lt;author&gt;&lt;firstName&gt;Sheila&lt;/firstName&gt;&lt;middleNames&gt;E&lt;/middleNames&gt;&lt;lastName&gt;Francis&lt;/lastName&gt;&lt;/author&gt;&lt;author&gt;&lt;firstName&gt;Allan&lt;/firstName&gt;&lt;lastName&gt;Lawrie&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(Hameed et al., 2012)</w:t>
            </w:r>
            <w:r w:rsidRPr="001B461E">
              <w:rPr>
                <w:sz w:val="12"/>
                <w:szCs w:val="12"/>
                <w:lang w:val="en-GB"/>
              </w:rPr>
              <w:fldChar w:fldCharType="end"/>
            </w:r>
          </w:p>
          <w:p w14:paraId="347D2D7D" w14:textId="779F0CD4"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Tumor necrosis factor receptor superfamily, member 11B</w:t>
            </w:r>
            <w:r w:rsidRPr="001B461E">
              <w:rPr>
                <w:sz w:val="12"/>
                <w:szCs w:val="12"/>
                <w:lang w:val="en-GB"/>
              </w:rPr>
              <w:fldChar w:fldCharType="begin"/>
            </w:r>
            <w:r w:rsidR="00031D18">
              <w:rPr>
                <w:b w:val="0"/>
                <w:sz w:val="12"/>
                <w:szCs w:val="12"/>
                <w:lang w:val="en-GB"/>
              </w:rPr>
              <w:instrText xml:space="preserve"> ADDIN PAPERS2_CITATIONS &lt;citation&gt;&lt;uuid&gt;5BD05953-3E1D-4E2E-9773-E172F6BFEED5&lt;/uuid&gt;&lt;priority&gt;31&lt;/priority&gt;&lt;publications&gt;&lt;publication&gt;&lt;uuid&gt;8B14D9C0-2D08-42E2-A1C0-CE598A254FC2&lt;/uuid&gt;&lt;volume&gt;172&lt;/volume&gt;&lt;doi&gt;10.2353/ajpath.2008.070395&lt;/doi&gt;&lt;startpage&gt;256&lt;/startpage&gt;&lt;publication_date&gt;99200801001200000000220000&lt;/publication_date&gt;&lt;url&gt;http://eutils.ncbi.nlm.nih.gov/entrez/eutils/elink.fcgi?dbfrom=pubmed&amp;amp;id= 18156213&amp;amp;retmode=ref&amp;amp;cmd=prlinks&lt;/url&gt;&lt;type&gt;400&lt;/type&gt;&lt;title&gt;Evidence of a role for osteoprotegerin in the pathogenesis of pulmonary arterial hypertension.&lt;/title&gt;&lt;location&gt;602,0,0,0&lt;/location&gt;&lt;institution&gt;Cardiovascular Research Unit, University of Sheffield School of Medicine and Biomedical Sciences, LU123, L-Floor Royal Hallamshire Hospital, Glossop Rd., Sheffield, S10 2JF, UK. a.lawrie@sheffield.ac.uk&lt;/institution&gt;&lt;number&gt;1&lt;/number&gt;&lt;subtype&gt;400&lt;/subtype&gt;&lt;endpage&gt;264&lt;/endpage&gt;&lt;bundle&gt;&lt;publication&gt;&lt;publisher&gt;Elsevier Inc.&lt;/publisher&gt;&lt;title&gt;Am J Pathol&lt;/title&gt;&lt;type&gt;-100&lt;/type&gt;&lt;subtype&gt;-100&lt;/subtype&gt;&lt;uuid&gt;A6899C0B-8BD8-4138-A9F0-21BBC296C1ED&lt;/uuid&gt;&lt;/publication&gt;&lt;/bundle&gt;&lt;authors&gt;&lt;author&gt;&lt;firstName&gt;Allan&lt;/firstName&gt;&lt;lastName&gt;Lawrie&lt;/lastName&gt;&lt;/author&gt;&lt;author&gt;&lt;firstName&gt;Elizabeth&lt;/firstName&gt;&lt;lastName&gt;Waterman&lt;/lastName&gt;&lt;/author&gt;&lt;author&gt;&lt;firstName&gt;Mark&lt;/firstName&gt;&lt;lastName&gt;Southwood&lt;/lastName&gt;&lt;/author&gt;&lt;author&gt;&lt;firstName&gt;David&lt;/firstName&gt;&lt;lastName&gt;Evans&lt;/lastName&gt;&lt;/author&gt;&lt;author&gt;&lt;firstName&gt;Jay&lt;/firstName&gt;&lt;lastName&gt;Suntharalingam&lt;/lastName&gt;&lt;/author&gt;&lt;author&gt;&lt;firstName&gt;Sheila&lt;/firstName&gt;&lt;lastName&gt;Francis&lt;/lastName&gt;&lt;/author&gt;&lt;author&gt;&lt;firstName&gt;David&lt;/firstName&gt;&lt;lastName&gt;Crossman&lt;/lastName&gt;&lt;/author&gt;&lt;author&gt;&lt;firstName&gt;Peter&lt;/firstName&gt;&lt;lastName&gt;Croucher&lt;/lastName&gt;&lt;/author&gt;&lt;author&gt;&lt;firstName&gt;Nicholas&lt;/firstName&gt;&lt;lastName&gt;Morrell&lt;/lastName&gt;&lt;/author&gt;&lt;author&gt;&lt;firstName&gt;Christopher&lt;/firstName&gt;&lt;lastName&gt;Newman&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(Lawrie et al., 2008)</w:t>
            </w:r>
            <w:r w:rsidRPr="001B461E">
              <w:rPr>
                <w:sz w:val="12"/>
                <w:szCs w:val="12"/>
                <w:lang w:val="en-GB"/>
              </w:rPr>
              <w:fldChar w:fldCharType="end"/>
            </w:r>
          </w:p>
          <w:p w14:paraId="4146DCDE" w14:textId="440B6C7F"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Tumor necrosis factor receptor superfamily, member 11A</w:t>
            </w:r>
            <w:r w:rsidRPr="001B461E">
              <w:rPr>
                <w:sz w:val="12"/>
                <w:szCs w:val="12"/>
                <w:lang w:val="en-GB"/>
              </w:rPr>
              <w:fldChar w:fldCharType="begin"/>
            </w:r>
            <w:r w:rsidR="00031D18">
              <w:rPr>
                <w:b w:val="0"/>
                <w:sz w:val="12"/>
                <w:szCs w:val="12"/>
                <w:lang w:val="en-GB"/>
              </w:rPr>
              <w:instrText xml:space="preserve"> ADDIN PAPERS2_CITATIONS &lt;citation&gt;&lt;uuid&gt;7CA741B1-2F8B-404D-A8EB-BE770F5EE433&lt;/uuid&gt;&lt;priority&gt;32&lt;/priority&gt;&lt;publications&gt;&lt;publication&gt;&lt;uuid&gt;8B14D9C0-2D08-42E2-A1C0-CE598A254FC2&lt;/uuid&gt;&lt;volume&gt;172&lt;/volume&gt;&lt;doi&gt;10.2353/ajpath.2008.070395&lt;/doi&gt;&lt;startpage&gt;256&lt;/startpage&gt;&lt;publication_date&gt;99200801001200000000220000&lt;/publication_date&gt;&lt;url&gt;http://eutils.ncbi.nlm.nih.gov/entrez/eutils/elink.fcgi?dbfrom=pubmed&amp;amp;id= 18156213&amp;amp;retmode=ref&amp;amp;cmd=prlinks&lt;/url&gt;&lt;type&gt;400&lt;/type&gt;&lt;title&gt;Evidence of a role for osteoprotegerin in the pathogenesis of pulmonary arterial hypertension.&lt;/title&gt;&lt;location&gt;602,0,0,0&lt;/location&gt;&lt;institution&gt;Cardiovascular Research Unit, University of Sheffield School of Medicine and Biomedical Sciences, LU123, L-Floor Royal Hallamshire Hospital, Glossop Rd., Sheffield, S10 2JF, UK. a.lawrie@sheffield.ac.uk&lt;/institution&gt;&lt;number&gt;1&lt;/number&gt;&lt;subtype&gt;400&lt;/subtype&gt;&lt;endpage&gt;264&lt;/endpage&gt;&lt;bundle&gt;&lt;publication&gt;&lt;publisher&gt;Elsevier Inc.&lt;/publisher&gt;&lt;title&gt;Am J Pathol&lt;/title&gt;&lt;type&gt;-100&lt;/type&gt;&lt;subtype&gt;-100&lt;/subtype&gt;&lt;uuid&gt;A6899C0B-8BD8-4138-A9F0-21BBC296C1ED&lt;/uuid&gt;&lt;/publication&gt;&lt;/bundle&gt;&lt;authors&gt;&lt;author&gt;&lt;firstName&gt;Allan&lt;/firstName&gt;&lt;lastName&gt;Lawrie&lt;/lastName&gt;&lt;/author&gt;&lt;author&gt;&lt;firstName&gt;Elizabeth&lt;/firstName&gt;&lt;lastName&gt;Waterman&lt;/lastName&gt;&lt;/author&gt;&lt;author&gt;&lt;firstName&gt;Mark&lt;/firstName&gt;&lt;lastName&gt;Southwood&lt;/lastName&gt;&lt;/author&gt;&lt;author&gt;&lt;firstName&gt;David&lt;/firstName&gt;&lt;lastName&gt;Evans&lt;/lastName&gt;&lt;/author&gt;&lt;author&gt;&lt;firstName&gt;Jay&lt;/firstName&gt;&lt;lastName&gt;Suntharalingam&lt;/lastName&gt;&lt;/author&gt;&lt;author&gt;&lt;firstName&gt;Sheila&lt;/firstName&gt;&lt;lastName&gt;Francis&lt;/lastName&gt;&lt;/author&gt;&lt;author&gt;&lt;firstName&gt;David&lt;/firstName&gt;&lt;lastName&gt;Crossman&lt;/lastName&gt;&lt;/author&gt;&lt;author&gt;&lt;firstName&gt;Peter&lt;/firstName&gt;&lt;lastName&gt;Croucher&lt;/lastName&gt;&lt;/author&gt;&lt;author&gt;&lt;firstName&gt;Nicholas&lt;/firstName&gt;&lt;lastName&gt;Morrell&lt;/lastName&gt;&lt;/author&gt;&lt;author&gt;&lt;firstName&gt;Christopher&lt;/firstName&gt;&lt;lastName&gt;Newman&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(Lawrie et al., 2008)</w:t>
            </w:r>
            <w:r w:rsidRPr="001B461E">
              <w:rPr>
                <w:sz w:val="12"/>
                <w:szCs w:val="12"/>
                <w:lang w:val="en-GB"/>
              </w:rPr>
              <w:fldChar w:fldCharType="end"/>
            </w:r>
          </w:p>
          <w:p w14:paraId="5693FCED" w14:textId="2F0FE074"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Tumor necrosis factor superfamily, member </w:t>
            </w:r>
            <w:r w:rsidRPr="001B461E">
              <w:rPr>
                <w:sz w:val="12"/>
                <w:szCs w:val="12"/>
                <w:lang w:val="en-GB"/>
              </w:rPr>
              <w:fldChar w:fldCharType="begin"/>
            </w:r>
            <w:r w:rsidR="00031D18">
              <w:rPr>
                <w:b w:val="0"/>
                <w:sz w:val="12"/>
                <w:szCs w:val="12"/>
                <w:lang w:val="en-GB"/>
              </w:rPr>
              <w:instrText xml:space="preserve"> ADDIN PAPERS2_CITATIONS &lt;citation&gt;&lt;uuid&gt;9B4AA55B-042C-4CC0-AE01-B0005FDE71ED&lt;/uuid&gt;&lt;priority&gt;33&lt;/priority&gt;&lt;publications&gt;&lt;publication&gt;&lt;uuid&gt;8B14D9C0-2D08-42E2-A1C0-CE598A254FC2&lt;/uuid&gt;&lt;volume&gt;172&lt;/volume&gt;&lt;doi&gt;10.2353/ajpath.2008.070395&lt;/doi&gt;&lt;startpage&gt;256&lt;/startpage&gt;&lt;publication_date&gt;99200801001200000000220000&lt;/publication_date&gt;&lt;url&gt;http://eutils.ncbi.nlm.nih.gov/entrez/eutils/elink.fcgi?dbfrom=pubmed&amp;amp;id= 18156213&amp;amp;retmode=ref&amp;amp;cmd=prlinks&lt;/url&gt;&lt;type&gt;400&lt;/type&gt;&lt;title&gt;Evidence of a role for osteoprotegerin in the pathogenesis of pulmonary arterial hypertension.&lt;/title&gt;&lt;location&gt;602,0,0,0&lt;/location&gt;&lt;institution&gt;Cardiovascular Research Unit, University of Sheffield School of Medicine and Biomedical Sciences, LU123, L-Floor Royal Hallamshire Hospital, Glossop Rd., Sheffield, S10 2JF, UK. a.lawrie@sheffield.ac.uk&lt;/institution&gt;&lt;number&gt;1&lt;/number&gt;&lt;subtype&gt;400&lt;/subtype&gt;&lt;endpage&gt;264&lt;/endpage&gt;&lt;bundle&gt;&lt;publication&gt;&lt;publisher&gt;Elsevier Inc.&lt;/publisher&gt;&lt;title&gt;Am J Pathol&lt;/title&gt;&lt;type&gt;-100&lt;/type&gt;&lt;subtype&gt;-100&lt;/subtype&gt;&lt;uuid&gt;A6899C0B-8BD8-4138-A9F0-21BBC296C1ED&lt;/uuid&gt;&lt;/publication&gt;&lt;/bundle&gt;&lt;authors&gt;&lt;author&gt;&lt;firstName&gt;Allan&lt;/firstName&gt;&lt;lastName&gt;Lawrie&lt;/lastName&gt;&lt;/author&gt;&lt;author&gt;&lt;firstName&gt;Elizabeth&lt;/firstName&gt;&lt;lastName&gt;Waterman&lt;/lastName&gt;&lt;/author&gt;&lt;author&gt;&lt;firstName&gt;Mark&lt;/firstName&gt;&lt;lastName&gt;Southwood&lt;/lastName&gt;&lt;/author&gt;&lt;author&gt;&lt;firstName&gt;David&lt;/firstName&gt;&lt;lastName&gt;Evans&lt;/lastName&gt;&lt;/author&gt;&lt;author&gt;&lt;firstName&gt;Jay&lt;/firstName&gt;&lt;lastName&gt;Suntharalingam&lt;/lastName&gt;&lt;/author&gt;&lt;author&gt;&lt;firstName&gt;Sheila&lt;/firstName&gt;&lt;lastName&gt;Francis&lt;/lastName&gt;&lt;/author&gt;&lt;author&gt;&lt;firstName&gt;David&lt;/firstName&gt;&lt;lastName&gt;Crossman&lt;/lastName&gt;&lt;/author&gt;&lt;author&gt;&lt;firstName&gt;Peter&lt;/firstName&gt;&lt;lastName&gt;Croucher&lt;/lastName&gt;&lt;/author&gt;&lt;author&gt;&lt;firstName&gt;Nicholas&lt;/firstName&gt;&lt;lastName&gt;Morrell&lt;/lastName&gt;&lt;/author&gt;&lt;author&gt;&lt;firstName&gt;Christopher&lt;/firstName&gt;&lt;lastName&gt;Newman&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(Lawrie et al., 2008)</w:t>
            </w:r>
            <w:r w:rsidRPr="001B461E">
              <w:rPr>
                <w:sz w:val="12"/>
                <w:szCs w:val="12"/>
                <w:lang w:val="en-GB"/>
              </w:rPr>
              <w:fldChar w:fldCharType="end"/>
            </w:r>
          </w:p>
          <w:p w14:paraId="065AE67E" w14:textId="0BA8D186"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SMAD specific E3 ubiquitin protein ligase 1</w:t>
            </w:r>
            <w:r w:rsidRPr="001B461E">
              <w:rPr>
                <w:sz w:val="12"/>
                <w:szCs w:val="12"/>
                <w:lang w:val="en-GB"/>
              </w:rPr>
              <w:fldChar w:fldCharType="begin"/>
            </w:r>
            <w:r w:rsidR="00031D18">
              <w:rPr>
                <w:b w:val="0"/>
                <w:sz w:val="12"/>
                <w:szCs w:val="12"/>
                <w:lang w:val="en-GB"/>
              </w:rPr>
              <w:instrText xml:space="preserve"> ADDIN PAPERS2_CITATIONS &lt;citation&gt;&lt;uuid&gt;12C60212-ACDC-40E9-A4A7-D481C55D27DF&lt;/uuid&gt;&lt;priority&gt;34&lt;/priority&gt;&lt;publications&gt;&lt;publication&gt;&lt;volume&gt;235&lt;/volume&gt;&lt;publication_date&gt;99201006171200000000222000&lt;/publication_date&gt;&lt;number&gt;7&lt;/number&gt;&lt;doi&gt;10.1258/ebm.2010.010f06&lt;/doi&gt;&lt;startpage&gt;805&lt;/startpage&gt;&lt;title&gt;Smurf1 ubiquitin ligase causes downregulation of BMP receptors and is induced in monocrotaline and hypoxia models of pulmonary arterial hypertension&lt;/title&gt;&lt;uuid&gt;3249FE73-B9C8-478D-882F-D31BC38B1A94&lt;/uuid&gt;&lt;subtype&gt;400&lt;/subtype&gt;&lt;endpage&gt;813&lt;/endpage&gt;&lt;type&gt;400&lt;/type&gt;&lt;url&gt;http://ebm.rsmjournals.com/cgi/doi/10.1258/ebm.2010.010f06&lt;/url&gt;&lt;bundle&gt;&lt;publication&gt;&lt;title&gt;Experimental Biology and Medicine&lt;/title&gt;&lt;type&gt;-100&lt;/type&gt;&lt;subtype&gt;-100&lt;/subtype&gt;&lt;uuid&gt;D0C25813-F11C-4DDC-A891-FC264F931EC7&lt;/uuid&gt;&lt;/publication&gt;&lt;/bundle&gt;&lt;authors&gt;&lt;author&gt;&lt;firstName&gt;Koko&lt;/firstName&gt;&lt;lastName&gt;Murakami&lt;/lastName&gt;&lt;/author&gt;&lt;author&gt;&lt;firstName&gt;Rajamma&lt;/firstName&gt;&lt;lastName&gt;Mathew&lt;/lastName&gt;&lt;/author&gt;&lt;author&gt;&lt;firstName&gt;Jing&lt;/firstName&gt;&lt;lastName&gt;Huang&lt;/lastName&gt;&lt;/author&gt;&lt;author&gt;&lt;firstName&gt;Reza&lt;/firstName&gt;&lt;lastName&gt;Farahani&lt;/lastName&gt;&lt;/author&gt;&lt;author&gt;&lt;firstName&gt;Hong&lt;/firstName&gt;&lt;lastName&gt;Peng&lt;/lastName&gt;&lt;/author&gt;&lt;author&gt;&lt;firstName&gt;Susan&lt;/firstName&gt;&lt;lastName&gt;Olson&lt;/lastName&gt;&lt;/author&gt;&lt;author&gt;&lt;firstName&gt;Joseph&lt;/firstName&gt;&lt;lastName&gt;Etlinger&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(Murakami et al., 2010)</w:t>
            </w:r>
            <w:r w:rsidRPr="001B461E">
              <w:rPr>
                <w:sz w:val="12"/>
                <w:szCs w:val="12"/>
                <w:lang w:val="en-GB"/>
              </w:rPr>
              <w:fldChar w:fldCharType="end"/>
            </w:r>
          </w:p>
        </w:tc>
        <w:tc>
          <w:tcPr>
            <w:tcW w:w="0" w:type="auto"/>
          </w:tcPr>
          <w:p w14:paraId="684933CE" w14:textId="0B7370D1" w:rsidR="006F44A0" w:rsidRPr="001B461E" w:rsidRDefault="00742418"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BMPRII</w:t>
            </w:r>
          </w:p>
          <w:p w14:paraId="5B556357"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TGFB1</w:t>
            </w:r>
          </w:p>
          <w:p w14:paraId="75D0E3F5"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TGFBR1</w:t>
            </w:r>
          </w:p>
          <w:p w14:paraId="69C628A9"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TGFBR2</w:t>
            </w:r>
          </w:p>
          <w:p w14:paraId="7212C291"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TGFBI</w:t>
            </w:r>
          </w:p>
          <w:p w14:paraId="54BF3973"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SMAD1</w:t>
            </w:r>
          </w:p>
          <w:p w14:paraId="470BC585"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SMAD2</w:t>
            </w:r>
          </w:p>
          <w:p w14:paraId="29A569DE"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SMAD3</w:t>
            </w:r>
          </w:p>
          <w:p w14:paraId="49DB285D"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SMAD4</w:t>
            </w:r>
          </w:p>
          <w:p w14:paraId="77A852E5"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SMAD5</w:t>
            </w:r>
          </w:p>
          <w:p w14:paraId="0F81169A"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SMAD6</w:t>
            </w:r>
          </w:p>
          <w:p w14:paraId="664CCBB7"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SMAD7</w:t>
            </w:r>
          </w:p>
          <w:p w14:paraId="2B30070B"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SMAD8</w:t>
            </w:r>
          </w:p>
          <w:p w14:paraId="6C8B097C"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SMAD9</w:t>
            </w:r>
          </w:p>
          <w:p w14:paraId="2CF7C7BE"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BMP2</w:t>
            </w:r>
          </w:p>
          <w:p w14:paraId="38B69ADE"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BMP4</w:t>
            </w:r>
          </w:p>
          <w:p w14:paraId="505FFE21"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BMP6</w:t>
            </w:r>
          </w:p>
          <w:p w14:paraId="0DA51CC5"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BMP7</w:t>
            </w:r>
          </w:p>
          <w:p w14:paraId="124D70CF"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BMP9</w:t>
            </w:r>
          </w:p>
          <w:p w14:paraId="3FED745D"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BMP10</w:t>
            </w:r>
          </w:p>
          <w:p w14:paraId="1395F259"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LIMK1</w:t>
            </w:r>
          </w:p>
          <w:p w14:paraId="7A7EFCA5"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CFL1</w:t>
            </w:r>
          </w:p>
          <w:p w14:paraId="74AF4E9C"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CFL2</w:t>
            </w:r>
          </w:p>
          <w:p w14:paraId="04679C81"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ACVRL1</w:t>
            </w:r>
          </w:p>
          <w:p w14:paraId="15EBAEA6"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BMPR1A</w:t>
            </w:r>
          </w:p>
          <w:p w14:paraId="0D97C91C"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BMPR1B</w:t>
            </w:r>
          </w:p>
          <w:p w14:paraId="130AF07F"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ENG</w:t>
            </w:r>
          </w:p>
          <w:p w14:paraId="25B8E9E4"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XIAP</w:t>
            </w:r>
          </w:p>
          <w:p w14:paraId="41F19AAF"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GNB2L1</w:t>
            </w:r>
          </w:p>
          <w:p w14:paraId="6CC7F0A8"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DYNLT1</w:t>
            </w:r>
          </w:p>
          <w:p w14:paraId="4D684901"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GREM1</w:t>
            </w:r>
          </w:p>
          <w:p w14:paraId="34C57B76"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TNFSF10</w:t>
            </w:r>
          </w:p>
          <w:p w14:paraId="171E3E61"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TNFRSF11B</w:t>
            </w:r>
          </w:p>
          <w:p w14:paraId="7E4BC0EA"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 xml:space="preserve">TNFRSF11A </w:t>
            </w:r>
          </w:p>
          <w:p w14:paraId="3B34BB42"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TNFSF11</w:t>
            </w:r>
          </w:p>
          <w:p w14:paraId="71009C54" w14:textId="77777777" w:rsidR="006F44A0" w:rsidRPr="001B461E" w:rsidRDefault="006F44A0" w:rsidP="009965E8">
            <w:pPr>
              <w:pStyle w:val="table"/>
              <w:cnfStyle w:val="100000000000" w:firstRow="1" w:lastRow="0" w:firstColumn="0" w:lastColumn="0" w:oddVBand="0" w:evenVBand="0" w:oddHBand="0" w:evenHBand="0" w:firstRowFirstColumn="0" w:firstRowLastColumn="0" w:lastRowFirstColumn="0" w:lastRowLastColumn="0"/>
              <w:rPr>
                <w:b w:val="0"/>
                <w:sz w:val="12"/>
                <w:szCs w:val="12"/>
                <w:lang w:val="en-GB"/>
              </w:rPr>
            </w:pPr>
            <w:r w:rsidRPr="001B461E">
              <w:rPr>
                <w:b w:val="0"/>
                <w:sz w:val="12"/>
                <w:szCs w:val="12"/>
                <w:lang w:val="en-GB"/>
              </w:rPr>
              <w:t>SMURF1</w:t>
            </w:r>
          </w:p>
        </w:tc>
      </w:tr>
      <w:tr w:rsidR="006F44A0" w:rsidRPr="001B461E" w14:paraId="23F2978E" w14:textId="77777777" w:rsidTr="00996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4F5E8A2D" w14:textId="77777777" w:rsidR="006F44A0" w:rsidRPr="001B461E" w:rsidRDefault="006F44A0" w:rsidP="009965E8">
            <w:pPr>
              <w:pStyle w:val="table"/>
              <w:rPr>
                <w:b w:val="0"/>
                <w:sz w:val="12"/>
                <w:szCs w:val="12"/>
                <w:lang w:val="en-GB"/>
              </w:rPr>
            </w:pPr>
            <w:r w:rsidRPr="001B461E">
              <w:rPr>
                <w:b w:val="0"/>
                <w:sz w:val="12"/>
                <w:szCs w:val="12"/>
                <w:lang w:val="en-GB"/>
              </w:rPr>
              <w:t>Serotonin Signaling</w:t>
            </w:r>
          </w:p>
        </w:tc>
        <w:tc>
          <w:tcPr>
            <w:tcW w:w="6285" w:type="dxa"/>
          </w:tcPr>
          <w:p w14:paraId="78E7B6D0" w14:textId="0CBA394F"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Serotonin Transporter 4 </w:t>
            </w:r>
            <w:r w:rsidRPr="001B461E">
              <w:rPr>
                <w:sz w:val="12"/>
                <w:szCs w:val="12"/>
                <w:lang w:val="en-GB"/>
              </w:rPr>
              <w:fldChar w:fldCharType="begin"/>
            </w:r>
            <w:r w:rsidR="00031D18">
              <w:rPr>
                <w:sz w:val="12"/>
                <w:szCs w:val="12"/>
                <w:lang w:val="en-GB"/>
              </w:rPr>
              <w:instrText xml:space="preserve"> ADDIN PAPERS2_CITATIONS &lt;citation&gt;&lt;uuid&gt;172608CF-6CAD-4EE2-85DB-12F422727BC0&lt;/uuid&gt;&lt;priority&gt;35&lt;/priority&gt;&lt;publications&gt;&lt;publication&gt;&lt;volume&gt;661&lt;/volume&gt;&lt;publication_date&gt;99201000001200000000200000&lt;/publication_date&gt;&lt;doi&gt;10.1007/978-1-60761-500-2_20&lt;/doi&gt;&lt;institution&gt;Integrative and Systems Biology, Faculty of Biomedical and Life Sciences, University of Glasgow, Glasgow, G12 8QQ, Scotland, UK. m.maclean@bio.gla.ac.uk&lt;/institution&gt;&lt;startpage&gt;309&lt;/startpage&gt;&lt;title&gt;The serotonin hypothesis of pulmonary hypertension revisited.&lt;/title&gt;&lt;uuid&gt;E4E25B8C-B4A5-4C6A-B3CD-20FB1C49DA59&lt;/uuid&gt;&lt;subtype&gt;400&lt;/subtype&gt;&lt;endpage&gt;322&lt;/endpage&gt;&lt;type&gt;400&lt;/type&gt;&lt;url&gt;http://eutils.ncbi.nlm.nih.gov/entrez/eutils/elink.fcgi?dbfrom=pubmed&amp;amp;id=20204739&amp;amp;retmode=ref&amp;amp;cmd=prlinks&lt;/url&gt;&lt;bundle&gt;&lt;publication&gt;&lt;title&gt;Advances in experimental medicine and biology&lt;/title&gt;&lt;type&gt;-100&lt;/type&gt;&lt;subtype&gt;-100&lt;/subtype&gt;&lt;uuid&gt;EFB69F5E-8468-4D30-80B3-66D97690A3CD&lt;/uuid&gt;&lt;/publication&gt;&lt;/bundle&gt;&lt;authors&gt;&lt;author&gt;&lt;firstName&gt;Margaret&lt;/firstName&gt;&lt;middleNames&gt;R&lt;/middleNames&gt;&lt;lastName&gt;MacLean&lt;/lastName&gt;&lt;/author&gt;&lt;author&gt;&lt;firstName&gt;Yvonne&lt;/firstName&gt;&lt;lastName&gt;Dempsie&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(MacLean and Dempsie, 2010)</w:t>
            </w:r>
            <w:r w:rsidRPr="001B461E">
              <w:rPr>
                <w:sz w:val="12"/>
                <w:szCs w:val="12"/>
                <w:lang w:val="en-GB"/>
              </w:rPr>
              <w:fldChar w:fldCharType="end"/>
            </w:r>
          </w:p>
          <w:p w14:paraId="6C5D3AED" w14:textId="56985856"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Serotonin Receptor 1B </w:t>
            </w:r>
            <w:r w:rsidRPr="001B461E">
              <w:rPr>
                <w:sz w:val="12"/>
                <w:szCs w:val="12"/>
                <w:lang w:val="en-GB"/>
              </w:rPr>
              <w:fldChar w:fldCharType="begin"/>
            </w:r>
            <w:r w:rsidR="00031D18">
              <w:rPr>
                <w:sz w:val="12"/>
                <w:szCs w:val="12"/>
                <w:lang w:val="en-GB"/>
              </w:rPr>
              <w:instrText xml:space="preserve"> ADDIN PAPERS2_CITATIONS &lt;citation&gt;&lt;uuid&gt;D32A9274-2EEB-4FB8-9143-DA17AA1E09DE&lt;/uuid&gt;&lt;priority&gt;36&lt;/priority&gt;&lt;publications&gt;&lt;publication&gt;&lt;volume&gt;89&lt;/volume&gt;&lt;publication_date&gt;99200112071200000000222000&lt;/publication_date&gt;&lt;number&gt;12&lt;/number&gt;&lt;institution&gt;Department of Neuroscience and Biomedical Systems, Institute of Biomedical and Life Sciences, University of Glasgow, Scotland.&lt;/institution&gt;&lt;startpage&gt;1231&lt;/startpage&gt;&lt;title&gt;Contribution of the 5-HT(1B) receptor to hypoxia-induced pulmonary hypertension: converging evidence using 5-HT(1B)-receptor knockout mice and the 5-HT(1B/1D)-receptor antagonist GR127935.&lt;/title&gt;&lt;uuid&gt;ECB1F1D4-D2F6-4A83-A1A0-60E090BC2B62&lt;/uuid&gt;&lt;subtype&gt;400&lt;/subtype&gt;&lt;endpage&gt;1239&lt;/endpage&gt;&lt;type&gt;400&lt;/type&gt;&lt;url&gt;http://eutils.ncbi.nlm.nih.gov/entrez/eutils/elink.fcgi?dbfrom=pubmed&amp;amp;id=11739290&amp;amp;retmode=ref&amp;amp;cmd=prlinks&lt;/url&gt;&lt;bundle&gt;&lt;publication&gt;&lt;title&gt;Circulation research&lt;/title&gt;&lt;type&gt;-100&lt;/type&gt;&lt;subtype&gt;-100&lt;/subtype&gt;&lt;uuid&gt;F7513A51-247B-40DB-9C57-134835190EAE&lt;/uuid&gt;&lt;/publication&gt;&lt;/bundle&gt;&lt;authors&gt;&lt;author&gt;&lt;firstName&gt;A&lt;/firstName&gt;&lt;lastName&gt;Keegan&lt;/lastName&gt;&lt;/author&gt;&lt;author&gt;&lt;firstName&gt;I&lt;/firstName&gt;&lt;lastName&gt;Morecroft&lt;/lastName&gt;&lt;/author&gt;&lt;author&gt;&lt;firstName&gt;D&lt;/firstName&gt;&lt;lastName&gt;Smillie&lt;/lastName&gt;&lt;/author&gt;&lt;author&gt;&lt;firstName&gt;M&lt;/firstName&gt;&lt;middleNames&gt;N&lt;/middleNames&gt;&lt;lastName&gt;Hicks&lt;/lastName&gt;&lt;/author&gt;&lt;author&gt;&lt;firstName&gt;M&lt;/firstName&gt;&lt;middleNames&gt;R&lt;/middleNames&gt;&lt;lastName&gt;MacLean&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(Keegan et al., 2001)</w:t>
            </w:r>
            <w:r w:rsidRPr="001B461E">
              <w:rPr>
                <w:sz w:val="12"/>
                <w:szCs w:val="12"/>
                <w:lang w:val="en-GB"/>
              </w:rPr>
              <w:fldChar w:fldCharType="end"/>
            </w:r>
          </w:p>
          <w:p w14:paraId="4FAA8F8E" w14:textId="671CA3A2"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Serotonin Receptor 2B </w:t>
            </w:r>
            <w:r w:rsidRPr="001B461E">
              <w:rPr>
                <w:sz w:val="12"/>
                <w:szCs w:val="12"/>
                <w:lang w:val="en-GB"/>
              </w:rPr>
              <w:fldChar w:fldCharType="begin"/>
            </w:r>
            <w:r w:rsidR="00031D18">
              <w:rPr>
                <w:sz w:val="12"/>
                <w:szCs w:val="12"/>
                <w:lang w:val="en-GB"/>
              </w:rPr>
              <w:instrText xml:space="preserve"> ADDIN PAPERS2_CITATIONS &lt;citation&gt;&lt;uuid&gt;2BF991AB-DB93-4BBF-8E95-8AB3D3852368&lt;/uuid&gt;&lt;priority&gt;37&lt;/priority&gt;&lt;publications&gt;&lt;publication&gt;&lt;uuid&gt;15F8D056-0821-4799-9070-43E45CB67424&lt;/uuid&gt;&lt;volume&gt;8&lt;/volume&gt;&lt;accepted_date&gt;99200208261200000000222000&lt;/accepted_date&gt;&lt;doi&gt;10.1038/nm764&lt;/doi&gt;&lt;startpage&gt;1129&lt;/startpage&gt;&lt;publication_date&gt;99200210001200000000220000&lt;/publication_date&gt;&lt;url&gt;http://eutils.ncbi.nlm.nih.gov/entrez/eutils/elink.fcgi?dbfrom=pubmed&amp;amp;id=12244304&amp;amp;retmode=ref&amp;amp;cmd=prlinks&lt;/url&gt;&lt;type&gt;400&lt;/type&gt;&lt;title&gt;Function of the serotonin 5-hydroxytryptamine 2B receptor in pulmonary hypertension.&lt;/title&gt;&lt;submission_date&gt;99200203281200000000222000&lt;/submission_date&gt;&lt;number&gt;10&lt;/number&gt;&lt;institution&gt;CR C. Bernard Pathologie expérimentale et communications cellulaires, IFR6, Services de Biochimie et d'Angio-Hématologie, Hôpital Lariboisiére AP-HP, Paris, France.&lt;/institution&gt;&lt;subtype&gt;400&lt;/subtype&gt;&lt;endpage&gt;1135&lt;/endpage&gt;&lt;bundle&gt;&lt;publication&gt;&lt;url&gt;http://www.nature.com/nm&lt;/url&gt;&lt;title&gt;Nat Med&lt;/title&gt;&lt;type&gt;-100&lt;/type&gt;&lt;subtype&gt;-100&lt;/subtype&gt;&lt;uuid&gt;80E95E8F-DF4F-4126-9312-221BB8DE0AA4&lt;/uuid&gt;&lt;/publication&gt;&lt;/bundle&gt;&lt;authors&gt;&lt;author&gt;&lt;firstName&gt;J-M&lt;/firstName&gt;&lt;lastName&gt;Launay&lt;/lastName&gt;&lt;/author&gt;&lt;author&gt;&lt;firstName&gt;P&lt;/firstName&gt;&lt;lastName&gt;Herve&lt;/lastName&gt;&lt;/author&gt;&lt;author&gt;&lt;firstName&gt;K&lt;/firstName&gt;&lt;lastName&gt;Peoc'h&lt;/lastName&gt;&lt;/author&gt;&lt;author&gt;&lt;firstName&gt;C&lt;/firstName&gt;&lt;lastName&gt;Tournois&lt;/lastName&gt;&lt;/author&gt;&lt;author&gt;&lt;firstName&gt;J&lt;/firstName&gt;&lt;lastName&gt;Callebert&lt;/lastName&gt;&lt;/author&gt;&lt;author&gt;&lt;firstName&gt;C&lt;/firstName&gt;&lt;middleNames&gt;G&lt;/middleNames&gt;&lt;lastName&gt;Nebigil&lt;/lastName&gt;&lt;/author&gt;&lt;author&gt;&lt;firstName&gt;N&lt;/firstName&gt;&lt;lastName&gt;Etienne&lt;/lastName&gt;&lt;/author&gt;&lt;author&gt;&lt;firstName&gt;L&lt;/firstName&gt;&lt;lastName&gt;Drouet&lt;/lastName&gt;&lt;/author&gt;&lt;author&gt;&lt;firstName&gt;M&lt;/firstName&gt;&lt;lastName&gt;Humbert&lt;/lastName&gt;&lt;/author&gt;&lt;author&gt;&lt;firstName&gt;G&lt;/firstName&gt;&lt;lastName&gt;Simonneau&lt;/lastName&gt;&lt;/author&gt;&lt;author&gt;&lt;firstName&gt;L&lt;/firstName&gt;&lt;lastName&gt;Maroteaux&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(Launay et al., 2002)</w:t>
            </w:r>
            <w:r w:rsidRPr="001B461E">
              <w:rPr>
                <w:sz w:val="12"/>
                <w:szCs w:val="12"/>
                <w:lang w:val="en-GB"/>
              </w:rPr>
              <w:fldChar w:fldCharType="end"/>
            </w:r>
          </w:p>
        </w:tc>
        <w:tc>
          <w:tcPr>
            <w:tcW w:w="0" w:type="auto"/>
          </w:tcPr>
          <w:p w14:paraId="5D52255B"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SLC6A4</w:t>
            </w:r>
          </w:p>
          <w:p w14:paraId="33700E0B"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HTR1B </w:t>
            </w:r>
          </w:p>
          <w:p w14:paraId="6CD78ABE"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HTR2B</w:t>
            </w:r>
          </w:p>
        </w:tc>
      </w:tr>
      <w:tr w:rsidR="006F44A0" w:rsidRPr="001B461E" w14:paraId="6B9ED8A7" w14:textId="77777777" w:rsidTr="009965E8">
        <w:tc>
          <w:tcPr>
            <w:cnfStyle w:val="001000000000" w:firstRow="0" w:lastRow="0" w:firstColumn="1" w:lastColumn="0" w:oddVBand="0" w:evenVBand="0" w:oddHBand="0" w:evenHBand="0" w:firstRowFirstColumn="0" w:firstRowLastColumn="0" w:lastRowFirstColumn="0" w:lastRowLastColumn="0"/>
            <w:tcW w:w="1384" w:type="dxa"/>
          </w:tcPr>
          <w:p w14:paraId="2CACF83B" w14:textId="77777777" w:rsidR="006F44A0" w:rsidRPr="001B461E" w:rsidRDefault="006F44A0" w:rsidP="009965E8">
            <w:pPr>
              <w:pStyle w:val="table"/>
              <w:rPr>
                <w:b w:val="0"/>
                <w:sz w:val="12"/>
                <w:szCs w:val="12"/>
                <w:lang w:val="en-GB"/>
              </w:rPr>
            </w:pPr>
            <w:r w:rsidRPr="001B461E">
              <w:rPr>
                <w:b w:val="0"/>
                <w:sz w:val="12"/>
                <w:szCs w:val="12"/>
                <w:lang w:val="en-GB"/>
              </w:rPr>
              <w:t>Angiopoietin Signaling</w:t>
            </w:r>
          </w:p>
        </w:tc>
        <w:tc>
          <w:tcPr>
            <w:tcW w:w="6285" w:type="dxa"/>
          </w:tcPr>
          <w:p w14:paraId="02BBBA84" w14:textId="634C5064"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Angiopoietin-1  </w:t>
            </w:r>
            <w:r w:rsidRPr="001B461E">
              <w:rPr>
                <w:sz w:val="12"/>
                <w:szCs w:val="12"/>
                <w:lang w:val="en-GB"/>
              </w:rPr>
              <w:fldChar w:fldCharType="begin"/>
            </w:r>
            <w:r w:rsidR="00031D18">
              <w:rPr>
                <w:sz w:val="12"/>
                <w:szCs w:val="12"/>
                <w:lang w:val="en-GB"/>
              </w:rPr>
              <w:instrText xml:space="preserve"> ADDIN PAPERS2_CITATIONS &lt;citation&gt;&lt;uuid&gt;254D8474-D063-47F3-9FAD-40B2A94C55F2&lt;/uuid&gt;&lt;priority&gt;38&lt;/priority&gt;&lt;publications&gt;&lt;publication&gt;&lt;uuid&gt;0CCB0BA4-6716-4BAF-9064-9956DA8F371C&lt;/uuid&gt;&lt;volume&gt;128&lt;/volume&gt;&lt;doi&gt;10.1378/chest.128.6_suppl.633S&lt;/doi&gt;&lt;startpage&gt;633S&lt;/startpage&gt;&lt;publication_date&gt;99200512001200000000220000&lt;/publication_date&gt;&lt;url&gt;http://eutils.ncbi.nlm.nih.gov/entrez/eutils/elink.fcgi?dbfrom=pubmed&amp;amp;id=16373885&amp;amp;retmode=ref&amp;amp;cmd=prlinks&lt;/url&gt;&lt;type&gt;400&lt;/type&gt;&lt;title&gt;Role of angiopoietin-1 in experimental and human pulmonary arterial hypertension.&lt;/title&gt;&lt;institution&gt;Terrence Donnelly Heart Centre, Division of Cardiology, St. Michael's Hospital, Queen Wing, Toronto, ON, Canada, M5B 1W8.&lt;/institution&gt;&lt;number&gt;6 Suppl&lt;/number&gt;&lt;subtype&gt;400&lt;/subtype&gt;&lt;endpage&gt;642S&lt;/endpage&gt;&lt;bundle&gt;&lt;publication&gt;&lt;title&gt;Chest&lt;/title&gt;&lt;type&gt;-100&lt;/type&gt;&lt;subtype&gt;-100&lt;/subtype&gt;&lt;uuid&gt;4355E987-4CE8-44EA-A817-079E33EF0C31&lt;/uuid&gt;&lt;/publication&gt;&lt;/bundle&gt;&lt;authors&gt;&lt;author&gt;&lt;firstName&gt;Lakshmi&lt;/firstName&gt;&lt;lastName&gt;Kugathasan&lt;/lastName&gt;&lt;/author&gt;&lt;author&gt;&lt;firstName&gt;André&lt;/firstName&gt;&lt;middleNames&gt;E&lt;/middleNames&gt;&lt;lastName&gt;Dutly&lt;/lastName&gt;&lt;/author&gt;&lt;author&gt;&lt;firstName&gt;Yidan&lt;/firstName&gt;&lt;middleNames&gt;D&lt;/middleNames&gt;&lt;lastName&gt;Zhao&lt;/lastName&gt;&lt;/author&gt;&lt;author&gt;&lt;firstName&gt;Yupu&lt;/firstName&gt;&lt;lastName&gt;Deng&lt;/lastName&gt;&lt;/author&gt;&lt;author&gt;&lt;firstName&gt;Malcolm&lt;/firstName&gt;&lt;middleNames&gt;J&lt;/middleNames&gt;&lt;lastName&gt;Robb&lt;/lastName&gt;&lt;/author&gt;&lt;author&gt;&lt;firstName&gt;Shaf&lt;/firstName&gt;&lt;lastName&gt;Keshavjee&lt;/lastName&gt;&lt;/author&gt;&lt;author&gt;&lt;firstName&gt;Duncan&lt;/firstName&gt;&lt;middleNames&gt;J&lt;/middleNames&gt;&lt;lastName&gt;Stewart&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(Kugathasan et al., 2005)</w:t>
            </w:r>
            <w:r w:rsidRPr="001B461E">
              <w:rPr>
                <w:sz w:val="12"/>
                <w:szCs w:val="12"/>
                <w:lang w:val="en-GB"/>
              </w:rPr>
              <w:fldChar w:fldCharType="end"/>
            </w:r>
          </w:p>
          <w:p w14:paraId="76EF0D93" w14:textId="00F3A5A4"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Angiopoietin-2 </w:t>
            </w:r>
            <w:r w:rsidRPr="001B461E">
              <w:rPr>
                <w:sz w:val="12"/>
                <w:szCs w:val="12"/>
                <w:lang w:val="en-GB"/>
              </w:rPr>
              <w:fldChar w:fldCharType="begin"/>
            </w:r>
            <w:r w:rsidR="00031D18">
              <w:rPr>
                <w:sz w:val="12"/>
                <w:szCs w:val="12"/>
                <w:lang w:val="en-GB"/>
              </w:rPr>
              <w:instrText xml:space="preserve"> ADDIN PAPERS2_CITATIONS &lt;citation&gt;&lt;uuid&gt;12E36937-0A7B-4A2A-B24B-997CE618C063&lt;/uuid&gt;&lt;priority&gt;39&lt;/priority&gt;&lt;publications&gt;&lt;publication&gt;&lt;uuid&gt;690DCADA-9DF9-4A5C-BA6C-C2EA1B93BD78&lt;/uuid&gt;&lt;volume&gt;336&lt;/volume&gt;&lt;accepted_date&gt;99200508121200000000222000&lt;/accepted_date&gt;&lt;doi&gt;10.1016/j.bbrc.2005.08.097&lt;/doi&gt;&lt;startpage&gt;392&lt;/startpage&gt;&lt;publication_date&gt;99200510211200000000222000&lt;/publication_date&gt;&lt;url&gt;http://eutils.ncbi.nlm.nih.gov/entrez/eutils/elink.fcgi?dbfrom=pubmed&amp;amp;id=16129411&amp;amp;retmode=ref&amp;amp;cmd=prlinks&lt;/url&gt;&lt;type&gt;400&lt;/type&gt;&lt;title&gt;Angiopoietin-2 stimulates migration of endothelial progenitors and their interaction with endothelium.&lt;/title&gt;&lt;submission_date&gt;99200508111200000000222000&lt;/submission_date&gt;&lt;number&gt;2&lt;/number&gt;&lt;institution&gt;Department of Cardiovascular Sciences, University of Leicester, RKCSB, P.O. Box 65, Leicester LE2 7LX, UK.&lt;/institution&gt;&lt;subtype&gt;400&lt;/subtype&gt;&lt;endpage&gt;396&lt;/endpage&gt;&lt;bundle&gt;&lt;publication&gt;&lt;title&gt;Biochemical and Biophysical Research Communications&lt;/title&gt;&lt;type&gt;-100&lt;/type&gt;&lt;subtype&gt;-100&lt;/subtype&gt;&lt;uuid&gt;30C88672-6C6A-4FC8-9DC5-E92DE1697351&lt;/uuid&gt;&lt;/publication&gt;&lt;/bundle&gt;&lt;authors&gt;&lt;author&gt;&lt;firstName&gt;Kathryn&lt;/firstName&gt;&lt;middleNames&gt;A&lt;/middleNames&gt;&lt;lastName&gt;Gill&lt;/lastName&gt;&lt;/author&gt;&lt;author&gt;&lt;firstName&gt;Nicholas&lt;/firstName&gt;&lt;middleNames&gt;P J&lt;/middleNames&gt;&lt;lastName&gt;Brindle&lt;/lastName&gt;&lt;/author&gt;&lt;/authors&gt;&lt;/publication&gt;&lt;/publications&gt;&lt;cites&gt;&lt;/cites&gt;&lt;/citation&gt;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(Gill and Brindle, 2005)</w:t>
            </w:r>
            <w:r w:rsidRPr="001B461E">
              <w:rPr>
                <w:sz w:val="12"/>
                <w:szCs w:val="12"/>
                <w:lang w:val="en-GB"/>
              </w:rPr>
              <w:fldChar w:fldCharType="end"/>
            </w:r>
          </w:p>
          <w:p w14:paraId="4BE8C660"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Angiopoietin-3 </w:t>
            </w:r>
          </w:p>
          <w:p w14:paraId="3C0F391A"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Angiopoietin-4 </w:t>
            </w:r>
          </w:p>
          <w:p w14:paraId="2F0E6753" w14:textId="23C7AE6E"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Endothelium-Specific Receptor Tyrosine Kinase, type 2 </w:t>
            </w:r>
            <w:r w:rsidRPr="001B461E">
              <w:rPr>
                <w:sz w:val="12"/>
                <w:szCs w:val="12"/>
                <w:lang w:val="en-GB"/>
              </w:rPr>
              <w:fldChar w:fldCharType="begin"/>
            </w:r>
            <w:r w:rsidR="00031D18">
              <w:rPr>
                <w:sz w:val="12"/>
                <w:szCs w:val="12"/>
                <w:lang w:val="en-GB"/>
              </w:rPr>
              <w:instrText xml:space="preserve"> ADDIN PAPERS2_CITATIONS &lt;citation&gt;&lt;uuid&gt;BD4A0E34-F153-4223-9A78-C67BB2C806B8&lt;/uuid&gt;&lt;priority&gt;40&lt;/priority&gt;&lt;publications&gt;&lt;publication&gt;&lt;uuid&gt;85105281-E0A2-4A50-9871-BA80430F5BD0&lt;/uuid&gt;&lt;volume&gt;75&lt;/volume&gt;&lt;accepted_date&gt;99200708291200000000222000&lt;/accepted_date&gt;&lt;doi&gt;10.1159/000112432&lt;/doi&gt;&lt;startpage&gt;328&lt;/startpage&gt;&lt;publication_date&gt;99200800001200000000200000&lt;/publication_date&gt;&lt;url&gt;http://eutils.ncbi.nlm.nih.gov/entrez/eutils/elink.fcgi?dbfrom=pubmed&amp;amp;id=18073453&amp;amp;retmode=ref&amp;amp;cmd=prlinks&lt;/url&gt;&lt;type&gt;400&lt;/type&gt;&lt;title&gt;Downregulation of angiopoietin-1 and Tie2 in chronic hypoxic pulmonary hypertension.&lt;/title&gt;&lt;submission_date&gt;99200702201200000000222000&lt;/submission_date&gt;&lt;number&gt;3&lt;/number&gt;&lt;institution&gt;Department of Respiratory Medicine, Biomedical Research Center, Juntendo University School of Medicine, Tokyo, Japan.&lt;/institution&gt;&lt;subtype&gt;400&lt;/subtype&gt;&lt;endpage&gt;338&lt;/endpage&gt;&lt;bundle&gt;&lt;publication&gt;&lt;title&gt;Respiration; international review of thoracic diseases&lt;/title&gt;&lt;type&gt;-100&lt;/type&gt;&lt;subtype&gt;-100&lt;/subtype&gt;&lt;uuid&gt;DC67C02E-8B7A-4882-8824-85E84B8FEDDB&lt;/uuid&gt;&lt;/publication&gt;&lt;/bundle&gt;&lt;authors&gt;&lt;author&gt;&lt;firstName&gt;Akihito&lt;/firstName&gt;&lt;lastName&gt;Yamamoto&lt;/lastName&gt;&lt;/author&gt;&lt;author&gt;&lt;firstName&gt;Hideki&lt;/firstName&gt;&lt;lastName&gt;Takahashi&lt;/lastName&gt;&lt;/author&gt;&lt;author&gt;&lt;firstName&gt;Yuko&lt;/firstName&gt;&lt;lastName&gt;Kojima&lt;/lastName&gt;&lt;/author&gt;&lt;author&gt;&lt;firstName&gt;Yasunari&lt;/firstName&gt;&lt;lastName&gt;Tsuda&lt;/lastName&gt;&lt;/author&gt;&lt;author&gt;&lt;firstName&gt;Yoshiteru&lt;/firstName&gt;&lt;lastName&gt;Morio&lt;/lastName&gt;&lt;/author&gt;&lt;author&gt;&lt;firstName&gt;Masashi&lt;/firstName&gt;&lt;lastName&gt;Muramatsu&lt;/lastName&gt;&lt;/author&gt;&lt;author&gt;&lt;firstName&gt;Yoshinosuke&lt;/firstName&gt;&lt;lastName&gt;Fukuchi&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(Yamamoto et al., 2008)</w:t>
            </w:r>
            <w:r w:rsidRPr="001B461E">
              <w:rPr>
                <w:sz w:val="12"/>
                <w:szCs w:val="12"/>
                <w:lang w:val="en-GB"/>
              </w:rPr>
              <w:fldChar w:fldCharType="end"/>
            </w:r>
          </w:p>
        </w:tc>
        <w:tc>
          <w:tcPr>
            <w:tcW w:w="0" w:type="auto"/>
          </w:tcPr>
          <w:p w14:paraId="569E9C90"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ANGPT1 </w:t>
            </w:r>
          </w:p>
          <w:p w14:paraId="1DE9301C"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ANGPT2 </w:t>
            </w:r>
          </w:p>
          <w:p w14:paraId="15E755F3"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ANGPT3 </w:t>
            </w:r>
          </w:p>
          <w:p w14:paraId="66D91275"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ANGPT4 </w:t>
            </w:r>
          </w:p>
          <w:p w14:paraId="30A601C6"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TEK/TIE2</w:t>
            </w:r>
          </w:p>
        </w:tc>
      </w:tr>
      <w:tr w:rsidR="006F44A0" w:rsidRPr="001B461E" w14:paraId="4531D5AA" w14:textId="77777777" w:rsidTr="00996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47EA62B2" w14:textId="77777777" w:rsidR="006F44A0" w:rsidRPr="001B461E" w:rsidRDefault="006F44A0" w:rsidP="009965E8">
            <w:pPr>
              <w:pStyle w:val="table"/>
              <w:rPr>
                <w:b w:val="0"/>
                <w:sz w:val="12"/>
                <w:szCs w:val="12"/>
                <w:lang w:val="en-GB"/>
              </w:rPr>
            </w:pPr>
            <w:r w:rsidRPr="001B461E">
              <w:rPr>
                <w:b w:val="0"/>
                <w:sz w:val="12"/>
                <w:szCs w:val="12"/>
                <w:lang w:val="en-GB"/>
              </w:rPr>
              <w:t>Endothelin Signaling</w:t>
            </w:r>
          </w:p>
        </w:tc>
        <w:tc>
          <w:tcPr>
            <w:tcW w:w="6285" w:type="dxa"/>
          </w:tcPr>
          <w:p w14:paraId="05D93364" w14:textId="68E50BE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Endothelin-1 </w:t>
            </w:r>
            <w:r w:rsidRPr="001B461E">
              <w:rPr>
                <w:sz w:val="12"/>
                <w:szCs w:val="12"/>
                <w:lang w:val="en-GB"/>
              </w:rPr>
              <w:fldChar w:fldCharType="begin"/>
            </w:r>
            <w:r w:rsidR="00031D18">
              <w:rPr>
                <w:sz w:val="12"/>
                <w:szCs w:val="12"/>
                <w:lang w:val="en-GB"/>
              </w:rPr>
              <w:instrText xml:space="preserve"> ADDIN PAPERS2_CITATIONS &lt;citation&gt;&lt;uuid&gt;22395B19-04D7-4489-BBD1-30E5AEA5873F&lt;/uuid&gt;&lt;priority&gt;41&lt;/priority&gt;&lt;publications&gt;&lt;publication&gt;&lt;volume&gt;262&lt;/volume&gt;&lt;publication_date&gt;99199205001200000000220000&lt;/publication_date&gt;&lt;number&gt;5 Pt 1&lt;/number&gt;&lt;institution&gt;Cardiovascular Pulmonary Research Laboratory, University of Colorado Health Sciences Center, Denver 80262.&lt;/institution&gt;&lt;startpage&gt;L614&lt;/startpage&gt;&lt;title&gt;Increased lung endothelin-1 production in rats with idiopathic pulmonary hypertension.&lt;/title&gt;&lt;uuid&gt;9BE00D1B-B5F1-4988-8324-BAE7227699B7&lt;/uuid&gt;&lt;subtype&gt;400&lt;/subtype&gt;&lt;endpage&gt;20&lt;/endpage&gt;&lt;type&gt;400&lt;/type&gt;&lt;url&gt;http://eutils.ncbi.nlm.nih.gov/entrez/eutils/elink.fcgi?dbfrom=pubmed&amp;amp;id=1534203&amp;amp;retmode=ref&amp;amp;cmd=prlinks&lt;/url&gt;&lt;bundle&gt;&lt;publication&gt;&lt;title&gt;The American journal of physiology&lt;/title&gt;&lt;type&gt;-100&lt;/type&gt;&lt;subtype&gt;-100&lt;/subtype&gt;&lt;uuid&gt;67DBAD0B-98B5-41E0-BC1A-93209AB52B85&lt;/uuid&gt;&lt;/publication&gt;&lt;/bundle&gt;&lt;authors&gt;&lt;author&gt;&lt;firstName&gt;T&lt;/firstName&gt;&lt;middleNames&gt;J&lt;/middleNames&gt;&lt;lastName&gt;Stelzner&lt;/lastName&gt;&lt;/author&gt;&lt;author&gt;&lt;firstName&gt;R&lt;/firstName&gt;&lt;middleNames&gt;F&lt;/middleNames&gt;&lt;lastName&gt;O'Brien&lt;/lastName&gt;&lt;/author&gt;&lt;author&gt;&lt;firstName&gt;M&lt;/firstName&gt;&lt;lastName&gt;Yanagisawa&lt;/lastName&gt;&lt;/author&gt;&lt;author&gt;&lt;firstName&gt;T&lt;/firstName&gt;&lt;lastName&gt;Sakurai&lt;/lastName&gt;&lt;/author&gt;&lt;author&gt;&lt;firstName&gt;K&lt;/firstName&gt;&lt;lastName&gt;Sato&lt;/lastName&gt;&lt;/author&gt;&lt;author&gt;&lt;firstName&gt;S&lt;/firstName&gt;&lt;lastName&gt;Webb&lt;/lastName&gt;&lt;/author&gt;&lt;author&gt;&lt;firstName&gt;M&lt;/firstName&gt;&lt;lastName&gt;Zamora&lt;/lastName&gt;&lt;/author&gt;&lt;author&gt;&lt;firstName&gt;I&lt;/firstName&gt;&lt;middleNames&gt;F&lt;/middleNames&gt;&lt;lastName&gt;McMurtry&lt;/lastName&gt;&lt;/author&gt;&lt;author&gt;&lt;firstName&gt;J&lt;/firstName&gt;&lt;middleNames&gt;H&lt;/middleNames&gt;&lt;lastName&gt;Fisher&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(Stelzner et al., 1992)</w:t>
            </w:r>
            <w:r w:rsidRPr="001B461E">
              <w:rPr>
                <w:sz w:val="12"/>
                <w:szCs w:val="12"/>
                <w:lang w:val="en-GB"/>
              </w:rPr>
              <w:fldChar w:fldCharType="end"/>
            </w:r>
          </w:p>
          <w:p w14:paraId="789525F1"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Endothelin-2</w:t>
            </w:r>
          </w:p>
          <w:p w14:paraId="0CDD8B9C"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Endothelin-3 </w:t>
            </w:r>
          </w:p>
          <w:p w14:paraId="2A41994B" w14:textId="336996E8"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Endothelin Receptor A </w:t>
            </w:r>
            <w:r w:rsidRPr="001B461E">
              <w:rPr>
                <w:sz w:val="12"/>
                <w:szCs w:val="12"/>
                <w:lang w:val="en-GB"/>
              </w:rPr>
              <w:fldChar w:fldCharType="begin"/>
            </w:r>
            <w:r w:rsidR="00031D18">
              <w:rPr>
                <w:sz w:val="12"/>
                <w:szCs w:val="12"/>
                <w:lang w:val="en-GB"/>
              </w:rPr>
              <w:instrText xml:space="preserve"> ADDIN PAPERS2_CITATIONS &lt;citation&gt;&lt;uuid&gt;D28EE549-95F3-4904-83DF-74BBBF4AA421&lt;/uuid&gt;&lt;priority&gt;42&lt;/priority&gt;&lt;publications&gt;&lt;publication&gt;&lt;uuid&gt;CA89F23D-E1F1-4610-8B54-D29EC3B7C1CB&lt;/uuid&gt;&lt;volume&gt;103&lt;/volume&gt;&lt;accepted_date&gt;99200902191200000000222000&lt;/accepted_date&gt;&lt;doi&gt;10.1016/j.rmed.2009.02.016&lt;/doi&gt;&lt;startpage&gt;951&lt;/startpage&gt;&lt;revision_date&gt;99200902171200000000222000&lt;/revision_date&gt;&lt;publication_date&gt;99200907001200000000220000&lt;/publication_date&gt;&lt;url&gt;http://eutils.ncbi.nlm.nih.gov/entrez/eutils/elink.fcgi?dbfrom=pubmed&amp;amp;id=19304472&amp;amp;retmode=ref&amp;amp;cmd=prlinks&lt;/url&gt;&lt;type&gt;400&lt;/type&gt;&lt;title&gt;Endothelin receptor blockade in the management of pulmonary arterial hypertension: selective and dual antagonism.&lt;/title&gt;&lt;submission_date&gt;99200812081200000000222000&lt;/submission_date&gt;&lt;number&gt;7&lt;/number&gt;&lt;institution&gt;Yale University School of Medicine, Division of Internal Medicine, Section of Pulmonary and Critical Care Medicine, Yale Pulmonary Hypertension Center, 333 Cedar Street, LCI 105D, PO Box 208057, New Haven, CT 06520-8057, USA. terence.trow@yale.edu&lt;/institution&gt;&lt;subtype&gt;400&lt;/subtype&gt;&lt;endpage&gt;962&lt;/endpage&gt;&lt;bundle&gt;&lt;publication&gt;&lt;publisher&gt;Elsevier Ltd&lt;/publisher&gt;&lt;title&gt;Respiratory medicine&lt;/title&gt;&lt;type&gt;-100&lt;/type&gt;&lt;subtype&gt;-100&lt;/subtype&gt;&lt;uuid&gt;B2BB74B9-7D0D-4A69-854D-BE9CBF9EEFB7&lt;/uuid&gt;&lt;/publication&gt;&lt;/bundle&gt;&lt;authors&gt;&lt;author&gt;&lt;firstName&gt;Terence&lt;/firstName&gt;&lt;middleNames&gt;K&lt;/middleNames&gt;&lt;lastName&gt;Trow&lt;/lastName&gt;&lt;/author&gt;&lt;author&gt;&lt;firstName&gt;Darren&lt;/firstName&gt;&lt;middleNames&gt;B&lt;/middleNames&gt;&lt;lastName&gt;Taichman&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(Trow and Taichman, 2009)</w:t>
            </w:r>
            <w:r w:rsidRPr="001B461E">
              <w:rPr>
                <w:sz w:val="12"/>
                <w:szCs w:val="12"/>
                <w:lang w:val="en-GB"/>
              </w:rPr>
              <w:fldChar w:fldCharType="end"/>
            </w:r>
          </w:p>
          <w:p w14:paraId="31A29FDF" w14:textId="60EBF920"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Endothelin Receptor B </w:t>
            </w:r>
            <w:r w:rsidRPr="001B461E">
              <w:rPr>
                <w:sz w:val="12"/>
                <w:szCs w:val="12"/>
                <w:lang w:val="en-GB"/>
              </w:rPr>
              <w:fldChar w:fldCharType="begin"/>
            </w:r>
            <w:r w:rsidR="00031D18">
              <w:rPr>
                <w:sz w:val="12"/>
                <w:szCs w:val="12"/>
                <w:lang w:val="en-GB"/>
              </w:rPr>
              <w:instrText xml:space="preserve"> ADDIN PAPERS2_CITATIONS &lt;citation&gt;&lt;uuid&gt;F92BBCF7-3D0A-411C-817E-787382F30C55&lt;/uuid&gt;&lt;priority&gt;43&lt;/priority&gt;&lt;publications&gt;&lt;publication&gt;&lt;uuid&gt;CA89F23D-E1F1-4610-8B54-D29EC3B7C1CB&lt;/uuid&gt;&lt;volume&gt;103&lt;/volume&gt;&lt;accepted_date&gt;99200902191200000000222000&lt;/accepted_date&gt;&lt;doi&gt;10.1016/j.rmed.2009.02.016&lt;/doi&gt;&lt;startpage&gt;951&lt;/startpage&gt;&lt;revision_date&gt;99200902171200000000222000&lt;/revision_date&gt;&lt;publication_date&gt;99200907001200000000220000&lt;/publication_date&gt;&lt;url&gt;http://eutils.ncbi.nlm.nih.gov/entrez/eutils/elink.fcgi?dbfrom=pubmed&amp;amp;id=19304472&amp;amp;retmode=ref&amp;amp;cmd=prlinks&lt;/url&gt;&lt;type&gt;400&lt;/type&gt;&lt;title&gt;Endothelin receptor blockade in the management of pulmonary arterial hypertension: selective and dual antagonism.&lt;/title&gt;&lt;submission_date&gt;99200812081200000000222000&lt;/submission_date&gt;&lt;number&gt;7&lt;/number&gt;&lt;institution&gt;Yale University School of Medicine, Division of Internal Medicine, Section of Pulmonary and Critical Care Medicine, Yale Pulmonary Hypertension Center, 333 Cedar Street, LCI 105D, PO Box 208057, New Haven, CT 06520-8057, USA. terence.trow@yale.edu&lt;/institution&gt;&lt;subtype&gt;400&lt;/subtype&gt;&lt;endpage&gt;962&lt;/endpage&gt;&lt;bundle&gt;&lt;publication&gt;&lt;publisher&gt;Elsevier Ltd&lt;/publisher&gt;&lt;title&gt;Respiratory medicine&lt;/title&gt;&lt;type&gt;-100&lt;/type&gt;&lt;subtype&gt;-100&lt;/subtype&gt;&lt;uuid&gt;B2BB74B9-7D0D-4A69-854D-BE9CBF9EEFB7&lt;/uuid&gt;&lt;/publication&gt;&lt;/bundle&gt;&lt;authors&gt;&lt;author&gt;&lt;firstName&gt;Terence&lt;/firstName&gt;&lt;middleNames&gt;K&lt;/middleNames&gt;&lt;lastName&gt;Trow&lt;/lastName&gt;&lt;/author&gt;&lt;author&gt;&lt;firstName&gt;Darren&lt;/firstName&gt;&lt;middleNames&gt;B&lt;/middleNames&gt;&lt;lastName&gt;Taichman&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(Trow and Taichman, 2009)</w:t>
            </w:r>
            <w:r w:rsidRPr="001B461E">
              <w:rPr>
                <w:sz w:val="12"/>
                <w:szCs w:val="12"/>
                <w:lang w:val="en-GB"/>
              </w:rPr>
              <w:fldChar w:fldCharType="end"/>
            </w:r>
          </w:p>
        </w:tc>
        <w:tc>
          <w:tcPr>
            <w:tcW w:w="0" w:type="auto"/>
          </w:tcPr>
          <w:p w14:paraId="46DC0EBE"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EDN1 </w:t>
            </w:r>
          </w:p>
          <w:p w14:paraId="032E7BF9"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EDN2 </w:t>
            </w:r>
          </w:p>
          <w:p w14:paraId="2956B6FB"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EDN3 </w:t>
            </w:r>
          </w:p>
          <w:p w14:paraId="7EB68583"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EDNRA </w:t>
            </w:r>
          </w:p>
          <w:p w14:paraId="3B2CEAA0"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ENDRB</w:t>
            </w:r>
          </w:p>
        </w:tc>
      </w:tr>
      <w:tr w:rsidR="006F44A0" w:rsidRPr="001B461E" w14:paraId="203C11EE" w14:textId="77777777" w:rsidTr="009965E8">
        <w:tc>
          <w:tcPr>
            <w:cnfStyle w:val="001000000000" w:firstRow="0" w:lastRow="0" w:firstColumn="1" w:lastColumn="0" w:oddVBand="0" w:evenVBand="0" w:oddHBand="0" w:evenHBand="0" w:firstRowFirstColumn="0" w:firstRowLastColumn="0" w:lastRowFirstColumn="0" w:lastRowLastColumn="0"/>
            <w:tcW w:w="1384" w:type="dxa"/>
          </w:tcPr>
          <w:p w14:paraId="23DEB6EC" w14:textId="77777777" w:rsidR="006F44A0" w:rsidRPr="001B461E" w:rsidRDefault="006F44A0" w:rsidP="009965E8">
            <w:pPr>
              <w:pStyle w:val="table"/>
              <w:rPr>
                <w:b w:val="0"/>
                <w:sz w:val="12"/>
                <w:szCs w:val="12"/>
                <w:lang w:val="en-GB"/>
              </w:rPr>
            </w:pPr>
            <w:r w:rsidRPr="001B461E">
              <w:rPr>
                <w:b w:val="0"/>
                <w:sz w:val="12"/>
                <w:szCs w:val="12"/>
                <w:lang w:val="en-GB"/>
              </w:rPr>
              <w:t xml:space="preserve">Nitric Oxide Signaling </w:t>
            </w:r>
          </w:p>
        </w:tc>
        <w:tc>
          <w:tcPr>
            <w:tcW w:w="6285" w:type="dxa"/>
          </w:tcPr>
          <w:p w14:paraId="321C3F3F"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Nitric Oxide Synthase 1 </w:t>
            </w:r>
          </w:p>
          <w:p w14:paraId="00B3209E" w14:textId="55437F5E"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Nitric Oxide Synthase 2 </w:t>
            </w:r>
            <w:r w:rsidRPr="001B461E">
              <w:rPr>
                <w:sz w:val="12"/>
                <w:szCs w:val="12"/>
                <w:lang w:val="en-GB"/>
              </w:rPr>
              <w:fldChar w:fldCharType="begin"/>
            </w:r>
            <w:r w:rsidR="00031D18">
              <w:rPr>
                <w:sz w:val="12"/>
                <w:szCs w:val="12"/>
                <w:lang w:val="en-GB"/>
              </w:rPr>
              <w:instrText xml:space="preserve"> ADDIN PAPERS2_CITATIONS &lt;citation&gt;&lt;uuid&gt;7130E43C-5B87-4AC8-81C0-60E4B68F0A95&lt;/uuid&gt;&lt;priority&gt;44&lt;/priority&gt;&lt;publications&gt;&lt;publication&gt;&lt;uuid&gt;DE59C325-A455-4A1E-8609-5660E9476867&lt;/uuid&gt;&lt;volume&gt;8&lt;/volume&gt;&lt;accepted_date&gt;99200606021200000000222000&lt;/accepted_date&gt;&lt;doi&gt;10.1186/ar1984&lt;/doi&gt;&lt;startpage&gt;R104&lt;/startpage&gt;&lt;revision_date&gt;99200605141200000000222000&lt;/revision_date&gt;&lt;publication_date&gt;99200600001200000000200000&lt;/publication_date&gt;&lt;url&gt;http://eutils.ncbi.nlm.nih.gov/entrez/eutils/elink.fcgi?dbfrom=pubmed&amp;amp;id=16813666&amp;amp;retmode=ref&amp;amp;cmd=prlinks&lt;/url&gt;&lt;type&gt;400&lt;/type&gt;&lt;title&gt;NOS2 polymorphisms associated with the susceptibility to pulmonary arterial hypertension with systemic sclerosis: contribution to the transcriptional activity.&lt;/title&gt;&lt;submission_date&gt;99200602221200000000222000&lt;/submission_date&gt;&lt;number&gt;4&lt;/number&gt;&lt;institution&gt;Institute of Rheumatology, Tokyo Women's Medical University, Tokyo, Japan. y-kawa@ior.twmu.ac.jp&lt;/institution&gt;&lt;subtype&gt;400&lt;/subtype&gt;&lt;bundle&gt;&lt;publication&gt;&lt;title&gt;Arthritis research &amp;amp; therapy&lt;/title&gt;&lt;type&gt;-100&lt;/type&gt;&lt;subtype&gt;-100&lt;/subtype&gt;&lt;uuid&gt;63A3AF4A-64A9-4ECE-8904-F70D1FEAF055&lt;/uuid&gt;&lt;/publication&gt;&lt;/bundle&gt;&lt;authors&gt;&lt;author&gt;&lt;firstName&gt;Yasushi&lt;/firstName&gt;&lt;lastName&gt;Kawaguchi&lt;/lastName&gt;&lt;/author&gt;&lt;author&gt;&lt;firstName&gt;Akiko&lt;/firstName&gt;&lt;lastName&gt;Tochimoto&lt;/lastName&gt;&lt;/author&gt;&lt;author&gt;&lt;firstName&gt;Masako&lt;/firstName&gt;&lt;lastName&gt;Hara&lt;/lastName&gt;&lt;/author&gt;&lt;author&gt;&lt;firstName&gt;Manabu&lt;/firstName&gt;&lt;lastName&gt;Kawamoto&lt;/lastName&gt;&lt;/author&gt;&lt;author&gt;&lt;firstName&gt;Tomoko&lt;/firstName&gt;&lt;lastName&gt;Sugiura&lt;/lastName&gt;&lt;/author&gt;&lt;author&gt;&lt;firstName&gt;Yasuhiro&lt;/firstName&gt;&lt;lastName&gt;Katsumata&lt;/lastName&gt;&lt;/author&gt;&lt;author&gt;&lt;firstName&gt;Jun&lt;/firstName&gt;&lt;lastName&gt;Okada&lt;/lastName&gt;&lt;/author&gt;&lt;author&gt;&lt;firstName&gt;Hirobumi&lt;/firstName&gt;&lt;lastName&gt;Kondo&lt;/lastName&gt;&lt;/author&gt;&lt;author&gt;&lt;firstName&gt;Mitsuo&lt;/firstName&gt;&lt;lastName&gt;Okubo&lt;/lastName&gt;&lt;/author&gt;&lt;author&gt;&lt;firstName&gt;Naoyuki&lt;/firstName&gt;&lt;lastName&gt;Kamatani&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(Kawaguchi et al., 2006)</w:t>
            </w:r>
            <w:r w:rsidRPr="001B461E">
              <w:rPr>
                <w:sz w:val="12"/>
                <w:szCs w:val="12"/>
                <w:lang w:val="en-GB"/>
              </w:rPr>
              <w:fldChar w:fldCharType="end"/>
            </w:r>
            <w:r w:rsidRPr="001B461E">
              <w:rPr>
                <w:sz w:val="12"/>
                <w:szCs w:val="12"/>
                <w:lang w:val="en-GB"/>
              </w:rPr>
              <w:t> </w:t>
            </w:r>
          </w:p>
          <w:p w14:paraId="72F700DF" w14:textId="2F66B4DA"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Nitric Oxide Synthase 3 </w:t>
            </w:r>
            <w:r w:rsidRPr="001B461E">
              <w:rPr>
                <w:sz w:val="12"/>
                <w:szCs w:val="12"/>
                <w:lang w:val="en-GB"/>
              </w:rPr>
              <w:fldChar w:fldCharType="begin"/>
            </w:r>
            <w:r w:rsidR="00031D18">
              <w:rPr>
                <w:sz w:val="12"/>
                <w:szCs w:val="12"/>
                <w:lang w:val="en-GB"/>
              </w:rPr>
              <w:instrText xml:space="preserve"> ADDIN PAPERS2_CITATIONS &lt;citation&gt;&lt;uuid&gt;A3D40BEF-6696-4F9C-BE31-267FFF60C736&lt;/uuid&gt;&lt;priority&gt;45&lt;/priority&gt;&lt;publications&gt;&lt;publication&gt;&lt;uuid&gt;24348799-7EAC-4658-AA68-D231BDF2D1CD&lt;/uuid&gt;&lt;volume&gt;333&lt;/volume&gt;&lt;doi&gt;10.1056/NEJM199507273330403&lt;/doi&gt;&lt;startpage&gt;214&lt;/startpage&gt;&lt;publication_date&gt;99199507271200000000222000&lt;/publication_date&gt;&lt;url&gt;http://eutils.ncbi.nlm.nih.gov/entrez/eutils/elink.fcgi?dbfrom=pubmed&amp;amp;id=7540722&amp;amp;retmode=ref&amp;amp;cmd=prlinks&lt;/url&gt;&lt;type&gt;400&lt;/type&gt;&lt;title&gt;Reduced expression of endothelial nitric oxide synthase in the lungs of patients with pulmonary hypertension.&lt;/title&gt;&lt;institution&gt;Department of Pathology, Montreal General Hospital, Canada.&lt;/institution&gt;&lt;number&gt;4&lt;/number&gt;&lt;subtype&gt;400&lt;/subtype&gt;&lt;endpage&gt;221&lt;/endpage&gt;&lt;bundle&gt;&lt;publication&gt;&lt;publisher&gt;Massachusetts Medical Society&lt;/publisher&gt;&lt;url&gt;http://www.nejm.org/&lt;/url&gt;&lt;title&gt;New England Journal of Medicine&lt;/title&gt;&lt;type&gt;-100&lt;/type&gt;&lt;subtype&gt;-100&lt;/subtype&gt;&lt;uuid&gt;D8FCEC0F-BF25-41FB-BF20-39412F005842&lt;/uuid&gt;&lt;/publication&gt;&lt;/bundle&gt;&lt;authors&gt;&lt;author&gt;&lt;firstName&gt;A&lt;/firstName&gt;&lt;lastName&gt;Giaid&lt;/lastName&gt;&lt;/author&gt;&lt;author&gt;&lt;firstName&gt;D&lt;/firstName&gt;&lt;lastName&gt;Saleh&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(Giaid and Saleh, 1995)</w:t>
            </w:r>
            <w:r w:rsidRPr="001B461E">
              <w:rPr>
                <w:sz w:val="12"/>
                <w:szCs w:val="12"/>
                <w:lang w:val="en-GB"/>
              </w:rPr>
              <w:fldChar w:fldCharType="end"/>
            </w:r>
            <w:r w:rsidRPr="001B461E">
              <w:rPr>
                <w:sz w:val="12"/>
                <w:szCs w:val="12"/>
                <w:lang w:val="en-GB"/>
              </w:rPr>
              <w:t> </w:t>
            </w:r>
          </w:p>
          <w:p w14:paraId="08E9630D" w14:textId="7DDB5520"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Phosphodiesterase 1A </w:t>
            </w:r>
            <w:r w:rsidRPr="001B461E">
              <w:rPr>
                <w:sz w:val="12"/>
                <w:szCs w:val="12"/>
                <w:lang w:val="en-GB"/>
              </w:rPr>
              <w:fldChar w:fldCharType="begin"/>
            </w:r>
            <w:r w:rsidR="00031D18">
              <w:rPr>
                <w:sz w:val="12"/>
                <w:szCs w:val="12"/>
                <w:lang w:val="en-GB"/>
              </w:rPr>
              <w:instrText xml:space="preserve"> ADDIN PAPERS2_CITATIONS &lt;citation&gt;&lt;uuid&gt;A4312234-6B22-40A0-BE4E-443F5F02C616&lt;/uuid&gt;&lt;priority&gt;46&lt;/priority&gt;&lt;publications&gt;&lt;publication&gt;&lt;uuid&gt;4A55B04E-660A-4636-8F47-02DA9C2F9DCF&lt;/uuid&gt;&lt;volume&gt;115&lt;/volume&gt;&lt;doi&gt;10.1161/CIRCULATIONAHA.106.676809&lt;/doi&gt;&lt;startpage&gt;2331&lt;/startpage&gt;&lt;publication_date&gt;99200705011200000000222000&lt;/publication_date&gt;&lt;url&gt;http://eutils.ncbi.nlm.nih.gov/entrez/eutils/elink.fcgi?dbfrom=pubmed&amp;amp;id=17438150&amp;amp;retmode=ref&amp;amp;cmd=prlinks&lt;/url&gt;&lt;type&gt;400&lt;/type&gt;&lt;title&gt;Phosphodiesterase 1 upregulation in pulmonary arterial hypertension: target for reverse-remodeling therapy.&lt;/title&gt;&lt;institution&gt;University of Giessen Lung Centre, Justus-Liebig-Universität Giessen, Klinikstrasse 36, 35392 Giessen, Germany. ralph.schermuly@uglc.de&lt;/institution&gt;&lt;number&gt;17&lt;/number&gt;&lt;subtype&gt;400&lt;/subtype&gt;&lt;endpage&gt;2339&lt;/endpage&gt;&lt;bundle&gt;&lt;publication&gt;&lt;title&gt;Circulation&lt;/title&gt;&lt;type&gt;-100&lt;/type&gt;&lt;subtype&gt;-100&lt;/subtype&gt;&lt;uuid&gt;ABB71535-69F9-40B6-A951-D7B5646AD02B&lt;/uuid&gt;&lt;/publication&gt;&lt;/bundle&gt;&lt;authors&gt;&lt;author&gt;&lt;firstName&gt;Ralph&lt;/firstName&gt;&lt;middleNames&gt;Theo&lt;/middleNames&gt;&lt;lastName&gt;Schermuly&lt;/lastName&gt;&lt;/author&gt;&lt;author&gt;&lt;firstName&gt;Soni&lt;/firstName&gt;&lt;middleNames&gt;Savai&lt;/middleNames&gt;&lt;lastName&gt;Pullamsetti&lt;/lastName&gt;&lt;/author&gt;&lt;author&gt;&lt;firstName&gt;Grazyna&lt;/firstName&gt;&lt;lastName&gt;Kwapiszewska&lt;/lastName&gt;&lt;/author&gt;&lt;author&gt;&lt;firstName&gt;Rio&lt;/firstName&gt;&lt;lastName&gt;Dumitrascu&lt;/lastName&gt;&lt;/author&gt;&lt;author&gt;&lt;firstName&gt;Xia&lt;/firstName&gt;&lt;lastName&gt;Tian&lt;/lastName&gt;&lt;/author&gt;&lt;author&gt;&lt;firstName&gt;Norbert&lt;/firstName&gt;&lt;lastName&gt;Weissmann&lt;/lastName&gt;&lt;/author&gt;&lt;author&gt;&lt;firstName&gt;Hossein&lt;/firstName&gt;&lt;middleNames&gt;Ardeschir&lt;/middleNames&gt;&lt;lastName&gt;Ghofrani&lt;/lastName&gt;&lt;/author&gt;&lt;author&gt;&lt;firstName&gt;Christina&lt;/firstName&gt;&lt;lastName&gt;Kaulen&lt;/lastName&gt;&lt;/author&gt;&lt;author&gt;&lt;firstName&gt;Torsten&lt;/firstName&gt;&lt;lastName&gt;Dunkern&lt;/lastName&gt;&lt;/author&gt;&lt;author&gt;&lt;firstName&gt;Christian&lt;/firstName&gt;&lt;lastName&gt;Schudt&lt;/lastName&gt;&lt;/author&gt;&lt;author&gt;&lt;firstName&gt;Robert&lt;/firstName&gt;&lt;lastName&gt;Voswinckel&lt;/lastName&gt;&lt;/author&gt;&lt;author&gt;&lt;firstName&gt;Jiang&lt;/firstName&gt;&lt;lastName&gt;Zhou&lt;/lastName&gt;&lt;/author&gt;&lt;author&gt;&lt;firstName&gt;Arun&lt;/firstName&gt;&lt;lastName&gt;Samidurai&lt;/lastName&gt;&lt;/author&gt;&lt;author&gt;&lt;firstName&gt;Walter&lt;/firstName&gt;&lt;lastName&gt;Klepetko&lt;/lastName&gt;&lt;/author&gt;&lt;author&gt;&lt;firstName&gt;Renate&lt;/firstName&gt;&lt;lastName&gt;Paddenberg&lt;/lastName&gt;&lt;/author&gt;&lt;author&gt;&lt;firstName&gt;Wolfgang&lt;/firstName&gt;&lt;lastName&gt;Kummer&lt;/lastName&gt;&lt;/author&gt;&lt;author&gt;&lt;firstName&gt;Werner&lt;/firstName&gt;&lt;lastName&gt;Seeger&lt;/lastName&gt;&lt;/author&gt;&lt;author&gt;&lt;firstName&gt;Friedrich&lt;/firstName&gt;&lt;lastName&gt;Grimminger&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(Schermuly et al., 2007)</w:t>
            </w:r>
            <w:r w:rsidRPr="001B461E">
              <w:rPr>
                <w:sz w:val="12"/>
                <w:szCs w:val="12"/>
                <w:lang w:val="en-GB"/>
              </w:rPr>
              <w:fldChar w:fldCharType="end"/>
            </w:r>
          </w:p>
          <w:p w14:paraId="7C89A849" w14:textId="5DCE67C6"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Phosphodiesterase 1C </w:t>
            </w:r>
            <w:r w:rsidRPr="001B461E">
              <w:rPr>
                <w:sz w:val="12"/>
                <w:szCs w:val="12"/>
                <w:lang w:val="en-GB"/>
              </w:rPr>
              <w:fldChar w:fldCharType="begin"/>
            </w:r>
            <w:r w:rsidR="00031D18">
              <w:rPr>
                <w:sz w:val="12"/>
                <w:szCs w:val="12"/>
                <w:lang w:val="en-GB"/>
              </w:rPr>
              <w:instrText xml:space="preserve"> ADDIN PAPERS2_CITATIONS &lt;citation&gt;&lt;uuid&gt;757A267D-12E0-46A5-B164-03926FCB459C&lt;/uuid&gt;&lt;priority&gt;47&lt;/priority&gt;&lt;publications&gt;&lt;publication&gt;&lt;uuid&gt;4A55B04E-660A-4636-8F47-02DA9C2F9DCF&lt;/uuid&gt;&lt;volume&gt;115&lt;/volume&gt;&lt;doi&gt;10.1161/CIRCULATIONAHA.106.676809&lt;/doi&gt;&lt;startpage&gt;2331&lt;/startpage&gt;&lt;publication_date&gt;99200705011200000000222000&lt;/publication_date&gt;&lt;url&gt;http://eutils.ncbi.nlm.nih.gov/entrez/eutils/elink.fcgi?dbfrom=pubmed&amp;amp;id=17438150&amp;amp;retmode=ref&amp;amp;cmd=prlinks&lt;/url&gt;&lt;type&gt;400&lt;/type&gt;&lt;title&gt;Phosphodiesterase 1 upregulation in pulmonary arterial hypertension: target for reverse-remodeling therapy.&lt;/title&gt;&lt;institution&gt;University of Giessen Lung Centre, Justus-Liebig-Universität Giessen, Klinikstrasse 36, 35392 Giessen, Germany. ralph.schermuly@uglc.de&lt;/institution&gt;&lt;number&gt;17&lt;/number&gt;&lt;subtype&gt;400&lt;/subtype&gt;&lt;endpage&gt;2339&lt;/endpage&gt;&lt;bundle&gt;&lt;publication&gt;&lt;title&gt;Circulation&lt;/title&gt;&lt;type&gt;-100&lt;/type&gt;&lt;subtype&gt;-100&lt;/subtype&gt;&lt;uuid&gt;ABB71535-69F9-40B6-A951-D7B5646AD02B&lt;/uuid&gt;&lt;/publication&gt;&lt;/bundle&gt;&lt;authors&gt;&lt;author&gt;&lt;firstName&gt;Ralph&lt;/firstName&gt;&lt;middleNames&gt;Theo&lt;/middleNames&gt;&lt;lastName&gt;Schermuly&lt;/lastName&gt;&lt;/author&gt;&lt;author&gt;&lt;firstName&gt;Soni&lt;/firstName&gt;&lt;middleNames&gt;Savai&lt;/middleNames&gt;&lt;lastName&gt;Pullamsetti&lt;/lastName&gt;&lt;/author&gt;&lt;author&gt;&lt;firstName&gt;Grazyna&lt;/firstName&gt;&lt;lastName&gt;Kwapiszewska&lt;/lastName&gt;&lt;/author&gt;&lt;author&gt;&lt;firstName&gt;Rio&lt;/firstName&gt;&lt;lastName&gt;Dumitrascu&lt;/lastName&gt;&lt;/author&gt;&lt;author&gt;&lt;firstName&gt;Xia&lt;/firstName&gt;&lt;lastName&gt;Tian&lt;/lastName&gt;&lt;/author&gt;&lt;author&gt;&lt;firstName&gt;Norbert&lt;/firstName&gt;&lt;lastName&gt;Weissmann&lt;/lastName&gt;&lt;/author&gt;&lt;author&gt;&lt;firstName&gt;Hossein&lt;/firstName&gt;&lt;middleNames&gt;Ardeschir&lt;/middleNames&gt;&lt;lastName&gt;Ghofrani&lt;/lastName&gt;&lt;/author&gt;&lt;author&gt;&lt;firstName&gt;Christina&lt;/firstName&gt;&lt;lastName&gt;Kaulen&lt;/lastName&gt;&lt;/author&gt;&lt;author&gt;&lt;firstName&gt;Torsten&lt;/firstName&gt;&lt;lastName&gt;Dunkern&lt;/lastName&gt;&lt;/author&gt;&lt;author&gt;&lt;firstName&gt;Christian&lt;/firstName&gt;&lt;lastName&gt;Schudt&lt;/lastName&gt;&lt;/author&gt;&lt;author&gt;&lt;firstName&gt;Robert&lt;/firstName&gt;&lt;lastName&gt;Voswinckel&lt;/lastName&gt;&lt;/author&gt;&lt;author&gt;&lt;firstName&gt;Jiang&lt;/firstName&gt;&lt;lastName&gt;Zhou&lt;/lastName&gt;&lt;/author&gt;&lt;author&gt;&lt;firstName&gt;Arun&lt;/firstName&gt;&lt;lastName&gt;Samidurai&lt;/lastName&gt;&lt;/author&gt;&lt;author&gt;&lt;firstName&gt;Walter&lt;/firstName&gt;&lt;lastName&gt;Klepetko&lt;/lastName&gt;&lt;/author&gt;&lt;author&gt;&lt;firstName&gt;Renate&lt;/firstName&gt;&lt;lastName&gt;Paddenberg&lt;/lastName&gt;&lt;/author&gt;&lt;author&gt;&lt;firstName&gt;Wolfgang&lt;/firstName&gt;&lt;lastName&gt;Kummer&lt;/lastName&gt;&lt;/author&gt;&lt;author&gt;&lt;firstName&gt;Werner&lt;/firstName&gt;&lt;lastName&gt;Seeger&lt;/lastName&gt;&lt;/author&gt;&lt;author&gt;&lt;firstName&gt;Friedrich&lt;/firstName&gt;&lt;lastName&gt;Grimminger&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(Schermuly et al., 2007)</w:t>
            </w:r>
            <w:r w:rsidRPr="001B461E">
              <w:rPr>
                <w:sz w:val="12"/>
                <w:szCs w:val="12"/>
                <w:lang w:val="en-GB"/>
              </w:rPr>
              <w:fldChar w:fldCharType="end"/>
            </w:r>
          </w:p>
          <w:p w14:paraId="4809EC0F" w14:textId="76AA1E0D"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Phosphodiesterase 3A </w:t>
            </w:r>
            <w:r w:rsidRPr="001B461E">
              <w:rPr>
                <w:sz w:val="12"/>
                <w:szCs w:val="12"/>
                <w:lang w:val="en-GB"/>
              </w:rPr>
              <w:fldChar w:fldCharType="begin"/>
            </w:r>
            <w:r w:rsidR="00031D18">
              <w:rPr>
                <w:sz w:val="12"/>
                <w:szCs w:val="12"/>
                <w:lang w:val="en-GB"/>
              </w:rPr>
              <w:instrText xml:space="preserve"> ADDIN PAPERS2_CITATIONS &lt;citation&gt;&lt;uuid&gt;AA408A54-C262-4C36-9CA3-2F1EA272C6B8&lt;/uuid&gt;&lt;priority&gt;48&lt;/priority&gt;&lt;publications&gt;&lt;publication&gt;&lt;uuid&gt;EF199B17-418A-46AF-AC51-439BEC4B3A78&lt;/uuid&gt;&lt;volume&gt;137&lt;/volume&gt;&lt;doi&gt;10.1038/sj.bjp.0704984&lt;/doi&gt;&lt;startpage&gt;1187&lt;/startpage&gt;&lt;publication_date&gt;99200212001200000000220000&lt;/publication_date&gt;&lt;url&gt;http://eutils.ncbi.nlm.nih.gov/entrez/eutils/elink.fcgi?dbfrom=pubmed&amp;amp;id=12466227&amp;amp;retmode=ref&amp;amp;cmd=prlinks&lt;/url&gt;&lt;type&gt;400&lt;/type&gt;&lt;title&gt;Increased expression of the cGMP-inhibited cAMP-specific (PDE3) and cGMP binding cGMP-specific (PDE5) phosphodiesterases in models of pulmonary hypertension.&lt;/title&gt;&lt;institution&gt;Department of Physiology and Pharmacology, Strathclyde Institute for Biomedical Sciences, University of Strathclyde, 27 Taylor Street, Glasgow G4 ONR, Scotland, U.K.&lt;/institution&gt;&lt;number&gt;8&lt;/number&gt;&lt;subtype&gt;400&lt;/subtype&gt;&lt;endpage&gt;1194&lt;/endpage&gt;&lt;bundle&gt;&lt;publication&gt;&lt;title&gt;British Journal of Pharmacology&lt;/title&gt;&lt;type&gt;-100&lt;/type&gt;&lt;subtype&gt;-100&lt;/subtype&gt;&lt;uuid&gt;FEF8F366-EC96-412F-97C2-EE276BEFBE0C&lt;/uuid&gt;&lt;/publication&gt;&lt;/bundle&gt;&lt;authors&gt;&lt;author&gt;&lt;firstName&gt;Fiona&lt;/firstName&gt;&lt;lastName&gt;Murray&lt;/lastName&gt;&lt;/author&gt;&lt;author&gt;&lt;firstName&gt;Margaret&lt;/firstName&gt;&lt;middleNames&gt;R&lt;/middleNames&gt;&lt;lastName&gt;MacLean&lt;/lastName&gt;&lt;/author&gt;&lt;author&gt;&lt;firstName&gt;Nigel&lt;/firstName&gt;&lt;middleNames&gt;J&lt;/middleNames&gt;&lt;lastName&gt;Pyne&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(Murray, MacLean and Pyne, 2002)</w:t>
            </w:r>
            <w:r w:rsidRPr="001B461E">
              <w:rPr>
                <w:sz w:val="12"/>
                <w:szCs w:val="12"/>
                <w:lang w:val="en-GB"/>
              </w:rPr>
              <w:fldChar w:fldCharType="end"/>
            </w:r>
            <w:r w:rsidRPr="001B461E">
              <w:rPr>
                <w:sz w:val="12"/>
                <w:szCs w:val="12"/>
                <w:lang w:val="en-GB"/>
              </w:rPr>
              <w:t> </w:t>
            </w:r>
          </w:p>
          <w:p w14:paraId="3FB1D8E3" w14:textId="2EA6E4C2"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Phosphodiesterase 5A </w:t>
            </w:r>
            <w:r w:rsidRPr="001B461E">
              <w:rPr>
                <w:sz w:val="12"/>
                <w:szCs w:val="12"/>
                <w:lang w:val="en-GB"/>
              </w:rPr>
              <w:fldChar w:fldCharType="begin"/>
            </w:r>
            <w:r w:rsidR="00031D18">
              <w:rPr>
                <w:sz w:val="12"/>
                <w:szCs w:val="12"/>
                <w:lang w:val="en-GB"/>
              </w:rPr>
              <w:instrText xml:space="preserve"> ADDIN PAPERS2_CITATIONS &lt;citation&gt;&lt;uuid&gt;E8696818-E129-4DF9-83BB-26FA3D2849F3&lt;/uuid&gt;&lt;priority&gt;49&lt;/priority&gt;&lt;publications&gt;&lt;publication&gt;&lt;uuid&gt;EF199B17-418A-46AF-AC51-439BEC4B3A78&lt;/uuid&gt;&lt;volume&gt;137&lt;/volume&gt;&lt;doi&gt;10.1038/sj.bjp.0704984&lt;/doi&gt;&lt;startpage&gt;1187&lt;/startpage&gt;&lt;publication_date&gt;99200212001200000000220000&lt;/publication_date&gt;&lt;url&gt;http://eutils.ncbi.nlm.nih.gov/entrez/eutils/elink.fcgi?dbfrom=pubmed&amp;amp;id=12466227&amp;amp;retmode=ref&amp;amp;cmd=prlinks&lt;/url&gt;&lt;type&gt;400&lt;/type&gt;&lt;title&gt;Increased expression of the cGMP-inhibited cAMP-specific (PDE3) and cGMP binding cGMP-specific (PDE5) phosphodiesterases in models of pulmonary hypertension.&lt;/title&gt;&lt;institution&gt;Department of Physiology and Pharmacology, Strathclyde Institute for Biomedical Sciences, University of Strathclyde, 27 Taylor Street, Glasgow G4 ONR, Scotland, U.K.&lt;/institution&gt;&lt;number&gt;8&lt;/number&gt;&lt;subtype&gt;400&lt;/subtype&gt;&lt;endpage&gt;1194&lt;/endpage&gt;&lt;bundle&gt;&lt;publication&gt;&lt;title&gt;British Journal of Pharmacology&lt;/title&gt;&lt;type&gt;-100&lt;/type&gt;&lt;subtype&gt;-100&lt;/subtype&gt;&lt;uuid&gt;FEF8F366-EC96-412F-97C2-EE276BEFBE0C&lt;/uuid&gt;&lt;/publication&gt;&lt;/bundle&gt;&lt;authors&gt;&lt;author&gt;&lt;firstName&gt;Fiona&lt;/firstName&gt;&lt;lastName&gt;Murray&lt;/lastName&gt;&lt;/author&gt;&lt;author&gt;&lt;firstName&gt;Margaret&lt;/firstName&gt;&lt;middleNames&gt;R&lt;/middleNames&gt;&lt;lastName&gt;MacLean&lt;/lastName&gt;&lt;/author&gt;&lt;author&gt;&lt;firstName&gt;Nigel&lt;/firstName&gt;&lt;middleNames&gt;J&lt;/middleNames&gt;&lt;lastName&gt;Pyne&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(Murray, MacLean and Pyne, 2002)</w:t>
            </w:r>
            <w:r w:rsidRPr="001B461E">
              <w:rPr>
                <w:sz w:val="12"/>
                <w:szCs w:val="12"/>
                <w:lang w:val="en-GB"/>
              </w:rPr>
              <w:fldChar w:fldCharType="end"/>
            </w:r>
            <w:r w:rsidRPr="001B461E">
              <w:rPr>
                <w:sz w:val="12"/>
                <w:szCs w:val="12"/>
                <w:lang w:val="en-GB"/>
              </w:rPr>
              <w:t> </w:t>
            </w:r>
          </w:p>
          <w:p w14:paraId="24DA4359" w14:textId="7894A070"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Guanosine triphosphate cyclohydrolase 1 </w:t>
            </w:r>
            <w:r w:rsidRPr="001B461E">
              <w:rPr>
                <w:sz w:val="12"/>
                <w:szCs w:val="12"/>
                <w:lang w:val="en-GB"/>
              </w:rPr>
              <w:fldChar w:fldCharType="begin"/>
            </w:r>
            <w:r w:rsidR="00031D18">
              <w:rPr>
                <w:sz w:val="12"/>
                <w:szCs w:val="12"/>
                <w:lang w:val="en-GB"/>
              </w:rPr>
              <w:instrText xml:space="preserve"> ADDIN PAPERS2_CITATIONS &lt;citation&gt;&lt;uuid&gt;C3CF406B-8D2E-4930-9CEE-0940D98F100D&lt;/uuid&gt;&lt;priority&gt;50&lt;/priority&gt;&lt;publications&gt;&lt;publication&gt;&lt;volume&gt;49&lt;/volume&gt;&lt;publication_date&gt;99200000001200000000200000&lt;/publication_date&gt;&lt;number&gt;5&lt;/number&gt;&lt;institution&gt;Division of Pulmonary Sciences and Critical Care Medicine, University of Colorado Health Sciences Center, Denver 80262, USA. karen.fagan@uchsc.edu&lt;/institution&gt;&lt;startpage&gt;539&lt;/startpage&gt;&lt;title&gt;Nitric oxide synthase in pulmonary hypertension: lessons from knockout mice.&lt;/title&gt;&lt;uuid&gt;E5E5C12F-3212-4826-99E9-6C05E94A88B0&lt;/uuid&gt;&lt;subtype&gt;400&lt;/subtype&gt;&lt;endpage&gt;548&lt;/endpage&gt;&lt;type&gt;400&lt;/type&gt;&lt;url&gt;http://eutils.ncbi.nlm.nih.gov/entrez/eutils/elink.fcgi?dbfrom=pubmed&amp;amp;id=11191358&amp;amp;retmode=ref&amp;amp;cmd=prlinks&lt;/url&gt;&lt;bundle&gt;&lt;publication&gt;&lt;title&gt;Physiological research / Academia Scientiarum Bohemoslovaca&lt;/title&gt;&lt;type&gt;-100&lt;/type&gt;&lt;subtype&gt;-100&lt;/subtype&gt;&lt;uuid&gt;6B69A2A8-2C2F-4023-8F3A-6A706A256A95&lt;/uuid&gt;&lt;/publication&gt;&lt;/bundle&gt;&lt;authors&gt;&lt;author&gt;&lt;firstName&gt;K&lt;/firstName&gt;&lt;middleNames&gt;A&lt;/middleNames&gt;&lt;lastName&gt;Fagan&lt;/lastName&gt;&lt;/author&gt;&lt;author&gt;&lt;firstName&gt;I&lt;/firstName&gt;&lt;lastName&gt;McMurtry&lt;/lastName&gt;&lt;/author&gt;&lt;author&gt;&lt;firstName&gt;D&lt;/firstName&gt;&lt;middleNames&gt;M&lt;/middleNames&gt;&lt;lastName&gt;Rodman&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(Fagan, McMurtry and Rodman, 2000)</w:t>
            </w:r>
            <w:r w:rsidRPr="001B461E">
              <w:rPr>
                <w:sz w:val="12"/>
                <w:szCs w:val="12"/>
                <w:lang w:val="en-GB"/>
              </w:rPr>
              <w:fldChar w:fldCharType="end"/>
            </w:r>
            <w:r w:rsidRPr="001B461E">
              <w:rPr>
                <w:sz w:val="12"/>
                <w:szCs w:val="12"/>
                <w:lang w:val="en-GB"/>
              </w:rPr>
              <w:t xml:space="preserve"> </w:t>
            </w:r>
          </w:p>
          <w:p w14:paraId="645680BA" w14:textId="1056F46C"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Soluble Guanylate Cyclase 1, beta 3 subunit </w:t>
            </w:r>
            <w:r w:rsidRPr="001B461E">
              <w:rPr>
                <w:sz w:val="12"/>
                <w:szCs w:val="12"/>
                <w:lang w:val="en-GB"/>
              </w:rPr>
              <w:fldChar w:fldCharType="begin"/>
            </w:r>
            <w:r w:rsidR="00031D18">
              <w:rPr>
                <w:sz w:val="12"/>
                <w:szCs w:val="12"/>
                <w:lang w:val="en-GB"/>
              </w:rPr>
              <w:instrText xml:space="preserve"> ADDIN PAPERS2_CITATIONS &lt;citation&gt;&lt;uuid&gt;2784D672-556A-4FCB-B5F5-99944DF72A65&lt;/uuid&gt;&lt;priority&gt;51&lt;/priority&gt;&lt;publications&gt;&lt;publication&gt;&lt;uuid&gt;817ABDE8-8E47-4A5B-9910-4974C14FF480&lt;/uuid&gt;&lt;volume&gt;32&lt;/volume&gt;&lt;doi&gt;10.1183/09031936.00114407&lt;/doi&gt;&lt;startpage&gt;881&lt;/startpage&gt;&lt;publication_date&gt;99200810001200000000220000&lt;/publication_date&gt;&lt;url&gt;http://eutils.ncbi.nlm.nih.gov/entrez/eutils/elink.fcgi?dbfrom=pubmed&amp;amp;id=18550612&amp;amp;retmode=ref&amp;amp;cmd=prlinks&lt;/url&gt;&lt;type&gt;400&lt;/type&gt;&lt;title&gt;Expression and function of soluble guanylate cyclase in pulmonary arterial hypertension.&lt;/title&gt;&lt;institution&gt;University of Giessen Lung Centre, Giessen, Germany. ralph.schermuly@uglc.de&lt;/institution&gt;&lt;number&gt;4&lt;/number&gt;&lt;subtype&gt;400&lt;/subtype&gt;&lt;endpage&gt;891&lt;/endpage&gt;&lt;bundle&gt;&lt;publication&gt;&lt;title&gt;European Respiratory Journal&lt;/title&gt;&lt;type&gt;-100&lt;/type&gt;&lt;subtype&gt;-100&lt;/subtype&gt;&lt;uuid&gt;CDF92EAB-B9B7-4531-9ACF-194725FA43EC&lt;/uuid&gt;&lt;/publication&gt;&lt;/bundle&gt;&lt;authors&gt;&lt;author&gt;&lt;firstName&gt;R&lt;/firstName&gt;&lt;middleNames&gt;T&lt;/middleNames&gt;&lt;lastName&gt;Schermuly&lt;/lastName&gt;&lt;/author&gt;&lt;author&gt;&lt;firstName&gt;J-P&lt;/firstName&gt;&lt;lastName&gt;Stasch&lt;/lastName&gt;&lt;/author&gt;&lt;author&gt;&lt;firstName&gt;S&lt;/firstName&gt;&lt;middleNames&gt;S&lt;/middleNames&gt;&lt;lastName&gt;Pullamsetti&lt;/lastName&gt;&lt;/author&gt;&lt;author&gt;&lt;firstName&gt;R&lt;/firstName&gt;&lt;lastName&gt;Middendorff&lt;/lastName&gt;&lt;/author&gt;&lt;author&gt;&lt;firstName&gt;D&lt;/firstName&gt;&lt;lastName&gt;Müller&lt;/lastName&gt;&lt;/author&gt;&lt;author&gt;&lt;firstName&gt;K-D&lt;/firstName&gt;&lt;lastName&gt;Schlüter&lt;/lastName&gt;&lt;/author&gt;&lt;author&gt;&lt;firstName&gt;A&lt;/firstName&gt;&lt;lastName&gt;Dingendorf&lt;/lastName&gt;&lt;/author&gt;&lt;author&gt;&lt;firstName&gt;S&lt;/firstName&gt;&lt;lastName&gt;Hackemack&lt;/lastName&gt;&lt;/author&gt;&lt;author&gt;&lt;firstName&gt;E&lt;/firstName&gt;&lt;lastName&gt;Kolosionek&lt;/lastName&gt;&lt;/author&gt;&lt;author&gt;&lt;firstName&gt;C&lt;/firstName&gt;&lt;lastName&gt;Kaulen&lt;/lastName&gt;&lt;/author&gt;&lt;author&gt;&lt;firstName&gt;R&lt;/firstName&gt;&lt;lastName&gt;Dumitrascu&lt;/lastName&gt;&lt;/author&gt;&lt;author&gt;&lt;firstName&gt;N&lt;/firstName&gt;&lt;lastName&gt;Weissmann&lt;/lastName&gt;&lt;/author&gt;&lt;author&gt;&lt;firstName&gt;J&lt;/firstName&gt;&lt;lastName&gt;Mittendorf&lt;/lastName&gt;&lt;/author&gt;&lt;author&gt;&lt;firstName&gt;W&lt;/firstName&gt;&lt;lastName&gt;Klepetko&lt;/lastName&gt;&lt;/author&gt;&lt;author&gt;&lt;firstName&gt;W&lt;/firstName&gt;&lt;lastName&gt;Seeger&lt;/lastName&gt;&lt;/author&gt;&lt;author&gt;&lt;firstName&gt;H&lt;/firstName&gt;&lt;middleNames&gt;A&lt;/middleNames&gt;&lt;lastName&gt;Ghofrani&lt;/lastName&gt;&lt;/author&gt;&lt;author&gt;&lt;firstName&gt;F&lt;/firstName&gt;&lt;lastName&gt;Grimminger&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(Schermuly et al., 2008)</w:t>
            </w:r>
            <w:r w:rsidRPr="001B461E">
              <w:rPr>
                <w:sz w:val="12"/>
                <w:szCs w:val="12"/>
                <w:lang w:val="en-GB"/>
              </w:rPr>
              <w:fldChar w:fldCharType="end"/>
            </w:r>
            <w:r w:rsidRPr="001B461E">
              <w:rPr>
                <w:sz w:val="12"/>
                <w:szCs w:val="12"/>
                <w:lang w:val="en-GB"/>
              </w:rPr>
              <w:t xml:space="preserve"> </w:t>
            </w:r>
          </w:p>
          <w:p w14:paraId="65953FC7" w14:textId="03FEF2C6"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Soluble Guanylate Cyclase 1, beta 2 subunit </w:t>
            </w:r>
            <w:r w:rsidRPr="001B461E">
              <w:rPr>
                <w:sz w:val="12"/>
                <w:szCs w:val="12"/>
                <w:lang w:val="en-GB"/>
              </w:rPr>
              <w:fldChar w:fldCharType="begin"/>
            </w:r>
            <w:r w:rsidR="00031D18">
              <w:rPr>
                <w:sz w:val="12"/>
                <w:szCs w:val="12"/>
                <w:lang w:val="en-GB"/>
              </w:rPr>
              <w:instrText xml:space="preserve"> ADDIN PAPERS2_CITATIONS &lt;citation&gt;&lt;uuid&gt;0CD6398E-A37B-4F3C-A95F-91A2882F2FA4&lt;/uuid&gt;&lt;priority&gt;52&lt;/priority&gt;&lt;publications&gt;&lt;publication&gt;&lt;uuid&gt;817ABDE8-8E47-4A5B-9910-4974C14FF480&lt;/uuid&gt;&lt;volume&gt;32&lt;/volume&gt;&lt;doi&gt;10.1183/09031936.00114407&lt;/doi&gt;&lt;startpage&gt;881&lt;/startpage&gt;&lt;publication_date&gt;99200810001200000000220000&lt;/publication_date&gt;&lt;url&gt;http://eutils.ncbi.nlm.nih.gov/entrez/eutils/elink.fcgi?dbfrom=pubmed&amp;amp;id=18550612&amp;amp;retmode=ref&amp;amp;cmd=prlinks&lt;/url&gt;&lt;type&gt;400&lt;/type&gt;&lt;title&gt;Expression and function of soluble guanylate cyclase in pulmonary arterial hypertension.&lt;/title&gt;&lt;institution&gt;University of Giessen Lung Centre, Giessen, Germany. ralph.schermuly@uglc.de&lt;/institution&gt;&lt;number&gt;4&lt;/number&gt;&lt;subtype&gt;400&lt;/subtype&gt;&lt;endpage&gt;891&lt;/endpage&gt;&lt;bundle&gt;&lt;publication&gt;&lt;title&gt;European Respiratory Journal&lt;/title&gt;&lt;type&gt;-100&lt;/type&gt;&lt;subtype&gt;-100&lt;/subtype&gt;&lt;uuid&gt;CDF92EAB-B9B7-4531-9ACF-194725FA43EC&lt;/uuid&gt;&lt;/publication&gt;&lt;/bundle&gt;&lt;authors&gt;&lt;author&gt;&lt;firstName&gt;R&lt;/firstName&gt;&lt;middleNames&gt;T&lt;/middleNames&gt;&lt;lastName&gt;Schermuly&lt;/lastName&gt;&lt;/author&gt;&lt;author&gt;&lt;firstName&gt;J-P&lt;/firstName&gt;&lt;lastName&gt;Stasch&lt;/lastName&gt;&lt;/author&gt;&lt;author&gt;&lt;firstName&gt;S&lt;/firstName&gt;&lt;middleNames&gt;S&lt;/middleNames&gt;&lt;lastName&gt;Pullamsetti&lt;/lastName&gt;&lt;/author&gt;&lt;author&gt;&lt;firstName&gt;R&lt;/firstName&gt;&lt;lastName&gt;Middendorff&lt;/lastName&gt;&lt;/author&gt;&lt;author&gt;&lt;firstName&gt;D&lt;/firstName&gt;&lt;lastName&gt;Müller&lt;/lastName&gt;&lt;/author&gt;&lt;author&gt;&lt;firstName&gt;K-D&lt;/firstName&gt;&lt;lastName&gt;Schlüter&lt;/lastName&gt;&lt;/author&gt;&lt;author&gt;&lt;firstName&gt;A&lt;/firstName&gt;&lt;lastName&gt;Dingendorf&lt;/lastName&gt;&lt;/author&gt;&lt;author&gt;&lt;firstName&gt;S&lt;/firstName&gt;&lt;lastName&gt;Hackemack&lt;/lastName&gt;&lt;/author&gt;&lt;author&gt;&lt;firstName&gt;E&lt;/firstName&gt;&lt;lastName&gt;Kolosionek&lt;/lastName&gt;&lt;/author&gt;&lt;author&gt;&lt;firstName&gt;C&lt;/firstName&gt;&lt;lastName&gt;Kaulen&lt;/lastName&gt;&lt;/author&gt;&lt;author&gt;&lt;firstName&gt;R&lt;/firstName&gt;&lt;lastName&gt;Dumitrascu&lt;/lastName&gt;&lt;/author&gt;&lt;author&gt;&lt;firstName&gt;N&lt;/firstName&gt;&lt;lastName&gt;Weissmann&lt;/lastName&gt;&lt;/author&gt;&lt;author&gt;&lt;firstName&gt;J&lt;/firstName&gt;&lt;lastName&gt;Mittendorf&lt;/lastName&gt;&lt;/author&gt;&lt;author&gt;&lt;firstName&gt;W&lt;/firstName&gt;&lt;lastName&gt;Klepetko&lt;/lastName&gt;&lt;/author&gt;&lt;author&gt;&lt;firstName&gt;W&lt;/firstName&gt;&lt;lastName&gt;Seeger&lt;/lastName&gt;&lt;/author&gt;&lt;author&gt;&lt;firstName&gt;H&lt;/firstName&gt;&lt;middleNames&gt;A&lt;/middleNames&gt;&lt;lastName&gt;Ghofrani&lt;/lastName&gt;&lt;/author&gt;&lt;author&gt;&lt;firstName&gt;F&lt;/firstName&gt;&lt;lastName&gt;Grimminger&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(Schermuly et al., 2008)</w:t>
            </w:r>
            <w:r w:rsidRPr="001B461E">
              <w:rPr>
                <w:sz w:val="12"/>
                <w:szCs w:val="12"/>
                <w:lang w:val="en-GB"/>
              </w:rPr>
              <w:fldChar w:fldCharType="end"/>
            </w:r>
            <w:r w:rsidRPr="001B461E">
              <w:rPr>
                <w:sz w:val="12"/>
                <w:szCs w:val="12"/>
                <w:lang w:val="en-GB"/>
              </w:rPr>
              <w:t xml:space="preserve">  </w:t>
            </w:r>
          </w:p>
          <w:p w14:paraId="29BC97D3"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Soluble Guanylate Cyclase 1, alpha 3 subunit </w:t>
            </w:r>
          </w:p>
          <w:p w14:paraId="43194E06"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Soluble Guanylate Cyclase 1, alpha 2 subunit</w:t>
            </w:r>
          </w:p>
        </w:tc>
        <w:tc>
          <w:tcPr>
            <w:tcW w:w="0" w:type="auto"/>
          </w:tcPr>
          <w:p w14:paraId="3CD303E3"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NOS1 </w:t>
            </w:r>
          </w:p>
          <w:p w14:paraId="0648EECA"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NOS2 </w:t>
            </w:r>
          </w:p>
          <w:p w14:paraId="36FD6E43"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NOS3 </w:t>
            </w:r>
          </w:p>
          <w:p w14:paraId="337BC0A1"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PDE1A </w:t>
            </w:r>
          </w:p>
          <w:p w14:paraId="2D99B47C"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PDE1C </w:t>
            </w:r>
          </w:p>
          <w:p w14:paraId="7CADC446"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PDE3A </w:t>
            </w:r>
          </w:p>
          <w:p w14:paraId="314F995B"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PDE5A </w:t>
            </w:r>
          </w:p>
          <w:p w14:paraId="55BB0F80"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GCH1 </w:t>
            </w:r>
          </w:p>
          <w:p w14:paraId="044E7A5E"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GUCY1B3 </w:t>
            </w:r>
          </w:p>
          <w:p w14:paraId="51B92BF5"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GUCY1B2 </w:t>
            </w:r>
          </w:p>
          <w:p w14:paraId="47D83E9B"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GUCY1A3 </w:t>
            </w:r>
          </w:p>
          <w:p w14:paraId="4DE689AA"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GUCY1A2</w:t>
            </w:r>
          </w:p>
        </w:tc>
      </w:tr>
      <w:tr w:rsidR="006F44A0" w:rsidRPr="001B461E" w14:paraId="79A0AB0A" w14:textId="77777777" w:rsidTr="00996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3B88A2C4" w14:textId="77777777" w:rsidR="006F44A0" w:rsidRPr="001B461E" w:rsidRDefault="006F44A0" w:rsidP="009965E8">
            <w:pPr>
              <w:pStyle w:val="table"/>
              <w:rPr>
                <w:b w:val="0"/>
                <w:sz w:val="12"/>
                <w:szCs w:val="12"/>
                <w:lang w:val="en-GB"/>
              </w:rPr>
            </w:pPr>
            <w:r w:rsidRPr="001B461E">
              <w:rPr>
                <w:b w:val="0"/>
                <w:sz w:val="12"/>
                <w:szCs w:val="12"/>
                <w:lang w:val="en-GB"/>
              </w:rPr>
              <w:t>Vascular Endothelial Growth Factor (VEGF) Signaling</w:t>
            </w:r>
          </w:p>
        </w:tc>
        <w:tc>
          <w:tcPr>
            <w:tcW w:w="6285" w:type="dxa"/>
          </w:tcPr>
          <w:p w14:paraId="03D901BD" w14:textId="32C924B9"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Vascular Endothelial Growth Factor A </w:t>
            </w:r>
            <w:r w:rsidRPr="001B461E">
              <w:rPr>
                <w:sz w:val="12"/>
                <w:szCs w:val="12"/>
                <w:lang w:val="en-GB"/>
              </w:rPr>
              <w:fldChar w:fldCharType="begin"/>
            </w:r>
            <w:r w:rsidR="00031D18">
              <w:rPr>
                <w:sz w:val="12"/>
                <w:szCs w:val="12"/>
                <w:lang w:val="en-GB"/>
              </w:rPr>
              <w:instrText xml:space="preserve"> ADDIN PAPERS2_CITATIONS &lt;citation&gt;&lt;uuid&gt;74079AA8-7AC7-46CB-BB6D-E4EC225BD7B3&lt;/uuid&gt;&lt;priority&gt;53&lt;/priority&gt;&lt;publications&gt;&lt;publication&gt;&lt;uuid&gt;817ABDE8-8E47-4A5B-9910-4974C14FF480&lt;/uuid&gt;&lt;volume&gt;32&lt;/volume&gt;&lt;doi&gt;10.1183/09031936.00114407&lt;/doi&gt;&lt;startpage&gt;881&lt;/startpage&gt;&lt;publication_date&gt;99200810001200000000220000&lt;/publication_date&gt;&lt;url&gt;http://eutils.ncbi.nlm.nih.gov/entrez/eutils/elink.fcgi?dbfrom=pubmed&amp;amp;id=18550612&amp;amp;retmode=ref&amp;amp;cmd=prlinks&lt;/url&gt;&lt;type&gt;400&lt;/type&gt;&lt;title&gt;Expression and function of soluble guanylate cyclase in pulmonary arterial hypertension.&lt;/title&gt;&lt;institution&gt;University of Giessen Lung Centre, Giessen, Germany. ralph.schermuly@uglc.de&lt;/institution&gt;&lt;number&gt;4&lt;/number&gt;&lt;subtype&gt;400&lt;/subtype&gt;&lt;endpage&gt;891&lt;/endpage&gt;&lt;bundle&gt;&lt;publication&gt;&lt;title&gt;European Respiratory Journal&lt;/title&gt;&lt;type&gt;-100&lt;/type&gt;&lt;subtype&gt;-100&lt;/subtype&gt;&lt;uuid&gt;CDF92EAB-B9B7-4531-9ACF-194725FA43EC&lt;/uuid&gt;&lt;/publication&gt;&lt;/bundle&gt;&lt;authors&gt;&lt;author&gt;&lt;firstName&gt;R&lt;/firstName&gt;&lt;middleNames&gt;T&lt;/middleNames&gt;&lt;lastName&gt;Schermuly&lt;/lastName&gt;&lt;/author&gt;&lt;author&gt;&lt;firstName&gt;J-P&lt;/firstName&gt;&lt;lastName&gt;Stasch&lt;/lastName&gt;&lt;/author&gt;&lt;author&gt;&lt;firstName&gt;S&lt;/firstName&gt;&lt;middleNames&gt;S&lt;/middleNames&gt;&lt;lastName&gt;Pullamsetti&lt;/lastName&gt;&lt;/author&gt;&lt;author&gt;&lt;firstName&gt;R&lt;/firstName&gt;&lt;lastName&gt;Middendorff&lt;/lastName&gt;&lt;/author&gt;&lt;author&gt;&lt;firstName&gt;D&lt;/firstName&gt;&lt;lastName&gt;Müller&lt;/lastName&gt;&lt;/author&gt;&lt;author&gt;&lt;firstName&gt;K-D&lt;/firstName&gt;&lt;lastName&gt;Schlüter&lt;/lastName&gt;&lt;/author&gt;&lt;author&gt;&lt;firstName&gt;A&lt;/firstName&gt;&lt;lastName&gt;Dingendorf&lt;/lastName&gt;&lt;/author&gt;&lt;author&gt;&lt;firstName&gt;S&lt;/firstName&gt;&lt;lastName&gt;Hackemack&lt;/lastName&gt;&lt;/author&gt;&lt;author&gt;&lt;firstName&gt;E&lt;/firstName&gt;&lt;lastName&gt;Kolosionek&lt;/lastName&gt;&lt;/author&gt;&lt;author&gt;&lt;firstName&gt;C&lt;/firstName&gt;&lt;lastName&gt;Kaulen&lt;/lastName&gt;&lt;/author&gt;&lt;author&gt;&lt;firstName&gt;R&lt;/firstName&gt;&lt;lastName&gt;Dumitrascu&lt;/lastName&gt;&lt;/author&gt;&lt;author&gt;&lt;firstName&gt;N&lt;/firstName&gt;&lt;lastName&gt;Weissmann&lt;/lastName&gt;&lt;/author&gt;&lt;author&gt;&lt;firstName&gt;J&lt;/firstName&gt;&lt;lastName&gt;Mittendorf&lt;/lastName&gt;&lt;/author&gt;&lt;author&gt;&lt;firstName&gt;W&lt;/firstName&gt;&lt;lastName&gt;Klepetko&lt;/lastName&gt;&lt;/author&gt;&lt;author&gt;&lt;firstName&gt;W&lt;/firstName&gt;&lt;lastName&gt;Seeger&lt;/lastName&gt;&lt;/author&gt;&lt;author&gt;&lt;firstName&gt;H&lt;/firstName&gt;&lt;middleNames&gt;A&lt;/middleNames&gt;&lt;lastName&gt;Ghofrani&lt;/lastName&gt;&lt;/author&gt;&lt;author&gt;&lt;firstName&gt;F&lt;/firstName&gt;&lt;lastName&gt;Grimminger&lt;/lastName&gt;&lt;/author&gt;&lt;/authors&gt;&lt;/publication&gt;&lt;publication&gt;&lt;uuid&gt;16BD1003-5267-427A-B528-0F84F06B8B18&lt;/uuid&gt;&lt;volume&gt;195&lt;/volume&gt;&lt;doi&gt;10.1002/path.953&lt;/doi&gt;&lt;startpage&gt;367&lt;/startpage&gt;&lt;publication_date&gt;99200110001200000000220000&lt;/publication_date&gt;&lt;url&gt;http://doi.wiley.com/10.1002/path.953&lt;/url&gt;&lt;type&gt;400&lt;/type&gt;&lt;title&gt;Expression of angiogenesis-related molecules in plexiform lesions in severe pulmonary hypertension: evidence for a process of disordered angiogenesis.&lt;/title&gt;&lt;publisher&gt;John Wiley &amp;amp; Sons, Ltd.&lt;/publisher&gt;&lt;institution&gt;Department of Pathology, Division of Pulmonary Sciences and Critical Care Medicine, Pulmonary Hypertension Center, University of Colorado Health Sciences Center, Colorado, USA.&lt;/institution&gt;&lt;number&gt;3&lt;/number&gt;&lt;subtype&gt;400&lt;/subtype&gt;&lt;endpage&gt;374&lt;/endpage&gt;&lt;bundle&gt;&lt;publication&gt;&lt;title&gt;The Journal of pathology&lt;/title&gt;&lt;type&gt;-100&lt;/type&gt;&lt;subtype&gt;-100&lt;/subtype&gt;&lt;uuid&gt;1BBB863F-E86D-4CCE-9A60-BAC2F462EA3D&lt;/uuid&gt;&lt;/publication&gt;&lt;/bundle&gt;&lt;authors&gt;&lt;author&gt;&lt;firstName&gt;R&lt;/firstName&gt;&lt;middleNames&gt;M&lt;/middleNames&gt;&lt;lastName&gt;Tuder&lt;/lastName&gt;&lt;/author&gt;&lt;author&gt;&lt;firstName&gt;M&lt;/firstName&gt;&lt;lastName&gt;Chacon&lt;/lastName&gt;&lt;/author&gt;&lt;author&gt;&lt;firstName&gt;L&lt;/firstName&gt;&lt;lastName&gt;Alger&lt;/lastName&gt;&lt;/author&gt;&lt;author&gt;&lt;firstName&gt;J&lt;/firstName&gt;&lt;lastName&gt;Wang&lt;/lastName&gt;&lt;/author&gt;&lt;author&gt;&lt;firstName&gt;L&lt;/firstName&gt;&lt;lastName&gt;Taraseviciene-Stewart&lt;/lastName&gt;&lt;/author&gt;&lt;author&gt;&lt;firstName&gt;Y&lt;/firstName&gt;&lt;lastName&gt;Kasahara&lt;/lastName&gt;&lt;/author&gt;&lt;author&gt;&lt;firstName&gt;C&lt;/firstName&gt;&lt;middleNames&gt;D&lt;/middleNames&gt;&lt;lastName&gt;Cool&lt;/lastName&gt;&lt;/author&gt;&lt;author&gt;&lt;firstName&gt;A&lt;/firstName&gt;&lt;middleNames&gt;E&lt;/middleNames&gt;&lt;lastName&gt;Bishop&lt;/lastName&gt;&lt;/author&gt;&lt;author&gt;&lt;firstName&gt;M&lt;/firstName&gt;&lt;lastName&gt;Geraci&lt;/lastName&gt;&lt;/author&gt;&lt;author&gt;&lt;firstName&gt;G&lt;/firstName&gt;&lt;middleNames&gt;L&lt;/middleNames&gt;&lt;lastName&gt;Semenza&lt;/lastName&gt;&lt;/author&gt;&lt;author&gt;&lt;firstName&gt;M&lt;/firstName&gt;&lt;lastName&gt;Yacoub&lt;/lastName&gt;&lt;/author&gt;&lt;author&gt;&lt;firstName&gt;J&lt;/firstName&gt;&lt;middleNames&gt;M&lt;/middleNames&gt;&lt;lastName&gt;Polak&lt;/lastName&gt;&lt;/author&gt;&lt;author&gt;&lt;firstName&gt;N&lt;/firstName&gt;&lt;middleNames&gt;F&lt;/middleNames&gt;&lt;lastName&gt;Voelkel&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(Schermuly et al., 2008; Tuder et al., 2001)</w:t>
            </w:r>
            <w:r w:rsidRPr="001B461E">
              <w:rPr>
                <w:sz w:val="12"/>
                <w:szCs w:val="12"/>
                <w:lang w:val="en-GB"/>
              </w:rPr>
              <w:fldChar w:fldCharType="end"/>
            </w:r>
          </w:p>
          <w:p w14:paraId="37245C8B" w14:textId="75DCDA61"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Kinase Insert Domain Receptor </w:t>
            </w:r>
            <w:r w:rsidRPr="001B461E">
              <w:rPr>
                <w:sz w:val="12"/>
                <w:szCs w:val="12"/>
                <w:lang w:val="en-GB"/>
              </w:rPr>
              <w:fldChar w:fldCharType="begin"/>
            </w:r>
            <w:r w:rsidR="00031D18">
              <w:rPr>
                <w:sz w:val="12"/>
                <w:szCs w:val="12"/>
                <w:lang w:val="en-GB"/>
              </w:rPr>
              <w:instrText xml:space="preserve"> ADDIN PAPERS2_CITATIONS &lt;citation&gt;&lt;uuid&gt;0E89EC1C-AD3D-4D6C-A5FF-C79B8608D70F&lt;/uuid&gt;&lt;priority&gt;54&lt;/priority&gt;&lt;publications&gt;&lt;publication&gt;&lt;uuid&gt;F7CA8A5C-414E-4BAA-9624-A31A2169B4EB&lt;/uuid&gt;&lt;volume&gt;285&lt;/volume&gt;&lt;doi&gt;10.1152/ajplung.00388.2002&lt;/doi&gt;&lt;startpage&gt;L222&lt;/startpage&gt;&lt;publication_date&gt;99200307001200000000220000&lt;/publication_date&gt;&lt;url&gt;http://eutils.ncbi.nlm.nih.gov/entrez/eutils/elink.fcgi?dbfrom=pubmed&amp;amp;id=12665467&amp;amp;retmode=ref&amp;amp;cmd=prlinks&lt;/url&gt;&lt;type&gt;400&lt;/type&gt;&lt;title&gt;Expression of VEGF and its receptors Flt-1 and Flk-1/KDR is altered in lambs with increased pulmonary blood flow and pulmonary hypertension.&lt;/title&gt;&lt;institution&gt;Department of Pediatrics, Northwestern University, Chicago, Illinois 60611-3008, USA.&lt;/institution&gt;&lt;number&gt;1&lt;/number&gt;&lt;subtype&gt;400&lt;/subtype&gt;&lt;endpage&gt;31&lt;/endpage&gt;&lt;bundle&gt;&lt;publication&gt;&lt;title&gt;American journal of physiology. Lung cellular and molecular physiology&lt;/title&gt;&lt;type&gt;-100&lt;/type&gt;&lt;subtype&gt;-100&lt;/subtype&gt;&lt;uuid&gt;2329755E-30D8-4301-A019-778218D3F7A0&lt;/uuid&gt;&lt;/publication&gt;&lt;/bundle&gt;&lt;authors&gt;&lt;author&gt;&lt;firstName&gt;Eugenia&lt;/firstName&gt;&lt;lastName&gt;Mata-Greenwood&lt;/lastName&gt;&lt;/author&gt;&lt;author&gt;&lt;firstName&gt;Barbara&lt;/firstName&gt;&lt;lastName&gt;Meyrick&lt;/lastName&gt;&lt;/author&gt;&lt;author&gt;&lt;firstName&gt;Scott&lt;/firstName&gt;&lt;middleNames&gt;J&lt;/middleNames&gt;&lt;lastName&gt;Soifer&lt;/lastName&gt;&lt;/author&gt;&lt;author&gt;&lt;firstName&gt;Jeffrey&lt;/firstName&gt;&lt;middleNames&gt;R&lt;/middleNames&gt;&lt;lastName&gt;Fineman&lt;/lastName&gt;&lt;/author&gt;&lt;author&gt;&lt;firstName&gt;Stephen&lt;/firstName&gt;&lt;middleNames&gt;M&lt;/middleNames&gt;&lt;lastName&gt;Black&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(Mata-Greenwood et al., 2003)</w:t>
            </w:r>
            <w:r w:rsidRPr="001B461E">
              <w:rPr>
                <w:sz w:val="12"/>
                <w:szCs w:val="12"/>
                <w:lang w:val="en-GB"/>
              </w:rPr>
              <w:fldChar w:fldCharType="end"/>
            </w:r>
          </w:p>
          <w:p w14:paraId="08FF12C5" w14:textId="69822BDF"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Cyclin-Dependent Kinase Inhibitor-1B </w:t>
            </w:r>
            <w:r w:rsidRPr="001B461E">
              <w:rPr>
                <w:sz w:val="12"/>
                <w:szCs w:val="12"/>
                <w:lang w:val="en-GB"/>
              </w:rPr>
              <w:fldChar w:fldCharType="begin"/>
            </w:r>
            <w:r w:rsidR="00031D18">
              <w:rPr>
                <w:sz w:val="12"/>
                <w:szCs w:val="12"/>
                <w:lang w:val="en-GB"/>
              </w:rPr>
              <w:instrText xml:space="preserve"> ADDIN PAPERS2_CITATIONS &lt;citation&gt;&lt;uuid&gt;BA7B533E-00C5-4873-BC53-B6AD5DF5AEA2&lt;/uuid&gt;&lt;priority&gt;55&lt;/priority&gt;&lt;publications&gt;&lt;publication&gt;&lt;uuid&gt;284A2645-11AF-4947-8CD7-149DB3EEF54E&lt;/uuid&gt;&lt;volume&gt;97&lt;/volume&gt;&lt;doi&gt;10.1161/01.RES.0000188211.83193.1a&lt;/doi&gt;&lt;startpage&gt;937&lt;/startpage&gt;&lt;publication_date&gt;99200510281200000000222000&lt;/publication_date&gt;&lt;url&gt;http://eutils.ncbi.nlm.nih.gov/entrez/eutils/elink.fcgi?dbfrom=pubmed&amp;amp;id=16195480&amp;amp;retmode=ref&amp;amp;cmd=prlinks&lt;/url&gt;&lt;type&gt;400&lt;/type&gt;&lt;title&gt;Cyclin-dependent kinase inhibitor p27Kip1, but not p21WAF1/Cip1, is required for inhibition of hypoxia-induced pulmonary hypertension and remodeling by heparin in mice.&lt;/title&gt;&lt;institution&gt;Department of Medicine, Massachusetts General Hospital, Harvard Medical School, Boston, MA 02114-2696, USA.&lt;/institution&gt;&lt;number&gt;9&lt;/number&gt;&lt;subtype&gt;400&lt;/subtype&gt;&lt;endpage&gt;945&lt;/endpage&gt;&lt;bundle&gt;&lt;publication&gt;&lt;title&gt;Circulation research&lt;/title&gt;&lt;type&gt;-100&lt;/type&gt;&lt;subtype&gt;-100&lt;/subtype&gt;&lt;uuid&gt;F7513A51-247B-40DB-9C57-134835190EAE&lt;/uuid&gt;&lt;/publication&gt;&lt;/bundle&gt;&lt;authors&gt;&lt;author&gt;&lt;firstName&gt;Lunyin&lt;/firstName&gt;&lt;lastName&gt;Yu&lt;/lastName&gt;&lt;/author&gt;&lt;author&gt;&lt;firstName&gt;Deborah&lt;/firstName&gt;&lt;middleNames&gt;A&lt;/middleNames&gt;&lt;lastName&gt;Quinn&lt;/lastName&gt;&lt;/author&gt;&lt;author&gt;&lt;firstName&gt;Hari&lt;/firstName&gt;&lt;middleNames&gt;G&lt;/middleNames&gt;&lt;lastName&gt;Garg&lt;/lastName&gt;&lt;/author&gt;&lt;author&gt;&lt;firstName&gt;Charles&lt;/firstName&gt;&lt;middleNames&gt;A&lt;/middleNames&gt;&lt;lastName&gt;Hales&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(Yu, Quinn, Garg and Hales, 2005)</w:t>
            </w:r>
            <w:r w:rsidRPr="001B461E">
              <w:rPr>
                <w:sz w:val="12"/>
                <w:szCs w:val="12"/>
                <w:lang w:val="en-GB"/>
              </w:rPr>
              <w:fldChar w:fldCharType="end"/>
            </w:r>
          </w:p>
          <w:p w14:paraId="3C7FD3FA" w14:textId="73A28C66"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Src </w:t>
            </w:r>
            <w:r w:rsidRPr="001B461E">
              <w:rPr>
                <w:sz w:val="12"/>
                <w:szCs w:val="12"/>
                <w:lang w:val="en-GB"/>
              </w:rPr>
              <w:fldChar w:fldCharType="begin"/>
            </w:r>
            <w:r w:rsidR="00031D18">
              <w:rPr>
                <w:sz w:val="12"/>
                <w:szCs w:val="12"/>
                <w:lang w:val="en-GB"/>
              </w:rPr>
              <w:instrText xml:space="preserve"> ADDIN PAPERS2_CITATIONS &lt;citation&gt;&lt;uuid&gt;A5FA5BB4-F556-4608-B9CC-C96CB69F5752&lt;/uuid&gt;&lt;priority&gt;56&lt;/priority&gt;&lt;publications&gt;&lt;publication&gt;&lt;uuid&gt;16BD1003-5267-427A-B528-0F84F06B8B18&lt;/uuid&gt;&lt;volume&gt;195&lt;/volume&gt;&lt;doi&gt;10.1002/path.953&lt;/doi&gt;&lt;startpage&gt;367&lt;/startpage&gt;&lt;publication_date&gt;99200110001200000000220000&lt;/publication_date&gt;&lt;url&gt;http://doi.wiley.com/10.1002/path.953&lt;/url&gt;&lt;type&gt;400&lt;/type&gt;&lt;title&gt;Expression of angiogenesis-related molecules in plexiform lesions in severe pulmonary hypertension: evidence for a process of disordered angiogenesis.&lt;/title&gt;&lt;publisher&gt;John Wiley &amp;amp; Sons, Ltd.&lt;/publisher&gt;&lt;institution&gt;Department of Pathology, Division of Pulmonary Sciences and Critical Care Medicine, Pulmonary Hypertension Center, University of Colorado Health Sciences Center, Colorado, USA.&lt;/institution&gt;&lt;number&gt;3&lt;/number&gt;&lt;subtype&gt;400&lt;/subtype&gt;&lt;endpage&gt;374&lt;/endpage&gt;&lt;bundle&gt;&lt;publication&gt;&lt;title&gt;The Journal of pathology&lt;/title&gt;&lt;type&gt;-100&lt;/type&gt;&lt;subtype&gt;-100&lt;/subtype&gt;&lt;uuid&gt;1BBB863F-E86D-4CCE-9A60-BAC2F462EA3D&lt;/uuid&gt;&lt;/publication&gt;&lt;/bundle&gt;&lt;authors&gt;&lt;author&gt;&lt;firstName&gt;R&lt;/firstName&gt;&lt;middleNames&gt;M&lt;/middleNames&gt;&lt;lastName&gt;Tuder&lt;/lastName&gt;&lt;/author&gt;&lt;author&gt;&lt;firstName&gt;M&lt;/firstName&gt;&lt;lastName&gt;Chacon&lt;/lastName&gt;&lt;/author&gt;&lt;author&gt;&lt;firstName&gt;L&lt;/firstName&gt;&lt;lastName&gt;Alger&lt;/lastName&gt;&lt;/author&gt;&lt;author&gt;&lt;firstName&gt;J&lt;/firstName&gt;&lt;lastName&gt;Wang&lt;/lastName&gt;&lt;/author&gt;&lt;author&gt;&lt;firstName&gt;L&lt;/firstName&gt;&lt;lastName&gt;Taraseviciene-Stewart&lt;/lastName&gt;&lt;/author&gt;&lt;author&gt;&lt;firstName&gt;Y&lt;/firstName&gt;&lt;lastName&gt;Kasahara&lt;/lastName&gt;&lt;/author&gt;&lt;author&gt;&lt;firstName&gt;C&lt;/firstName&gt;&lt;middleNames&gt;D&lt;/middleNames&gt;&lt;lastName&gt;Cool&lt;/lastName&gt;&lt;/author&gt;&lt;author&gt;&lt;firstName&gt;A&lt;/firstName&gt;&lt;middleNames&gt;E&lt;/middleNames&gt;&lt;lastName&gt;Bishop&lt;/lastName&gt;&lt;/author&gt;&lt;author&gt;&lt;firstName&gt;M&lt;/firstName&gt;&lt;lastName&gt;Geraci&lt;/lastName&gt;&lt;/author&gt;&lt;author&gt;&lt;firstName&gt;G&lt;/firstName&gt;&lt;middleNames&gt;L&lt;/middleNames&gt;&lt;lastName&gt;Semenza&lt;/lastName&gt;&lt;/author&gt;&lt;author&gt;&lt;firstName&gt;M&lt;/firstName&gt;&lt;lastName&gt;Yacoub&lt;/lastName&gt;&lt;/author&gt;&lt;author&gt;&lt;firstName&gt;J&lt;/firstName&gt;&lt;middleNames&gt;M&lt;/middleNames&gt;&lt;lastName&gt;Polak&lt;/lastName&gt;&lt;/author&gt;&lt;author&gt;&lt;firstName&gt;N&lt;/firstName&gt;&lt;middleNames&gt;F&lt;/middleNames&gt;&lt;lastName&gt;Voelkel&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(Tuder et al., 2001)</w:t>
            </w:r>
            <w:r w:rsidRPr="001B461E">
              <w:rPr>
                <w:sz w:val="12"/>
                <w:szCs w:val="12"/>
                <w:lang w:val="en-GB"/>
              </w:rPr>
              <w:fldChar w:fldCharType="end"/>
            </w:r>
          </w:p>
        </w:tc>
        <w:tc>
          <w:tcPr>
            <w:tcW w:w="0" w:type="auto"/>
          </w:tcPr>
          <w:p w14:paraId="0EF3F172"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VEGFA </w:t>
            </w:r>
          </w:p>
          <w:p w14:paraId="3F824ACD"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KDR </w:t>
            </w:r>
          </w:p>
          <w:p w14:paraId="047C70A5"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CDKN1B </w:t>
            </w:r>
          </w:p>
          <w:p w14:paraId="34FA1913"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SRC</w:t>
            </w:r>
          </w:p>
        </w:tc>
      </w:tr>
      <w:tr w:rsidR="006F44A0" w:rsidRPr="001B461E" w14:paraId="6032E3BF" w14:textId="77777777" w:rsidTr="009965E8">
        <w:tc>
          <w:tcPr>
            <w:cnfStyle w:val="001000000000" w:firstRow="0" w:lastRow="0" w:firstColumn="1" w:lastColumn="0" w:oddVBand="0" w:evenVBand="0" w:oddHBand="0" w:evenHBand="0" w:firstRowFirstColumn="0" w:firstRowLastColumn="0" w:lastRowFirstColumn="0" w:lastRowLastColumn="0"/>
            <w:tcW w:w="1384" w:type="dxa"/>
          </w:tcPr>
          <w:p w14:paraId="23CEA73B" w14:textId="1E2149D8" w:rsidR="006F44A0" w:rsidRPr="001B461E" w:rsidRDefault="006F44A0" w:rsidP="009965E8">
            <w:pPr>
              <w:pStyle w:val="table"/>
              <w:rPr>
                <w:b w:val="0"/>
                <w:sz w:val="12"/>
                <w:szCs w:val="12"/>
                <w:lang w:val="en-GB"/>
              </w:rPr>
            </w:pPr>
            <w:r w:rsidRPr="001B461E">
              <w:rPr>
                <w:b w:val="0"/>
                <w:sz w:val="12"/>
                <w:szCs w:val="12"/>
                <w:lang w:val="en-GB"/>
              </w:rPr>
              <w:t xml:space="preserve">Rho/Rho kinase Signaling </w:t>
            </w:r>
            <w:r w:rsidRPr="001B461E">
              <w:rPr>
                <w:sz w:val="12"/>
                <w:szCs w:val="12"/>
                <w:lang w:val="en-GB"/>
              </w:rPr>
              <w:fldChar w:fldCharType="begin"/>
            </w:r>
            <w:r w:rsidR="00031D18">
              <w:rPr>
                <w:b w:val="0"/>
                <w:sz w:val="12"/>
                <w:szCs w:val="12"/>
                <w:lang w:val="en-GB"/>
              </w:rPr>
              <w:instrText xml:space="preserve"> ADDIN PAPERS2_CITATIONS &lt;citation&gt;&lt;uuid&gt;84674362-FD36-4D81-A9D7-009D5BF8A04F&lt;/uuid&gt;&lt;priority&gt;57&lt;/priority&gt;&lt;publications&gt;&lt;publication&gt;&lt;volume&gt;661&lt;/volume&gt;&lt;publication_date&gt;99201000001200000000200000&lt;/publication_date&gt;&lt;doi&gt;10.1007/978-1-60761-500-2_19&lt;/doi&gt;&lt;institution&gt;Department of Pharmacology, University of South Alabama College of Medicine, Mobile, AL, 36688, USA. ifmcmurty@tsouthal.edu&lt;/institution&gt;&lt;startpage&gt;299&lt;/startpage&gt;&lt;title&gt;Rho kinase-mediated vasoconstriction in pulmonary hypertension.&lt;/title&gt;&lt;uuid&gt;511C3DEE-8106-43F0-853A-A24DDFC9FC66&lt;/uuid&gt;&lt;subtype&gt;400&lt;/subtype&gt;&lt;endpage&gt;308&lt;/endpage&gt;&lt;type&gt;400&lt;/type&gt;&lt;url&gt;http://eutils.ncbi.nlm.nih.gov/entrez/eutils/elink.fcgi?dbfrom=pubmed&amp;amp;id=20204738&amp;amp;retmode=ref&amp;amp;cmd=prlinks&lt;/url&gt;&lt;bundle&gt;&lt;publication&gt;&lt;title&gt;Advances in experimental medicine and biology&lt;/title&gt;&lt;type&gt;-100&lt;/type&gt;&lt;subtype&gt;-100&lt;/subtype&gt;&lt;uuid&gt;EFB69F5E-8468-4D30-80B3-66D97690A3CD&lt;/uuid&gt;&lt;/publication&gt;&lt;/bundle&gt;&lt;authors&gt;&lt;author&gt;&lt;firstName&gt;Ivan&lt;/firstName&gt;&lt;middleNames&gt;F&lt;/middleNames&gt;&lt;lastName&gt;McMurtry&lt;/lastName&gt;&lt;/author&gt;&lt;author&gt;&lt;firstName&gt;Kohtaro&lt;/firstName&gt;&lt;lastName&gt;Abe&lt;/lastName&gt;&lt;/author&gt;&lt;author&gt;&lt;firstName&gt;Hiroki&lt;/firstName&gt;&lt;lastName&gt;Ota&lt;/lastName&gt;&lt;/author&gt;&lt;author&gt;&lt;firstName&gt;Karen&lt;/firstName&gt;&lt;middleNames&gt;A&lt;/middleNames&gt;&lt;lastName&gt;Fagan&lt;/lastName&gt;&lt;/author&gt;&lt;author&gt;&lt;firstName&gt;Masahiko&lt;/firstName&gt;&lt;lastName&gt;Oka&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(McMurtry et al., 2010)</w:t>
            </w:r>
            <w:r w:rsidRPr="001B461E">
              <w:rPr>
                <w:sz w:val="12"/>
                <w:szCs w:val="12"/>
                <w:lang w:val="en-GB"/>
              </w:rPr>
              <w:fldChar w:fldCharType="end"/>
            </w:r>
          </w:p>
        </w:tc>
        <w:tc>
          <w:tcPr>
            <w:tcW w:w="6285" w:type="dxa"/>
          </w:tcPr>
          <w:p w14:paraId="49F23B01"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Ras Homologue Gene Family member A </w:t>
            </w:r>
          </w:p>
          <w:p w14:paraId="6CCE7485"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Ras Homologue Gene Family member B </w:t>
            </w:r>
          </w:p>
          <w:p w14:paraId="47590661"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Rho-associated, Coiled-Coil containing Protein Kinase 1 </w:t>
            </w:r>
          </w:p>
          <w:p w14:paraId="3D569F04"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Rho-associated, Coiled-Coil containing Protein Kinase 2 </w:t>
            </w:r>
          </w:p>
          <w:p w14:paraId="3F1F25E2"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Rho Guanine Nucleotide Exchange Factor 12</w:t>
            </w:r>
          </w:p>
        </w:tc>
        <w:tc>
          <w:tcPr>
            <w:tcW w:w="0" w:type="auto"/>
          </w:tcPr>
          <w:p w14:paraId="28FD293E"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RHOA </w:t>
            </w:r>
          </w:p>
          <w:p w14:paraId="1323F6B5"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RHOB </w:t>
            </w:r>
          </w:p>
          <w:p w14:paraId="65BC46A8"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ROCK1 </w:t>
            </w:r>
          </w:p>
          <w:p w14:paraId="02EF911F"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ROCK2 </w:t>
            </w:r>
          </w:p>
          <w:p w14:paraId="3B9F0FEE"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ARHGEF12</w:t>
            </w:r>
          </w:p>
        </w:tc>
      </w:tr>
      <w:tr w:rsidR="006F44A0" w:rsidRPr="001B461E" w14:paraId="72844882" w14:textId="77777777" w:rsidTr="00996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1B57EF67" w14:textId="2AC30769" w:rsidR="006F44A0" w:rsidRPr="001B461E" w:rsidRDefault="006F44A0" w:rsidP="009965E8">
            <w:pPr>
              <w:pStyle w:val="table"/>
              <w:rPr>
                <w:b w:val="0"/>
                <w:sz w:val="12"/>
                <w:szCs w:val="12"/>
                <w:lang w:val="en-GB"/>
              </w:rPr>
            </w:pPr>
            <w:r w:rsidRPr="001B461E">
              <w:rPr>
                <w:b w:val="0"/>
                <w:sz w:val="12"/>
                <w:szCs w:val="12"/>
                <w:lang w:val="en-GB"/>
              </w:rPr>
              <w:t xml:space="preserve">Cation Channel Activity </w:t>
            </w:r>
            <w:r w:rsidRPr="001B461E">
              <w:rPr>
                <w:sz w:val="12"/>
                <w:szCs w:val="12"/>
                <w:lang w:val="en-GB"/>
              </w:rPr>
              <w:fldChar w:fldCharType="begin"/>
            </w:r>
            <w:r w:rsidR="00031D18">
              <w:rPr>
                <w:b w:val="0"/>
                <w:sz w:val="12"/>
                <w:szCs w:val="12"/>
                <w:lang w:val="en-GB"/>
              </w:rPr>
              <w:instrText xml:space="preserve"> ADDIN PAPERS2_CITATIONS &lt;citation&gt;&lt;uuid&gt;5C9F71D9-9D82-4112-B402-349A5C4A8FDF&lt;/uuid&gt;&lt;priority&gt;58&lt;/priority&gt;&lt;publications&gt;&lt;publication&gt;&lt;volume&gt;121&lt;/volume&gt;&lt;publication_date&gt;99201005101200000000222000&lt;/publication_date&gt;&lt;number&gt;18&lt;/number&gt;&lt;doi&gt;10.1161/CIRCULATIONAHA.108.847707&lt;/doi&gt;&lt;startpage&gt;2045&lt;/startpage&gt;&lt;title&gt;Basic Science of Pulmonary Arterial Hypertension for Clinicians: New Concepts and Experimental Therapies&lt;/title&gt;&lt;uuid&gt;1DB2C33B-F59F-45EF-B579-D652A5A02CA6&lt;/uuid&gt;&lt;subtype&gt;400&lt;/subtype&gt;&lt;endpage&gt;2066&lt;/endpage&gt;&lt;type&gt;400&lt;/type&gt;&lt;url&gt;http://circ.ahajournals.org/cgi/doi/10.1161/CIRCULATIONAHA.108.847707&lt;/url&gt;&lt;bundle&gt;&lt;publication&gt;&lt;title&gt;Circulation&lt;/title&gt;&lt;type&gt;-100&lt;/type&gt;&lt;subtype&gt;-100&lt;/subtype&gt;&lt;uuid&gt;ABB71535-69F9-40B6-A951-D7B5646AD02B&lt;/uuid&gt;&lt;/publication&gt;&lt;/bundle&gt;&lt;authors&gt;&lt;author&gt;&lt;firstName&gt;S&lt;/firstName&gt;&lt;middleNames&gt;L&lt;/middleNames&gt;&lt;lastName&gt;Archer&lt;/lastName&gt;&lt;/author&gt;&lt;author&gt;&lt;firstName&gt;E&lt;/firstName&gt;&lt;middleNames&gt;K&lt;/middleNames&gt;&lt;lastName&gt;Weir&lt;/lastName&gt;&lt;/author&gt;&lt;author&gt;&lt;firstName&gt;M&lt;/firstName&gt;&lt;middleNames&gt;R&lt;/middleNames&gt;&lt;lastName&gt;Wilkins&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(Archer, Weir and Wilkins, 2010)</w:t>
            </w:r>
            <w:r w:rsidRPr="001B461E">
              <w:rPr>
                <w:sz w:val="12"/>
                <w:szCs w:val="12"/>
                <w:lang w:val="en-GB"/>
              </w:rPr>
              <w:fldChar w:fldCharType="end"/>
            </w:r>
          </w:p>
        </w:tc>
        <w:tc>
          <w:tcPr>
            <w:tcW w:w="6285" w:type="dxa"/>
          </w:tcPr>
          <w:p w14:paraId="1788142B"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Kv Channel Interacting Protein 2 </w:t>
            </w:r>
          </w:p>
          <w:p w14:paraId="5A7A6F9D" w14:textId="5B59E562"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K+ Voltage-Gated Channel, Shaker-related Subfamily, member 2 (Kv1.5) </w:t>
            </w:r>
            <w:r w:rsidRPr="001B461E">
              <w:rPr>
                <w:sz w:val="12"/>
                <w:szCs w:val="12"/>
                <w:lang w:val="en-GB"/>
              </w:rPr>
              <w:fldChar w:fldCharType="begin"/>
            </w:r>
            <w:r w:rsidR="00031D18">
              <w:rPr>
                <w:sz w:val="12"/>
                <w:szCs w:val="12"/>
                <w:lang w:val="en-GB"/>
              </w:rPr>
              <w:instrText xml:space="preserve"> ADDIN PAPERS2_CITATIONS &lt;citation&gt;&lt;uuid&gt;20B924E4-6D2C-4AED-995C-84372781AB65&lt;/uuid&gt;&lt;priority&gt;59&lt;/priority&gt;&lt;publications&gt;&lt;publication&gt;&lt;uuid&gt;C5ADC367-5C94-49B9-933B-68FD4B2DB398&lt;/uuid&gt;&lt;volume&gt;113&lt;/volume&gt;&lt;doi&gt;10.1161/CIRCULATIONAHA.105.609008&lt;/doi&gt;&lt;startpage&gt;2630&lt;/startpage&gt;&lt;publication_date&gt;99200606001200000000220000&lt;/publication_date&gt;&lt;url&gt;http://eutils.ncbi.nlm.nih.gov/entrez/eutils/elink.fcgi?dbfrom=pubmed&amp;amp;id=16735674&amp;amp;retmode=ref&amp;amp;cmd=prlinks&lt;/url&gt;&lt;type&gt;400&lt;/type&gt;&lt;title&gt;An abnormal mitochondrial-hypoxia inducible factor-1alpha-Kv channel pathway disrupts oxygen sensing and triggers pulmonary arterial hypertension in fawn hooded rats: similarities to human pulmonary arterial hypertension.&lt;/title&gt;&lt;location&gt;200,9,53.5234543,-113.5259951&lt;/location&gt;&lt;institution&gt;Vascular Biology Group, Division of Cardiology, University of Alberta, Edmonton, Canada.&lt;/institution&gt;&lt;number&gt;22&lt;/number&gt;&lt;subtype&gt;400&lt;/subtype&gt;&lt;endpage&gt;2641&lt;/endpage&gt;&lt;bundle&gt;&lt;publication&gt;&lt;title&gt;Circulation&lt;/title&gt;&lt;type&gt;-100&lt;/type&gt;&lt;subtype&gt;-100&lt;/subtype&gt;&lt;uuid&gt;ABB71535-69F9-40B6-A951-D7B5646AD02B&lt;/uuid&gt;&lt;/publication&gt;&lt;/bundle&gt;&lt;authors&gt;&lt;author&gt;&lt;firstName&gt;Sebastien&lt;/firstName&gt;&lt;lastName&gt;Bonnet&lt;/lastName&gt;&lt;/author&gt;&lt;author&gt;&lt;firstName&gt;Evangelos&lt;/firstName&gt;&lt;middleNames&gt;D&lt;/middleNames&gt;&lt;lastName&gt;Michelakis&lt;/lastName&gt;&lt;/author&gt;&lt;author&gt;&lt;firstName&gt;Christopher&lt;/firstName&gt;&lt;middleNames&gt;J&lt;/middleNames&gt;&lt;lastName&gt;Porter&lt;/lastName&gt;&lt;/author&gt;&lt;author&gt;&lt;firstName&gt;Miguel&lt;/firstName&gt;&lt;middleNames&gt;A&lt;/middleNames&gt;&lt;lastName&gt;Andrade-Navarro&lt;/lastName&gt;&lt;/author&gt;&lt;author&gt;&lt;firstName&gt;Bernard&lt;/firstName&gt;&lt;lastName&gt;Thebaud&lt;/lastName&gt;&lt;/author&gt;&lt;author&gt;&lt;firstName&gt;Sandra&lt;/firstName&gt;&lt;lastName&gt;Bonnet&lt;/lastName&gt;&lt;/author&gt;&lt;author&gt;&lt;firstName&gt;Alois&lt;/firstName&gt;&lt;lastName&gt;Haromy&lt;/lastName&gt;&lt;/author&gt;&lt;author&gt;&lt;firstName&gt;Gwyneth&lt;/firstName&gt;&lt;lastName&gt;Harry&lt;/lastName&gt;&lt;/author&gt;&lt;author&gt;&lt;firstName&gt;Rohit&lt;/firstName&gt;&lt;lastName&gt;Moudgil&lt;/lastName&gt;&lt;/author&gt;&lt;author&gt;&lt;firstName&gt;M&lt;/firstName&gt;&lt;middleNames&gt;Sean&lt;/middleNames&gt;&lt;lastName&gt;McMurtry&lt;/lastName&gt;&lt;/author&gt;&lt;author&gt;&lt;firstName&gt;E&lt;/firstName&gt;&lt;middleNames&gt;Kenneth&lt;/middleNames&gt;&lt;lastName&gt;Weir&lt;/lastName&gt;&lt;/author&gt;&lt;author&gt;&lt;firstName&gt;Stephen&lt;/firstName&gt;&lt;middleNames&gt;L&lt;/middleNames&gt;&lt;lastName&gt;Archer&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(Bonnet et al., 2006)</w:t>
            </w:r>
            <w:r w:rsidRPr="001B461E">
              <w:rPr>
                <w:sz w:val="12"/>
                <w:szCs w:val="12"/>
                <w:lang w:val="en-GB"/>
              </w:rPr>
              <w:fldChar w:fldCharType="end"/>
            </w:r>
          </w:p>
          <w:p w14:paraId="2618CA81" w14:textId="66D7E59C"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CACNA1C calcium channel, voltage-dependent, L type, alpha 1C subunit </w:t>
            </w:r>
            <w:r w:rsidRPr="001B461E">
              <w:rPr>
                <w:sz w:val="12"/>
                <w:szCs w:val="12"/>
                <w:lang w:val="en-GB"/>
              </w:rPr>
              <w:fldChar w:fldCharType="begin"/>
            </w:r>
            <w:r w:rsidR="00031D18">
              <w:rPr>
                <w:sz w:val="12"/>
                <w:szCs w:val="12"/>
                <w:lang w:val="en-GB"/>
              </w:rPr>
              <w:instrText xml:space="preserve"> ADDIN PAPERS2_CITATIONS &lt;citation&gt;&lt;uuid&gt;E4DBA6F8-33E9-4E20-85A3-92ADBF058232&lt;/uuid&gt;&lt;priority&gt;60&lt;/priority&gt;&lt;publications&gt;&lt;publication&gt;&lt;uuid&gt;3F31B807-6EF4-4398-B198-134F68A0A121&lt;/uuid&gt;&lt;volume&gt;111&lt;/volume&gt;&lt;doi&gt;10.1161/CIRCULATIONAHA.104.488486&lt;/doi&gt;&lt;startpage&gt;3105&lt;/startpage&gt;&lt;publication_date&gt;99200506141200000000222000&lt;/publication_date&gt;&lt;url&gt;http://eutils.ncbi.nlm.nih.gov/entrez/eutils/elink.fcgi?dbfrom=pubmed&amp;amp;id=15939821&amp;amp;retmode=ref&amp;amp;cmd=prlinks&lt;/url&gt;&lt;type&gt;400&lt;/type&gt;&lt;title&gt;Long-term response to calcium channel blockers in idiopathic pulmonary arterial hypertension.&lt;/title&gt;&lt;institution&gt;Centre des Maladies Vasculaires Pulmonaires, UPRES EA 2705, Service de Pneumologie et Réanimation Respiratoire, Hôpital Antoine Béclère, AP-HP, Université Paris-Sud, Clamart, France. olivier.sitbon@abc.aphp.fr&lt;/institution&gt;&lt;number&gt;23&lt;/number&gt;&lt;subtype&gt;400&lt;/subtype&gt;&lt;endpage&gt;3111&lt;/endpage&gt;&lt;bundle&gt;&lt;publication&gt;&lt;title&gt;Circulation&lt;/title&gt;&lt;type&gt;-100&lt;/type&gt;&lt;subtype&gt;-100&lt;/subtype&gt;&lt;uuid&gt;ABB71535-69F9-40B6-A951-D7B5646AD02B&lt;/uuid&gt;&lt;/publication&gt;&lt;/bundle&gt;&lt;authors&gt;&lt;author&gt;&lt;firstName&gt;Olivier&lt;/firstName&gt;&lt;lastName&gt;Sitbon&lt;/lastName&gt;&lt;/author&gt;&lt;author&gt;&lt;firstName&gt;Marc&lt;/firstName&gt;&lt;lastName&gt;Humbert&lt;/lastName&gt;&lt;/author&gt;&lt;author&gt;&lt;firstName&gt;Xavier&lt;/firstName&gt;&lt;lastName&gt;Jaïs&lt;/lastName&gt;&lt;/author&gt;&lt;author&gt;&lt;firstName&gt;Vincent&lt;/firstName&gt;&lt;lastName&gt;Ioos&lt;/lastName&gt;&lt;/author&gt;&lt;author&gt;&lt;firstName&gt;Abdul&lt;/firstName&gt;&lt;middleNames&gt;M&lt;/middleNames&gt;&lt;lastName&gt;Hamid&lt;/lastName&gt;&lt;/author&gt;&lt;author&gt;&lt;firstName&gt;Steeve&lt;/firstName&gt;&lt;lastName&gt;Provencher&lt;/lastName&gt;&lt;/author&gt;&lt;author&gt;&lt;firstName&gt;Gilles&lt;/firstName&gt;&lt;lastName&gt;Garcia&lt;/lastName&gt;&lt;/author&gt;&lt;author&gt;&lt;firstName&gt;Florence&lt;/firstName&gt;&lt;lastName&gt;Parent&lt;/lastName&gt;&lt;/author&gt;&lt;author&gt;&lt;firstName&gt;Philippe&lt;/firstName&gt;&lt;lastName&gt;Hervé&lt;/lastName&gt;&lt;/author&gt;&lt;author&gt;&lt;firstName&gt;Gerald&lt;/firstName&gt;&lt;lastName&gt;Simonneau&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(Sitbon et al., 2005)</w:t>
            </w:r>
            <w:r w:rsidRPr="001B461E">
              <w:rPr>
                <w:sz w:val="12"/>
                <w:szCs w:val="12"/>
                <w:lang w:val="en-GB"/>
              </w:rPr>
              <w:fldChar w:fldCharType="end"/>
            </w:r>
            <w:r w:rsidRPr="001B461E">
              <w:rPr>
                <w:sz w:val="12"/>
                <w:szCs w:val="12"/>
                <w:lang w:val="en-GB"/>
              </w:rPr>
              <w:t> </w:t>
            </w:r>
          </w:p>
          <w:p w14:paraId="201D82FE" w14:textId="7D6D3CF8"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Transient Receptor Potential Cation Channel, Subfamily C, member 1 </w:t>
            </w:r>
            <w:r w:rsidRPr="001B461E">
              <w:rPr>
                <w:sz w:val="12"/>
                <w:szCs w:val="12"/>
                <w:lang w:val="en-GB"/>
              </w:rPr>
              <w:fldChar w:fldCharType="begin"/>
            </w:r>
            <w:r w:rsidR="00031D18">
              <w:rPr>
                <w:sz w:val="12"/>
                <w:szCs w:val="12"/>
                <w:lang w:val="en-GB"/>
              </w:rPr>
              <w:instrText xml:space="preserve"> ADDIN PAPERS2_CITATIONS &lt;citation&gt;&lt;uuid&gt;604DB6FB-37A0-4653-80BC-2A4D9A6FAD9B&lt;/uuid&gt;&lt;priority&gt;61&lt;/priority&gt;&lt;publications&gt;&lt;publication&gt;&lt;uuid&gt;E0F6D376-0804-4B57-B53C-E41CE2742926&lt;/uuid&gt;&lt;volume&gt;292&lt;/volume&gt;&lt;doi&gt;10.1152/ajplung.00214.2006&lt;/doi&gt;&lt;startpage&gt;L1202&lt;/startpage&gt;&lt;publication_date&gt;99200705001200000000220000&lt;/publication_date&gt;&lt;url&gt;http://eutils.ncbi.nlm.nih.gov/entrez/eutils/elink.fcgi?dbfrom=pubmed&amp;amp;id=17189322&amp;amp;retmode=ref&amp;amp;cmd=prlinks&lt;/url&gt;&lt;type&gt;400&lt;/type&gt;&lt;title&gt;Pulmonary artery smooth muscle cells from normal subjects and IPAH patients show divergent cAMP-mediated effects on TRPC expression and capacitative Ca2+ entry.&lt;/title&gt;&lt;institution&gt;Department of Medicine, School of Medicine, University of California, San Diego, La Jolla, California 92093-0725, USA.&lt;/institution&gt;&lt;number&gt;5&lt;/number&gt;&lt;subtype&gt;400&lt;/subtype&gt;&lt;endpage&gt;10&lt;/endpage&gt;&lt;bundle&gt;&lt;publication&gt;&lt;title&gt;American journal of physiology. Lung cellular and molecular physiology&lt;/title&gt;&lt;type&gt;-100&lt;/type&gt;&lt;subtype&gt;-100&lt;/subtype&gt;&lt;uuid&gt;2329755E-30D8-4301-A019-778218D3F7A0&lt;/uuid&gt;&lt;/publication&gt;&lt;/bundle&gt;&lt;authors&gt;&lt;author&gt;&lt;firstName&gt;Shen&lt;/firstName&gt;&lt;lastName&gt;Zhang&lt;/lastName&gt;&lt;/author&gt;&lt;author&gt;&lt;firstName&gt;Hemal&lt;/firstName&gt;&lt;middleNames&gt;H&lt;/middleNames&gt;&lt;lastName&gt;Patel&lt;/lastName&gt;&lt;/author&gt;&lt;author&gt;&lt;firstName&gt;Fiona&lt;/firstName&gt;&lt;lastName&gt;Murray&lt;/lastName&gt;&lt;/author&gt;&lt;author&gt;&lt;firstName&gt;Carmelle&lt;/firstName&gt;&lt;middleNames&gt;V&lt;/middleNames&gt;&lt;lastName&gt;Remillard&lt;/lastName&gt;&lt;/author&gt;&lt;author&gt;&lt;firstName&gt;Christian&lt;/firstName&gt;&lt;lastName&gt;Schach&lt;/lastName&gt;&lt;/author&gt;&lt;author&gt;&lt;firstName&gt;Patricia&lt;/firstName&gt;&lt;middleNames&gt;A&lt;/middleNames&gt;&lt;lastName&gt;Thistlethwaite&lt;/lastName&gt;&lt;/author&gt;&lt;author&gt;&lt;firstName&gt;Paul&lt;/firstName&gt;&lt;middleNames&gt;A&lt;/middleNames&gt;&lt;lastName&gt;Insel&lt;/lastName&gt;&lt;/author&gt;&lt;author&gt;&lt;firstName&gt;Jason&lt;/firstName&gt;&lt;middleNames&gt;X-J&lt;/middleNames&gt;&lt;lastName&gt;Yuan&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(Zhang et al., 2007)</w:t>
            </w:r>
            <w:r w:rsidRPr="001B461E">
              <w:rPr>
                <w:sz w:val="12"/>
                <w:szCs w:val="12"/>
                <w:lang w:val="en-GB"/>
              </w:rPr>
              <w:fldChar w:fldCharType="end"/>
            </w:r>
          </w:p>
          <w:p w14:paraId="273712BB" w14:textId="249736AB"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Transient Receptor Potential Cation Channel, Subfamily C, member 3 </w:t>
            </w:r>
            <w:r w:rsidRPr="001B461E">
              <w:rPr>
                <w:sz w:val="12"/>
                <w:szCs w:val="12"/>
                <w:lang w:val="en-GB"/>
              </w:rPr>
              <w:fldChar w:fldCharType="begin"/>
            </w:r>
            <w:r w:rsidR="00031D18">
              <w:rPr>
                <w:sz w:val="12"/>
                <w:szCs w:val="12"/>
                <w:lang w:val="en-GB"/>
              </w:rPr>
              <w:instrText xml:space="preserve"> ADDIN PAPERS2_CITATIONS &lt;citation&gt;&lt;uuid&gt;5C57E8C8-6B53-49D3-BFCD-3CAC3A89D830&lt;/uuid&gt;&lt;priority&gt;62&lt;/priority&gt;&lt;publications&gt;&lt;publication&gt;&lt;uuid&gt;E0F6D376-0804-4B57-B53C-E41CE2742926&lt;/uuid&gt;&lt;volume&gt;292&lt;/volume&gt;&lt;doi&gt;10.1152/ajplung.00214.2006&lt;/doi&gt;&lt;startpage&gt;L1202&lt;/startpage&gt;&lt;publication_date&gt;99200705001200000000220000&lt;/publication_date&gt;&lt;url&gt;http://eutils.ncbi.nlm.nih.gov/entrez/eutils/elink.fcgi?dbfrom=pubmed&amp;amp;id=17189322&amp;amp;retmode=ref&amp;amp;cmd=prlinks&lt;/url&gt;&lt;type&gt;400&lt;/type&gt;&lt;title&gt;Pulmonary artery smooth muscle cells from normal subjects and IPAH patients show divergent cAMP-mediated effects on TRPC expression and capacitative Ca2+ entry.&lt;/title&gt;&lt;institution&gt;Department of Medicine, School of Medicine, University of California, San Diego, La Jolla, California 92093-0725, USA.&lt;/institution&gt;&lt;number&gt;5&lt;/number&gt;&lt;subtype&gt;400&lt;/subtype&gt;&lt;endpage&gt;10&lt;/endpage&gt;&lt;bundle&gt;&lt;publication&gt;&lt;title&gt;American journal of physiology. Lung cellular and molecular physiology&lt;/title&gt;&lt;type&gt;-100&lt;/type&gt;&lt;subtype&gt;-100&lt;/subtype&gt;&lt;uuid&gt;2329755E-30D8-4301-A019-778218D3F7A0&lt;/uuid&gt;&lt;/publication&gt;&lt;/bundle&gt;&lt;authors&gt;&lt;author&gt;&lt;firstName&gt;Shen&lt;/firstName&gt;&lt;lastName&gt;Zhang&lt;/lastName&gt;&lt;/author&gt;&lt;author&gt;&lt;firstName&gt;Hemal&lt;/firstName&gt;&lt;middleNames&gt;H&lt;/middleNames&gt;&lt;lastName&gt;Patel&lt;/lastName&gt;&lt;/author&gt;&lt;author&gt;&lt;firstName&gt;Fiona&lt;/firstName&gt;&lt;lastName&gt;Murray&lt;/lastName&gt;&lt;/author&gt;&lt;author&gt;&lt;firstName&gt;Carmelle&lt;/firstName&gt;&lt;middleNames&gt;V&lt;/middleNames&gt;&lt;lastName&gt;Remillard&lt;/lastName&gt;&lt;/author&gt;&lt;author&gt;&lt;firstName&gt;Christian&lt;/firstName&gt;&lt;lastName&gt;Schach&lt;/lastName&gt;&lt;/author&gt;&lt;author&gt;&lt;firstName&gt;Patricia&lt;/firstName&gt;&lt;middleNames&gt;A&lt;/middleNames&gt;&lt;lastName&gt;Thistlethwaite&lt;/lastName&gt;&lt;/author&gt;&lt;author&gt;&lt;firstName&gt;Paul&lt;/firstName&gt;&lt;middleNames&gt;A&lt;/middleNames&gt;&lt;lastName&gt;Insel&lt;/lastName&gt;&lt;/author&gt;&lt;author&gt;&lt;firstName&gt;Jason&lt;/firstName&gt;&lt;middleNames&gt;X-J&lt;/middleNames&gt;&lt;lastName&gt;Yuan&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(Zhang et al., 2007)</w:t>
            </w:r>
            <w:r w:rsidRPr="001B461E">
              <w:rPr>
                <w:sz w:val="12"/>
                <w:szCs w:val="12"/>
                <w:lang w:val="en-GB"/>
              </w:rPr>
              <w:fldChar w:fldCharType="end"/>
            </w:r>
          </w:p>
          <w:p w14:paraId="06D65C37" w14:textId="01EB551D"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Transient Receptor Potential Cation Channel, Subfamily C, member 6 </w:t>
            </w:r>
            <w:r w:rsidRPr="001B461E">
              <w:rPr>
                <w:sz w:val="12"/>
                <w:szCs w:val="12"/>
                <w:lang w:val="en-GB"/>
              </w:rPr>
              <w:fldChar w:fldCharType="begin"/>
            </w:r>
            <w:r w:rsidR="00031D18">
              <w:rPr>
                <w:sz w:val="12"/>
                <w:szCs w:val="12"/>
                <w:lang w:val="en-GB"/>
              </w:rPr>
              <w:instrText xml:space="preserve"> ADDIN PAPERS2_CITATIONS &lt;citation&gt;&lt;uuid&gt;FBE90A81-52A8-48A6-900C-90530291AAE6&lt;/uuid&gt;&lt;priority&gt;63&lt;/priority&gt;&lt;publications&gt;&lt;publication&gt;&lt;volume&gt;119&lt;/volume&gt;&lt;publication_date&gt;99200905051200000000222000&lt;/publication_date&gt;&lt;number&gt;17&lt;/number&gt;&lt;doi&gt;10.1161/CIRCULATIONAHA.109.855197&lt;/doi&gt;&lt;startpage&gt;2297&lt;/startpage&gt;&lt;title&gt;Evidence for inflammatory signaling in idiopathic pulmonary artery hypertension: TRPC6 and nuclear factor-kappaB.&lt;/title&gt;&lt;uuid&gt;6F6DF482-C39C-4415-80DA-8B3BBDB591CF&lt;/uuid&gt;&lt;subtype&gt;400&lt;/subtype&gt;&lt;endpage&gt;2298&lt;/endpage&gt;&lt;type&gt;400&lt;/type&gt;&lt;url&gt;http://eutils.ncbi.nlm.nih.gov/entrez/eutils/elink.fcgi?dbfrom=pubmed&amp;amp;id=19414653&amp;amp;retmode=ref&amp;amp;cmd=prlinks&lt;/url&gt;&lt;bundle&gt;&lt;publication&gt;&lt;title&gt;Circulation&lt;/title&gt;&lt;type&gt;-100&lt;/type&gt;&lt;subtype&gt;-100&lt;/subtype&gt;&lt;uuid&gt;ABB71535-69F9-40B6-A951-D7B5646AD02B&lt;/uuid&gt;&lt;/publication&gt;&lt;/bundle&gt;&lt;authors&gt;&lt;author&gt;&lt;firstName&gt;Rizwan&lt;/firstName&gt;&lt;lastName&gt;Hamid&lt;/lastName&gt;&lt;/author&gt;&lt;author&gt;&lt;firstName&gt;John&lt;/firstName&gt;&lt;middleNames&gt;H&lt;/middleNames&gt;&lt;lastName&gt;Newman&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(Hamid and Newman, 2009)</w:t>
            </w:r>
            <w:r w:rsidRPr="001B461E">
              <w:rPr>
                <w:sz w:val="12"/>
                <w:szCs w:val="12"/>
                <w:lang w:val="en-GB"/>
              </w:rPr>
              <w:fldChar w:fldCharType="end"/>
            </w:r>
          </w:p>
          <w:p w14:paraId="689C5A02" w14:textId="5D483A5D"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Potassium Channel, Subfamily K, Member 3</w:t>
            </w:r>
            <w:r w:rsidRPr="001B461E">
              <w:rPr>
                <w:sz w:val="12"/>
                <w:szCs w:val="12"/>
                <w:lang w:val="en-GB"/>
              </w:rPr>
              <w:fldChar w:fldCharType="begin"/>
            </w:r>
            <w:r w:rsidR="00031D18">
              <w:rPr>
                <w:sz w:val="12"/>
                <w:szCs w:val="12"/>
                <w:lang w:val="en-GB"/>
              </w:rPr>
              <w:instrText xml:space="preserve"> ADDIN PAPERS2_CITATIONS &lt;citation&gt;&lt;uuid&gt;06203F8E-1D16-498F-81CD-B2451C1B8AA4&lt;/uuid&gt;&lt;priority&gt;64&lt;/priority&gt;&lt;publications&gt;&lt;publication&gt;&lt;uuid&gt;E213C3DE-5090-4CC4-AEDD-B0037899725F&lt;/uuid&gt;&lt;volume&gt;369&lt;/volume&gt;&lt;doi&gt;10.1056/NEJMoa1211097&lt;/doi&gt;&lt;startpage&gt;351&lt;/startpage&gt;&lt;publication_date&gt;99201307251200000000222000&lt;/publication_date&gt;&lt;url&gt;http://eutils.ncbi.nlm.nih.gov/entrez/eutils/elink.fcgi?dbfrom=pubmed&amp;amp;id=23883380&amp;amp;retmode=ref&amp;amp;cmd=prlinks&lt;/url&gt;&lt;type&gt;400&lt;/type&gt;&lt;title&gt;A novel channelopathy in pulmonary arterial hypertension.&lt;/title&gt;&lt;institution&gt;Department of Pediatrics, Columbia University Medical Center, New York, NY 10032, USA.&lt;/institution&gt;&lt;number&gt;4&lt;/number&gt;&lt;subtype&gt;400&lt;/subtype&gt;&lt;endpage&gt;361&lt;/endpage&gt;&lt;bundle&gt;&lt;publication&gt;&lt;title&gt;The New England journal of medicine&lt;/title&gt;&lt;type&gt;-100&lt;/type&gt;&lt;subtype&gt;-100&lt;/subtype&gt;&lt;uuid&gt;6EB53275-5E02-4EF7-A58E-067D16C8980E&lt;/uuid&gt;&lt;/publication&gt;&lt;/bundle&gt;&lt;authors&gt;&lt;author&gt;&lt;firstName&gt;Lijiang&lt;/firstName&gt;&lt;lastName&gt;Ma&lt;/lastName&gt;&lt;/author&gt;&lt;author&gt;&lt;firstName&gt;Danilo&lt;/firstName&gt;&lt;lastName&gt;Roman-Campos&lt;/lastName&gt;&lt;/author&gt;&lt;author&gt;&lt;firstName&gt;Eric&lt;/firstName&gt;&lt;middleNames&gt;D&lt;/middleNames&gt;&lt;lastName&gt;Austin&lt;/lastName&gt;&lt;/author&gt;&lt;author&gt;&lt;firstName&gt;Mélanie&lt;/firstName&gt;&lt;lastName&gt;Eyries&lt;/lastName&gt;&lt;/author&gt;&lt;author&gt;&lt;firstName&gt;Kevin&lt;/firstName&gt;&lt;middleNames&gt;S&lt;/middleNames&gt;&lt;lastName&gt;Sampson&lt;/lastName&gt;&lt;/author&gt;&lt;author&gt;&lt;firstName&gt;Florent&lt;/firstName&gt;&lt;lastName&gt;Soubrier&lt;/lastName&gt;&lt;/author&gt;&lt;author&gt;&lt;firstName&gt;Marine&lt;/firstName&gt;&lt;lastName&gt;Germain&lt;/lastName&gt;&lt;/author&gt;&lt;author&gt;&lt;firstName&gt;David-Alexandre&lt;/firstName&gt;&lt;lastName&gt;Trégouët&lt;/lastName&gt;&lt;/author&gt;&lt;author&gt;&lt;firstName&gt;Alain&lt;/firstName&gt;&lt;lastName&gt;Borczuk&lt;/lastName&gt;&lt;/author&gt;&lt;author&gt;&lt;firstName&gt;Erika&lt;/firstName&gt;&lt;middleNames&gt;Berman&lt;/middleNames&gt;&lt;lastName&gt;Rosenzweig&lt;/lastName&gt;&lt;/author&gt;&lt;author&gt;&lt;firstName&gt;Barbara&lt;/firstName&gt;&lt;lastName&gt;Girerd&lt;/lastName&gt;&lt;/author&gt;&lt;author&gt;&lt;firstName&gt;David&lt;/firstName&gt;&lt;lastName&gt;Montani&lt;/lastName&gt;&lt;/author&gt;&lt;author&gt;&lt;firstName&gt;Marc&lt;/firstName&gt;&lt;lastName&gt;Humbert&lt;/lastName&gt;&lt;/author&gt;&lt;author&gt;&lt;firstName&gt;James&lt;/firstName&gt;&lt;middleNames&gt;E&lt;/middleNames&gt;&lt;lastName&gt;Loyd&lt;/lastName&gt;&lt;/author&gt;&lt;author&gt;&lt;firstName&gt;Robert&lt;/firstName&gt;&lt;middleNames&gt;S&lt;/middleNames&gt;&lt;lastName&gt;Kass&lt;/lastName&gt;&lt;/author&gt;&lt;author&gt;&lt;firstName&gt;Wendy&lt;/firstName&gt;&lt;middleNames&gt;K&lt;/middleNames&gt;&lt;lastName&gt;Chung&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(Ma et al., 2013)</w:t>
            </w:r>
            <w:r w:rsidRPr="001B461E">
              <w:rPr>
                <w:sz w:val="12"/>
                <w:szCs w:val="12"/>
                <w:lang w:val="en-GB"/>
              </w:rPr>
              <w:fldChar w:fldCharType="end"/>
            </w:r>
          </w:p>
        </w:tc>
        <w:tc>
          <w:tcPr>
            <w:tcW w:w="0" w:type="auto"/>
          </w:tcPr>
          <w:p w14:paraId="5135E920"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KCNIP2</w:t>
            </w:r>
          </w:p>
          <w:p w14:paraId="1C3D47C5"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KCNA5</w:t>
            </w:r>
          </w:p>
          <w:p w14:paraId="75F70D8E"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CACNA1c</w:t>
            </w:r>
          </w:p>
          <w:p w14:paraId="21CFFB3F"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TRPC1</w:t>
            </w:r>
          </w:p>
          <w:p w14:paraId="42E660B3"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TRPC3</w:t>
            </w:r>
          </w:p>
          <w:p w14:paraId="1B189171"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TRPC6</w:t>
            </w:r>
          </w:p>
          <w:p w14:paraId="18904A6F"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KCNK3</w:t>
            </w:r>
          </w:p>
        </w:tc>
      </w:tr>
      <w:tr w:rsidR="006F44A0" w:rsidRPr="001B461E" w14:paraId="1D3B5D3E" w14:textId="77777777" w:rsidTr="009965E8">
        <w:tc>
          <w:tcPr>
            <w:cnfStyle w:val="001000000000" w:firstRow="0" w:lastRow="0" w:firstColumn="1" w:lastColumn="0" w:oddVBand="0" w:evenVBand="0" w:oddHBand="0" w:evenHBand="0" w:firstRowFirstColumn="0" w:firstRowLastColumn="0" w:lastRowFirstColumn="0" w:lastRowLastColumn="0"/>
            <w:tcW w:w="1384" w:type="dxa"/>
          </w:tcPr>
          <w:p w14:paraId="57DE884E" w14:textId="77777777" w:rsidR="006F44A0" w:rsidRPr="001B461E" w:rsidRDefault="006F44A0" w:rsidP="009965E8">
            <w:pPr>
              <w:pStyle w:val="table"/>
              <w:rPr>
                <w:b w:val="0"/>
                <w:sz w:val="12"/>
                <w:szCs w:val="12"/>
                <w:lang w:val="en-GB"/>
              </w:rPr>
            </w:pPr>
            <w:r w:rsidRPr="001B461E">
              <w:rPr>
                <w:b w:val="0"/>
                <w:sz w:val="12"/>
                <w:szCs w:val="12"/>
                <w:lang w:val="en-GB"/>
              </w:rPr>
              <w:t>Heme Oxygenase Activity</w:t>
            </w:r>
          </w:p>
        </w:tc>
        <w:tc>
          <w:tcPr>
            <w:tcW w:w="6285" w:type="dxa"/>
          </w:tcPr>
          <w:p w14:paraId="0F1FF387" w14:textId="50AB021D"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Heme Oxygenase (decycling) 1 </w:t>
            </w:r>
            <w:r w:rsidRPr="001B461E">
              <w:rPr>
                <w:sz w:val="12"/>
                <w:szCs w:val="12"/>
                <w:lang w:val="en-GB"/>
              </w:rPr>
              <w:fldChar w:fldCharType="begin"/>
            </w:r>
            <w:r w:rsidR="00031D18">
              <w:rPr>
                <w:sz w:val="12"/>
                <w:szCs w:val="12"/>
                <w:lang w:val="en-GB"/>
              </w:rPr>
              <w:instrText xml:space="preserve"> ADDIN PAPERS2_CITATIONS &lt;citation&gt;&lt;uuid&gt;32FD447F-16E7-4091-BCDD-10490810F379&lt;/uuid&gt;&lt;priority&gt;65&lt;/priority&gt;&lt;publications&gt;&lt;publication&gt;&lt;uuid&gt;8EDD7D61-85D2-4314-A5C8-471058B7BD8D&lt;/uuid&gt;&lt;volume&gt;129&lt;/volume&gt;&lt;doi&gt;10.1378/chest.129.3.696&lt;/doi&gt;&lt;startpage&gt;696&lt;/startpage&gt;&lt;publication_date&gt;99200603001200000000220000&lt;/publication_date&gt;&lt;url&gt;http://eutils.ncbi.nlm.nih.gov/entrez/eutils/elink.fcgi?dbfrom=pubmed&amp;amp;id=16537870&amp;amp;retmode=ref&amp;amp;cmd=prlinks&lt;/url&gt;&lt;type&gt;400&lt;/type&gt;&lt;title&gt;Loss of caveolin and heme oxygenase expression in severe pulmonary hypertension.&lt;/title&gt;&lt;institution&gt;Pulmonary Hypertension Center, and Division of Pulmonary Sciences and Critical Care Medicine, University of Colorado Health Sciences Center, 4200 E. Ninth Avenue, C272, Denver, CO 80262, USA.&lt;/institution&gt;&lt;number&gt;3&lt;/number&gt;&lt;subtype&gt;400&lt;/subtype&gt;&lt;endpage&gt;705&lt;/endpage&gt;&lt;bundle&gt;&lt;publication&gt;&lt;title&gt;Chest&lt;/title&gt;&lt;type&gt;-100&lt;/type&gt;&lt;subtype&gt;-100&lt;/subtype&gt;&lt;uuid&gt;4355E987-4CE8-44EA-A817-079E33EF0C31&lt;/uuid&gt;&lt;/publication&gt;&lt;/bundle&gt;&lt;authors&gt;&lt;author&gt;&lt;firstName&gt;Rosane&lt;/firstName&gt;&lt;middleNames&gt;O D&lt;/middleNames&gt;&lt;lastName&gt;Achcar&lt;/lastName&gt;&lt;/author&gt;&lt;author&gt;&lt;firstName&gt;Yoshiki&lt;/firstName&gt;&lt;lastName&gt;Demura&lt;/lastName&gt;&lt;/author&gt;&lt;author&gt;&lt;firstName&gt;Pradeep&lt;/firstName&gt;&lt;middleNames&gt;R&lt;/middleNames&gt;&lt;lastName&gt;Rai&lt;/lastName&gt;&lt;/author&gt;&lt;author&gt;&lt;firstName&gt;Laima&lt;/firstName&gt;&lt;lastName&gt;Taraseviciene-Stewart&lt;/lastName&gt;&lt;/author&gt;&lt;author&gt;&lt;firstName&gt;Michael&lt;/firstName&gt;&lt;lastName&gt;Kasper&lt;/lastName&gt;&lt;/author&gt;&lt;author&gt;&lt;firstName&gt;Norbert&lt;/firstName&gt;&lt;middleNames&gt;F&lt;/middleNames&gt;&lt;lastName&gt;Voelkel&lt;/lastName&gt;&lt;/author&gt;&lt;author&gt;&lt;firstName&gt;Carlyne&lt;/firstName&gt;&lt;middleNames&gt;D&lt;/middleNames&gt;&lt;lastName&gt;Cool&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(Achcar et al., 2006)</w:t>
            </w:r>
            <w:r w:rsidRPr="001B461E">
              <w:rPr>
                <w:sz w:val="12"/>
                <w:szCs w:val="12"/>
                <w:lang w:val="en-GB"/>
              </w:rPr>
              <w:fldChar w:fldCharType="end"/>
            </w:r>
          </w:p>
        </w:tc>
        <w:tc>
          <w:tcPr>
            <w:tcW w:w="0" w:type="auto"/>
          </w:tcPr>
          <w:p w14:paraId="57CE37B1"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HMOX1</w:t>
            </w:r>
          </w:p>
        </w:tc>
      </w:tr>
      <w:tr w:rsidR="006F44A0" w:rsidRPr="001B461E" w14:paraId="123078F9" w14:textId="77777777" w:rsidTr="00996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0974C222" w14:textId="79550A49" w:rsidR="006F44A0" w:rsidRPr="001B461E" w:rsidRDefault="006F44A0" w:rsidP="009965E8">
            <w:pPr>
              <w:pStyle w:val="table"/>
              <w:rPr>
                <w:b w:val="0"/>
                <w:sz w:val="12"/>
                <w:szCs w:val="12"/>
                <w:lang w:val="en-GB"/>
              </w:rPr>
            </w:pPr>
            <w:r w:rsidRPr="001B461E">
              <w:rPr>
                <w:b w:val="0"/>
                <w:sz w:val="12"/>
                <w:szCs w:val="12"/>
                <w:lang w:val="en-GB"/>
              </w:rPr>
              <w:t xml:space="preserve">Mitochondrial Metabolism </w:t>
            </w:r>
            <w:r w:rsidRPr="001B461E">
              <w:rPr>
                <w:sz w:val="12"/>
                <w:szCs w:val="12"/>
                <w:lang w:val="en-GB"/>
              </w:rPr>
              <w:fldChar w:fldCharType="begin"/>
            </w:r>
            <w:r w:rsidR="00031D18">
              <w:rPr>
                <w:b w:val="0"/>
                <w:sz w:val="12"/>
                <w:szCs w:val="12"/>
                <w:lang w:val="en-GB"/>
              </w:rPr>
              <w:instrText xml:space="preserve"> ADDIN PAPERS2_CITATIONS &lt;citation&gt;&lt;uuid&gt;61998263-EA91-4CE9-B6E1-AB27D86AFB8E&lt;/uuid&gt;&lt;priority&gt;66&lt;/priority&gt;&lt;publications&gt;&lt;publication&gt;&lt;volume&gt;121&lt;/volume&gt;&lt;publication_date&gt;99201005101200000000222000&lt;/publication_date&gt;&lt;number&gt;18&lt;/number&gt;&lt;doi&gt;10.1161/CIRCULATIONAHA.108.847707&lt;/doi&gt;&lt;startpage&gt;2045&lt;/startpage&gt;&lt;title&gt;Basic Science of Pulmonary Arterial Hypertension for Clinicians: New Concepts and Experimental Therapies&lt;/title&gt;&lt;uuid&gt;1DB2C33B-F59F-45EF-B579-D652A5A02CA6&lt;/uuid&gt;&lt;subtype&gt;400&lt;/subtype&gt;&lt;endpage&gt;2066&lt;/endpage&gt;&lt;type&gt;400&lt;/type&gt;&lt;url&gt;http://circ.ahajournals.org/cgi/doi/10.1161/CIRCULATIONAHA.108.847707&lt;/url&gt;&lt;bundle&gt;&lt;publication&gt;&lt;title&gt;Circulation&lt;/title&gt;&lt;type&gt;-100&lt;/type&gt;&lt;subtype&gt;-100&lt;/subtype&gt;&lt;uuid&gt;ABB71535-69F9-40B6-A951-D7B5646AD02B&lt;/uuid&gt;&lt;/publication&gt;&lt;/bundle&gt;&lt;authors&gt;&lt;author&gt;&lt;firstName&gt;S&lt;/firstName&gt;&lt;middleNames&gt;L&lt;/middleNames&gt;&lt;lastName&gt;Archer&lt;/lastName&gt;&lt;/author&gt;&lt;author&gt;&lt;firstName&gt;E&lt;/firstName&gt;&lt;middleNames&gt;K&lt;/middleNames&gt;&lt;lastName&gt;Weir&lt;/lastName&gt;&lt;/author&gt;&lt;author&gt;&lt;firstName&gt;M&lt;/firstName&gt;&lt;middleNames&gt;R&lt;/middleNames&gt;&lt;lastName&gt;Wilkins&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(Archer, Weir and Wilkins, 2010)</w:t>
            </w:r>
            <w:r w:rsidRPr="001B461E">
              <w:rPr>
                <w:sz w:val="12"/>
                <w:szCs w:val="12"/>
                <w:lang w:val="en-GB"/>
              </w:rPr>
              <w:fldChar w:fldCharType="end"/>
            </w:r>
          </w:p>
        </w:tc>
        <w:tc>
          <w:tcPr>
            <w:tcW w:w="6285" w:type="dxa"/>
          </w:tcPr>
          <w:p w14:paraId="5F484514"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Pyruvate Dehydrogenate Kinase 1  </w:t>
            </w:r>
          </w:p>
          <w:p w14:paraId="728EE8FA"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Pyruvate Dehydrogenate Kinase 2  </w:t>
            </w:r>
          </w:p>
          <w:p w14:paraId="6F8CC16B"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Pyruvate Dehydrogenate Kinase 3  </w:t>
            </w:r>
          </w:p>
          <w:p w14:paraId="05E516CB"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Pyruvate Dehydrogenate Kinase 4  </w:t>
            </w:r>
          </w:p>
          <w:p w14:paraId="40A81308"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Superoxide Dismutase 2 </w:t>
            </w:r>
          </w:p>
          <w:p w14:paraId="0AEEF6F9"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B-cell Lymphoma 2 </w:t>
            </w:r>
          </w:p>
        </w:tc>
        <w:tc>
          <w:tcPr>
            <w:tcW w:w="0" w:type="auto"/>
          </w:tcPr>
          <w:p w14:paraId="0C855280"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PDK1 </w:t>
            </w:r>
          </w:p>
          <w:p w14:paraId="71BABA22"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PDK2 </w:t>
            </w:r>
          </w:p>
          <w:p w14:paraId="2383AF0D"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PDK3 </w:t>
            </w:r>
          </w:p>
          <w:p w14:paraId="0DDF5394"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PDK4 </w:t>
            </w:r>
          </w:p>
          <w:p w14:paraId="4B95FDAD"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SOD2 </w:t>
            </w:r>
          </w:p>
          <w:p w14:paraId="5431B66E"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BCL2</w:t>
            </w:r>
          </w:p>
        </w:tc>
      </w:tr>
      <w:tr w:rsidR="006F44A0" w:rsidRPr="001B461E" w14:paraId="5E57FEDA" w14:textId="77777777" w:rsidTr="009965E8">
        <w:tc>
          <w:tcPr>
            <w:cnfStyle w:val="001000000000" w:firstRow="0" w:lastRow="0" w:firstColumn="1" w:lastColumn="0" w:oddVBand="0" w:evenVBand="0" w:oddHBand="0" w:evenHBand="0" w:firstRowFirstColumn="0" w:firstRowLastColumn="0" w:lastRowFirstColumn="0" w:lastRowLastColumn="0"/>
            <w:tcW w:w="1384" w:type="dxa"/>
          </w:tcPr>
          <w:p w14:paraId="689DA838" w14:textId="77777777" w:rsidR="006F44A0" w:rsidRPr="001B461E" w:rsidRDefault="006F44A0" w:rsidP="009965E8">
            <w:pPr>
              <w:pStyle w:val="table"/>
              <w:rPr>
                <w:b w:val="0"/>
                <w:sz w:val="12"/>
                <w:szCs w:val="12"/>
                <w:lang w:val="en-GB"/>
              </w:rPr>
            </w:pPr>
            <w:r w:rsidRPr="001B461E">
              <w:rPr>
                <w:b w:val="0"/>
                <w:sz w:val="12"/>
                <w:szCs w:val="12"/>
                <w:lang w:val="en-GB"/>
              </w:rPr>
              <w:t>Hypoxia Inducible Factor (HIF) Activity</w:t>
            </w:r>
          </w:p>
        </w:tc>
        <w:tc>
          <w:tcPr>
            <w:tcW w:w="6285" w:type="dxa"/>
          </w:tcPr>
          <w:p w14:paraId="034B5C4A" w14:textId="5D03D0A9"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HIF-1alpha </w:t>
            </w:r>
            <w:r w:rsidRPr="001B461E">
              <w:rPr>
                <w:sz w:val="12"/>
                <w:szCs w:val="12"/>
                <w:lang w:val="en-GB"/>
              </w:rPr>
              <w:fldChar w:fldCharType="begin"/>
            </w:r>
            <w:r w:rsidR="00031D18">
              <w:rPr>
                <w:sz w:val="12"/>
                <w:szCs w:val="12"/>
                <w:lang w:val="en-GB"/>
              </w:rPr>
              <w:instrText xml:space="preserve"> ADDIN PAPERS2_CITATIONS &lt;citation&gt;&lt;uuid&gt;13EBBB39-B424-4CEA-A3C6-8D1F97516219&lt;/uuid&gt;&lt;priority&gt;67&lt;/priority&gt;&lt;publications&gt;&lt;publication&gt;&lt;uuid&gt;4DF0DC73-E7F8-4016-8EC6-4D376A27CFE2&lt;/uuid&gt;&lt;volume&gt;176&lt;/volume&gt;&lt;doi&gt;10.2353/ajpath.2010.090832&lt;/doi&gt;&lt;startpage&gt;1130&lt;/startpage&gt;&lt;publication_date&gt;99201003001200000000220000&lt;/publication_date&gt;&lt;url&gt;http://eutils.ncbi.nlm.nih.gov/entrez/eutils/elink.fcgi?dbfrom=pubmed&amp;amp;id=20110409&amp;amp;retmode=ref&amp;amp;cmd=prlinks&lt;/url&gt;&lt;type&gt;400&lt;/type&gt;&lt;title&gt;Hypoxia inducible-factor1alpha regulates the metabolic shift of pulmonary hypertensive endothelial cells.&lt;/title&gt;&lt;institution&gt;Department of Pathology, Johns Hopkins Univesity School of Medicine, Baltimore, MD, USA.&lt;/institution&gt;&lt;number&gt;3&lt;/number&gt;&lt;subtype&gt;400&lt;/subtype&gt;&lt;endpage&gt;1138&lt;/endpage&gt;&lt;bundle&gt;&lt;publication&gt;&lt;publisher&gt;Elsevier Inc.&lt;/publisher&gt;&lt;title&gt;Am J Pathol&lt;/title&gt;&lt;type&gt;-100&lt;/type&gt;&lt;subtype&gt;-100&lt;/subtype&gt;&lt;uuid&gt;A6899C0B-8BD8-4138-A9F0-21BBC296C1ED&lt;/uuid&gt;&lt;/publication&gt;&lt;/bundle&gt;&lt;authors&gt;&lt;author&gt;&lt;firstName&gt;Iwona&lt;/firstName&gt;&lt;lastName&gt;Fijalkowska&lt;/lastName&gt;&lt;/author&gt;&lt;author&gt;&lt;firstName&gt;Weiling&lt;/firstName&gt;&lt;lastName&gt;Xu&lt;/lastName&gt;&lt;/author&gt;&lt;author&gt;&lt;firstName&gt;Suzy&lt;/firstName&gt;&lt;middleNames&gt;A A&lt;/middleNames&gt;&lt;lastName&gt;Comhair&lt;/lastName&gt;&lt;/author&gt;&lt;author&gt;&lt;firstName&gt;Allison&lt;/firstName&gt;&lt;middleNames&gt;J&lt;/middleNames&gt;&lt;lastName&gt;Janocha&lt;/lastName&gt;&lt;/author&gt;&lt;author&gt;&lt;firstName&gt;Lori&lt;/firstName&gt;&lt;middleNames&gt;A&lt;/middleNames&gt;&lt;lastName&gt;Mavrakis&lt;/lastName&gt;&lt;/author&gt;&lt;author&gt;&lt;firstName&gt;Balaji&lt;/firstName&gt;&lt;lastName&gt;Krishnamachary&lt;/lastName&gt;&lt;/author&gt;&lt;author&gt;&lt;firstName&gt;Lijie&lt;/firstName&gt;&lt;lastName&gt;Zhen&lt;/lastName&gt;&lt;/author&gt;&lt;author&gt;&lt;firstName&gt;Thianzi&lt;/firstName&gt;&lt;lastName&gt;Mao&lt;/lastName&gt;&lt;/author&gt;&lt;author&gt;&lt;firstName&gt;Amy&lt;/firstName&gt;&lt;lastName&gt;Richter&lt;/lastName&gt;&lt;/author&gt;&lt;author&gt;&lt;firstName&gt;Serpil&lt;/firstName&gt;&lt;middleNames&gt;C&lt;/middleNames&gt;&lt;lastName&gt;Erzurum&lt;/lastName&gt;&lt;/author&gt;&lt;author&gt;&lt;firstName&gt;Rubin&lt;/firstName&gt;&lt;middleNames&gt;M&lt;/middleNames&gt;&lt;lastName&gt;Tuder&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(Fijalkowska et al., 2010)</w:t>
            </w:r>
            <w:r w:rsidRPr="001B461E">
              <w:rPr>
                <w:sz w:val="12"/>
                <w:szCs w:val="12"/>
                <w:lang w:val="en-GB"/>
              </w:rPr>
              <w:fldChar w:fldCharType="end"/>
            </w:r>
          </w:p>
          <w:p w14:paraId="7D204497" w14:textId="35E43A5A"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HIF-2alpha  </w:t>
            </w:r>
            <w:r w:rsidRPr="001B461E">
              <w:rPr>
                <w:sz w:val="12"/>
                <w:szCs w:val="12"/>
                <w:lang w:val="en-GB"/>
              </w:rPr>
              <w:fldChar w:fldCharType="begin"/>
            </w:r>
            <w:r w:rsidR="00031D18">
              <w:rPr>
                <w:sz w:val="12"/>
                <w:szCs w:val="12"/>
                <w:lang w:val="en-GB"/>
              </w:rPr>
              <w:instrText xml:space="preserve"> ADDIN PAPERS2_CITATIONS &lt;citation&gt;&lt;uuid&gt;E776E555-3E11-49BD-978C-80022B5460E1&lt;/uuid&gt;&lt;priority&gt;68&lt;/priority&gt;&lt;publications&gt;&lt;publication&gt;&lt;uuid&gt;D8E6CED4-B18D-495A-B17F-BA5C66751DEB&lt;/uuid&gt;&lt;volume&gt;111&lt;/volume&gt;&lt;doi&gt;10.1172/JCI15496&lt;/doi&gt;&lt;startpage&gt;1519&lt;/startpage&gt;&lt;publication_date&gt;99200305001200000000220000&lt;/publication_date&gt;&lt;url&gt;http://eutils.ncbi.nlm.nih.gov/entrez/eutils/elink.fcgi?dbfrom=pubmed&amp;amp;id=12750401&amp;amp;retmode=ref&amp;amp;cmd=prlinks&lt;/url&gt;&lt;type&gt;400&lt;/type&gt;&lt;title&gt;Heterozygous deficiency of hypoxia-inducible factor-2alpha protects mice against pulmonary hypertension and right ventricular dysfunction during prolonged hypoxia.&lt;/title&gt;&lt;institution&gt;Center for Transgene Technology and Gene Therapy, Flanders Interuniversity Institute for Biotechnology, Katholieke Universiteit Leuven, Leuven, Belgium.&lt;/institution&gt;&lt;number&gt;10&lt;/number&gt;&lt;subtype&gt;400&lt;/subtype&gt;&lt;endpage&gt;1527&lt;/endpage&gt;&lt;bundle&gt;&lt;publication&gt;&lt;publisher&gt;The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Koen&lt;/firstName&gt;&lt;lastName&gt;Brusselmans&lt;/lastName&gt;&lt;/author&gt;&lt;author&gt;&lt;firstName&gt;Veerle&lt;/firstName&gt;&lt;lastName&gt;Compernolle&lt;/lastName&gt;&lt;/author&gt;&lt;author&gt;&lt;firstName&gt;Marc&lt;/firstName&gt;&lt;lastName&gt;Tjwa&lt;/lastName&gt;&lt;/author&gt;&lt;author&gt;&lt;firstName&gt;Michael&lt;/firstName&gt;&lt;middleNames&gt;S&lt;/middleNames&gt;&lt;lastName&gt;Wiesener&lt;/lastName&gt;&lt;/author&gt;&lt;author&gt;&lt;firstName&gt;Patrick&lt;/firstName&gt;&lt;middleNames&gt;H&lt;/middleNames&gt;&lt;lastName&gt;Maxwell&lt;/lastName&gt;&lt;/author&gt;&lt;author&gt;&lt;firstName&gt;Désiré&lt;/firstName&gt;&lt;lastName&gt;Collen&lt;/lastName&gt;&lt;/author&gt;&lt;author&gt;&lt;firstName&gt;Peter&lt;/firstName&gt;&lt;lastName&gt;Carmeliet&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(Brusselmans et al., 2003)</w:t>
            </w:r>
            <w:r w:rsidRPr="001B461E">
              <w:rPr>
                <w:sz w:val="12"/>
                <w:szCs w:val="12"/>
                <w:lang w:val="en-GB"/>
              </w:rPr>
              <w:fldChar w:fldCharType="end"/>
            </w:r>
          </w:p>
          <w:p w14:paraId="59F46086" w14:textId="118C371E"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Von Hippel Lindau </w:t>
            </w:r>
            <w:r w:rsidRPr="001B461E">
              <w:rPr>
                <w:sz w:val="12"/>
                <w:szCs w:val="12"/>
                <w:lang w:val="en-GB"/>
              </w:rPr>
              <w:fldChar w:fldCharType="begin"/>
            </w:r>
            <w:r w:rsidR="00031D18">
              <w:rPr>
                <w:sz w:val="12"/>
                <w:szCs w:val="12"/>
                <w:lang w:val="en-GB"/>
              </w:rPr>
              <w:instrText xml:space="preserve"> ADDIN PAPERS2_CITATIONS &lt;citation&gt;&lt;uuid&gt;F8DEC8C0-3D3C-4F5E-8343-92EF8DCD8448&lt;/uuid&gt;&lt;priority&gt;69&lt;/priority&gt;&lt;publications&gt;&lt;publication&gt;&lt;uuid&gt;03E05CD2-1904-4181-AC43-529A427F21FC&lt;/uuid&gt;&lt;volume&gt;120&lt;/volume&gt;&lt;accepted_date&gt;99200912141200000000222000&lt;/accepted_date&gt;&lt;doi&gt;10.1172/JCI36362&lt;/doi&gt;&lt;startpage&gt;827&lt;/startpage&gt;&lt;publication_date&gt;99201003001200000000220000&lt;/publication_date&gt;&lt;url&gt;http://eutils.ncbi.nlm.nih.gov/entrez/eutils/elink.fcgi?dbfrom=pubmed&amp;amp;id=20197624&amp;amp;retmode=ref&amp;amp;cmd=prlinks&lt;/url&gt;&lt;type&gt;400&lt;/type&gt;&lt;title&gt;The von Hippel-Lindau Chuvash mutation promotes pulmonary hypertension and fibrosis in mice.&lt;/title&gt;&lt;submission_date&gt;99200911251200000000222000&lt;/submission_date&gt;&lt;number&gt;3&lt;/number&gt;&lt;institution&gt;Abramson Family Cancer Research Institute, University of Pennsylvania School of Medicine, Philadelphia, 19104, USA.&lt;/institution&gt;&lt;subtype&gt;400&lt;/subtype&gt;&lt;endpage&gt;839&lt;/endpage&gt;&lt;bundle&gt;&lt;publication&gt;&lt;publisher&gt;The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Michele&lt;/firstName&gt;&lt;middleNames&gt;M&lt;/middleNames&gt;&lt;lastName&gt;Hickey&lt;/lastName&gt;&lt;/author&gt;&lt;author&gt;&lt;firstName&gt;Theresa&lt;/firstName&gt;&lt;lastName&gt;Richardson&lt;/lastName&gt;&lt;/author&gt;&lt;author&gt;&lt;firstName&gt;Tao&lt;/firstName&gt;&lt;lastName&gt;Wang&lt;/lastName&gt;&lt;/author&gt;&lt;author&gt;&lt;firstName&gt;Matias&lt;/firstName&gt;&lt;lastName&gt;Mosqueira&lt;/lastName&gt;&lt;/author&gt;&lt;author&gt;&lt;firstName&gt;Evguenia&lt;/firstName&gt;&lt;lastName&gt;Arguiri&lt;/lastName&gt;&lt;/author&gt;&lt;author&gt;&lt;firstName&gt;Hongwei&lt;/firstName&gt;&lt;lastName&gt;Yu&lt;/lastName&gt;&lt;/author&gt;&lt;author&gt;&lt;firstName&gt;Qian-Chun&lt;/firstName&gt;&lt;lastName&gt;Yu&lt;/lastName&gt;&lt;/author&gt;&lt;author&gt;&lt;firstName&gt;Charalambos&lt;/firstName&gt;&lt;middleNames&gt;C&lt;/middleNames&gt;&lt;lastName&gt;Solomides&lt;/lastName&gt;&lt;/author&gt;&lt;author&gt;&lt;firstName&gt;Edward&lt;/firstName&gt;&lt;middleNames&gt;E&lt;/middleNames&gt;&lt;lastName&gt;Morrisey&lt;/lastName&gt;&lt;/author&gt;&lt;author&gt;&lt;firstName&gt;Tejvir&lt;/firstName&gt;&lt;middleNames&gt;S&lt;/middleNames&gt;&lt;lastName&gt;Khurana&lt;/lastName&gt;&lt;/author&gt;&lt;author&gt;&lt;firstName&gt;Melpo&lt;/firstName&gt;&lt;lastName&gt;Christofidou-Solomidou&lt;/lastName&gt;&lt;/author&gt;&lt;author&gt;&lt;firstName&gt;M&lt;/firstName&gt;&lt;middleNames&gt;Celeste&lt;/middleNames&gt;&lt;lastName&gt;Simon&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(Hickey et al., 2010)</w:t>
            </w:r>
            <w:r w:rsidRPr="001B461E">
              <w:rPr>
                <w:sz w:val="12"/>
                <w:szCs w:val="12"/>
                <w:lang w:val="en-GB"/>
              </w:rPr>
              <w:fldChar w:fldCharType="end"/>
            </w:r>
          </w:p>
        </w:tc>
        <w:tc>
          <w:tcPr>
            <w:tcW w:w="0" w:type="auto"/>
          </w:tcPr>
          <w:p w14:paraId="0F27D56A"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HIF1A</w:t>
            </w:r>
          </w:p>
          <w:p w14:paraId="06330A18"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EPAS1</w:t>
            </w:r>
          </w:p>
          <w:p w14:paraId="6F16F23D"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VHL</w:t>
            </w:r>
          </w:p>
        </w:tc>
      </w:tr>
      <w:tr w:rsidR="006F44A0" w:rsidRPr="001B461E" w14:paraId="013A4B3B" w14:textId="77777777" w:rsidTr="00996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70D8D23A" w14:textId="77777777" w:rsidR="006F44A0" w:rsidRPr="001B461E" w:rsidRDefault="006F44A0" w:rsidP="009965E8">
            <w:pPr>
              <w:pStyle w:val="table"/>
              <w:rPr>
                <w:b w:val="0"/>
                <w:sz w:val="12"/>
                <w:szCs w:val="12"/>
                <w:lang w:val="en-GB"/>
              </w:rPr>
            </w:pPr>
            <w:r w:rsidRPr="001B461E">
              <w:rPr>
                <w:b w:val="0"/>
                <w:sz w:val="12"/>
                <w:szCs w:val="12"/>
                <w:lang w:val="en-GB"/>
              </w:rPr>
              <w:t>NFAT Signaling</w:t>
            </w:r>
          </w:p>
        </w:tc>
        <w:tc>
          <w:tcPr>
            <w:tcW w:w="6285" w:type="dxa"/>
          </w:tcPr>
          <w:p w14:paraId="4905DD87" w14:textId="640531B3"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Nuclear Factor of Activated T-cells, Cytoplasmic, Calcineurin-Dependent 2 </w:t>
            </w:r>
            <w:r w:rsidRPr="001B461E">
              <w:rPr>
                <w:sz w:val="12"/>
                <w:szCs w:val="12"/>
                <w:lang w:val="en-GB"/>
              </w:rPr>
              <w:fldChar w:fldCharType="begin"/>
            </w:r>
            <w:r w:rsidR="00031D18">
              <w:rPr>
                <w:sz w:val="12"/>
                <w:szCs w:val="12"/>
                <w:lang w:val="en-GB"/>
              </w:rPr>
              <w:instrText xml:space="preserve"> ADDIN PAPERS2_CITATIONS &lt;citation&gt;&lt;uuid&gt;80BC7FA0-ABBE-47C7-B79F-3F4C4EA509ED&lt;/uuid&gt;&lt;priority&gt;70&lt;/priority&gt;&lt;publications&gt;&lt;publication&gt;&lt;uuid&gt;C5ADC367-5C94-49B9-933B-68FD4B2DB398&lt;/uuid&gt;&lt;volume&gt;113&lt;/volume&gt;&lt;doi&gt;10.1161/CIRCULATIONAHA.105.609008&lt;/doi&gt;&lt;startpage&gt;2630&lt;/startpage&gt;&lt;publication_date&gt;99200606001200000000220000&lt;/publication_date&gt;&lt;url&gt;http://eutils.ncbi.nlm.nih.gov/entrez/eutils/elink.fcgi?dbfrom=pubmed&amp;amp;id=16735674&amp;amp;retmode=ref&amp;amp;cmd=prlinks&lt;/url&gt;&lt;type&gt;400&lt;/type&gt;&lt;title&gt;An abnormal mitochondrial-hypoxia inducible factor-1alpha-Kv channel pathway disrupts oxygen sensing and triggers pulmonary arterial hypertension in fawn hooded rats: similarities to human pulmonary arterial hypertension.&lt;/title&gt;&lt;location&gt;200,9,53.5234543,-113.5259951&lt;/location&gt;&lt;institution&gt;Vascular Biology Group, Division of Cardiology, University of Alberta, Edmonton, Canada.&lt;/institution&gt;&lt;number&gt;22&lt;/number&gt;&lt;subtype&gt;400&lt;/subtype&gt;&lt;endpage&gt;2641&lt;/endpage&gt;&lt;bundle&gt;&lt;publication&gt;&lt;title&gt;Circulation&lt;/title&gt;&lt;type&gt;-100&lt;/type&gt;&lt;subtype&gt;-100&lt;/subtype&gt;&lt;uuid&gt;ABB71535-69F9-40B6-A951-D7B5646AD02B&lt;/uuid&gt;&lt;/publication&gt;&lt;/bundle&gt;&lt;authors&gt;&lt;author&gt;&lt;firstName&gt;Sebastien&lt;/firstName&gt;&lt;lastName&gt;Bonnet&lt;/lastName&gt;&lt;/author&gt;&lt;author&gt;&lt;firstName&gt;Evangelos&lt;/firstName&gt;&lt;middleNames&gt;D&lt;/middleNames&gt;&lt;lastName&gt;Michelakis&lt;/lastName&gt;&lt;/author&gt;&lt;author&gt;&lt;firstName&gt;Christopher&lt;/firstName&gt;&lt;middleNames&gt;J&lt;/middleNames&gt;&lt;lastName&gt;Porter&lt;/lastName&gt;&lt;/author&gt;&lt;author&gt;&lt;firstName&gt;Miguel&lt;/firstName&gt;&lt;middleNames&gt;A&lt;/middleNames&gt;&lt;lastName&gt;Andrade-Navarro&lt;/lastName&gt;&lt;/author&gt;&lt;author&gt;&lt;firstName&gt;Bernard&lt;/firstName&gt;&lt;lastName&gt;Thebaud&lt;/lastName&gt;&lt;/author&gt;&lt;author&gt;&lt;firstName&gt;Sandra&lt;/firstName&gt;&lt;lastName&gt;Bonnet&lt;/lastName&gt;&lt;/author&gt;&lt;author&gt;&lt;firstName&gt;Alois&lt;/firstName&gt;&lt;lastName&gt;Haromy&lt;/lastName&gt;&lt;/author&gt;&lt;author&gt;&lt;firstName&gt;Gwyneth&lt;/firstName&gt;&lt;lastName&gt;Harry&lt;/lastName&gt;&lt;/author&gt;&lt;author&gt;&lt;firstName&gt;Rohit&lt;/firstName&gt;&lt;lastName&gt;Moudgil&lt;/lastName&gt;&lt;/author&gt;&lt;author&gt;&lt;firstName&gt;M&lt;/firstName&gt;&lt;middleNames&gt;Sean&lt;/middleNames&gt;&lt;lastName&gt;McMurtry&lt;/lastName&gt;&lt;/author&gt;&lt;author&gt;&lt;firstName&gt;E&lt;/firstName&gt;&lt;middleNames&gt;Kenneth&lt;/middleNames&gt;&lt;lastName&gt;Weir&lt;/lastName&gt;&lt;/author&gt;&lt;author&gt;&lt;firstName&gt;Stephen&lt;/firstName&gt;&lt;middleNames&gt;L&lt;/middleNames&gt;&lt;lastName&gt;Archer&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(Bonnet et al., 2006)</w:t>
            </w:r>
            <w:r w:rsidRPr="001B461E">
              <w:rPr>
                <w:sz w:val="12"/>
                <w:szCs w:val="12"/>
                <w:lang w:val="en-GB"/>
              </w:rPr>
              <w:fldChar w:fldCharType="end"/>
            </w:r>
            <w:r w:rsidRPr="001B461E">
              <w:rPr>
                <w:sz w:val="12"/>
                <w:szCs w:val="12"/>
                <w:lang w:val="en-GB"/>
              </w:rPr>
              <w:t> </w:t>
            </w:r>
          </w:p>
          <w:p w14:paraId="01105199" w14:textId="6E546841"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Nuclear Factor of Activated T-cells, Cytoplasmic, Calcineurin-Dependent 3 </w:t>
            </w:r>
            <w:r w:rsidRPr="001B461E">
              <w:rPr>
                <w:sz w:val="12"/>
                <w:szCs w:val="12"/>
                <w:lang w:val="en-GB"/>
              </w:rPr>
              <w:fldChar w:fldCharType="begin"/>
            </w:r>
            <w:r w:rsidR="00031D18">
              <w:rPr>
                <w:sz w:val="12"/>
                <w:szCs w:val="12"/>
                <w:lang w:val="en-GB"/>
              </w:rPr>
              <w:instrText xml:space="preserve"> ADDIN PAPERS2_CITATIONS &lt;citation&gt;&lt;uuid&gt;67DB7BBF-8E18-45A4-95EB-8B9B03F3154A&lt;/uuid&gt;&lt;priority&gt;71&lt;/priority&gt;&lt;publications&gt;&lt;publication&gt;&lt;uuid&gt;666C730E-1946-4A7C-9E73-7C8405DF4D49&lt;/uuid&gt;&lt;volume&gt;282&lt;/volume&gt;&lt;doi&gt;10.1074/jbc.M702679200&lt;/doi&gt;&lt;startpage&gt;15081&lt;/startpage&gt;&lt;publication_date&gt;99200705181200000000222000&lt;/publication_date&gt;&lt;url&gt;http://eutils.ncbi.nlm.nih.gov/entrez/eutils/elink.fcgi?dbfrom=pubmed&amp;amp;id=17403661&amp;amp;retmode=ref&amp;amp;cmd=prlinks&lt;/url&gt;&lt;type&gt;400&lt;/type&gt;&lt;title&gt;NFATc3 mediates chronic hypoxia-induced pulmonary arterial remodeling with alpha-actin up-regulation.&lt;/title&gt;&lt;institution&gt;Department of Cell Biology and Physiology, School of Medicine, University of New Mexico, Albuquerque, New Mexico 87131, USA.&lt;/institution&gt;&lt;number&gt;20&lt;/number&gt;&lt;subtype&gt;400&lt;/subtype&gt;&lt;endpage&gt;15089&lt;/endpage&gt;&lt;bundle&gt;&lt;publication&gt;&lt;url&gt;http://www.jbc.org&lt;/url&gt;&lt;title&gt;The Journal of biological chemistry&lt;/title&gt;&lt;type&gt;-100&lt;/type&gt;&lt;subtype&gt;-100&lt;/subtype&gt;&lt;uuid&gt;816B5D86-8A2A-46B0-B723-7FF116E15A2A&lt;/uuid&gt;&lt;/publication&gt;&lt;/bundle&gt;&lt;authors&gt;&lt;author&gt;&lt;nonDroppingParticle&gt;de&lt;/nonDroppingParticle&gt;&lt;firstName&gt;Sergio&lt;/firstName&gt;&lt;lastName&gt;Frutos&lt;/lastName&gt;&lt;/author&gt;&lt;author&gt;&lt;firstName&gt;Rhyannon&lt;/firstName&gt;&lt;lastName&gt;Spangler&lt;/lastName&gt;&lt;/author&gt;&lt;author&gt;&lt;firstName&gt;Dominique&lt;/firstName&gt;&lt;lastName&gt;Alò&lt;/lastName&gt;&lt;/author&gt;&lt;author&gt;&lt;firstName&gt;Laura&lt;/firstName&gt;&lt;middleNames&gt;V González&lt;/middleNames&gt;&lt;lastName&gt;Bosc&lt;/lastName&gt;&lt;/author&gt;&lt;/authors&gt;&lt;/publication&gt;&lt;/publications&gt;&lt;cites&gt;&lt;/cites&gt;&lt;/citation&gt;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(de Frutos, Spangler, Alò and Bosc, 2007)</w:t>
            </w:r>
            <w:r w:rsidRPr="001B461E">
              <w:rPr>
                <w:sz w:val="12"/>
                <w:szCs w:val="12"/>
                <w:lang w:val="en-GB"/>
              </w:rPr>
              <w:fldChar w:fldCharType="end"/>
            </w:r>
          </w:p>
        </w:tc>
        <w:tc>
          <w:tcPr>
            <w:tcW w:w="0" w:type="auto"/>
          </w:tcPr>
          <w:p w14:paraId="6A170DFB"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NFATC2 </w:t>
            </w:r>
          </w:p>
          <w:p w14:paraId="11804741"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NFATc3</w:t>
            </w:r>
          </w:p>
        </w:tc>
      </w:tr>
      <w:tr w:rsidR="006F44A0" w:rsidRPr="001B461E" w14:paraId="32F1C39E" w14:textId="77777777" w:rsidTr="009965E8">
        <w:tc>
          <w:tcPr>
            <w:cnfStyle w:val="001000000000" w:firstRow="0" w:lastRow="0" w:firstColumn="1" w:lastColumn="0" w:oddVBand="0" w:evenVBand="0" w:oddHBand="0" w:evenHBand="0" w:firstRowFirstColumn="0" w:firstRowLastColumn="0" w:lastRowFirstColumn="0" w:lastRowLastColumn="0"/>
            <w:tcW w:w="1384" w:type="dxa"/>
          </w:tcPr>
          <w:p w14:paraId="3464B5E8" w14:textId="77777777" w:rsidR="006F44A0" w:rsidRPr="001B461E" w:rsidRDefault="006F44A0" w:rsidP="009965E8">
            <w:pPr>
              <w:pStyle w:val="table"/>
              <w:rPr>
                <w:b w:val="0"/>
                <w:sz w:val="12"/>
                <w:szCs w:val="12"/>
                <w:lang w:val="en-GB"/>
              </w:rPr>
            </w:pPr>
            <w:r w:rsidRPr="001B461E">
              <w:rPr>
                <w:b w:val="0"/>
                <w:sz w:val="12"/>
                <w:szCs w:val="12"/>
                <w:lang w:val="en-GB"/>
              </w:rPr>
              <w:t>Phosphatase and Tensin Homolog Activity</w:t>
            </w:r>
          </w:p>
        </w:tc>
        <w:tc>
          <w:tcPr>
            <w:tcW w:w="6285" w:type="dxa"/>
          </w:tcPr>
          <w:p w14:paraId="16A343DA"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p>
          <w:p w14:paraId="106EB483" w14:textId="42D82749"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Phosphatase and Tensin Homolog </w:t>
            </w:r>
            <w:r w:rsidRPr="001B461E">
              <w:rPr>
                <w:sz w:val="12"/>
                <w:szCs w:val="12"/>
                <w:lang w:val="en-GB"/>
              </w:rPr>
              <w:fldChar w:fldCharType="begin"/>
            </w:r>
            <w:r w:rsidR="00031D18">
              <w:rPr>
                <w:sz w:val="12"/>
                <w:szCs w:val="12"/>
                <w:lang w:val="en-GB"/>
              </w:rPr>
              <w:instrText xml:space="preserve"> ADDIN PAPERS2_CITATIONS &lt;citation&gt;&lt;uuid&gt;A1A322F2-4516-442F-8A8C-187A265F959E&lt;/uuid&gt;&lt;priority&gt;72&lt;/priority&gt;&lt;publications&gt;&lt;publication&gt;&lt;uuid&gt;EAE7D902-83C1-408A-A86A-FCC392055A60&lt;/uuid&gt;&lt;volume&gt;102&lt;/volume&gt;&lt;doi&gt;10.1161/CIRCRESAHA.107.169896&lt;/doi&gt;&lt;startpage&gt;1036&lt;/startpage&gt;&lt;publication_date&gt;99200805091200000000222000&lt;/publication_date&gt;&lt;url&gt;http://eutils.ncbi.nlm.nih.gov/entrez/eutils/elink.fcgi?dbfrom=pubmed&amp;amp;id=18340011&amp;amp;retmode=ref&amp;amp;cmd=prlinks&lt;/url&gt;&lt;type&gt;400&lt;/type&gt;&lt;title&gt;Targeted deletion of PTEN in smooth muscle cells results in vascular remodeling and recruitment of progenitor cells through induction of stromal cell-derived factor-1alpha.&lt;/title&gt;&lt;institution&gt;Department of Medicine, Division of Renal Diseases and Hypertension, University of Colorado Denver, Denver, CO 80262, USA.&lt;/institution&gt;&lt;number&gt;9&lt;/number&gt;&lt;subtype&gt;400&lt;/subtype&gt;&lt;endpage&gt;1045&lt;/endpage&gt;&lt;bundle&gt;&lt;publication&gt;&lt;title&gt;Circulation research&lt;/title&gt;&lt;type&gt;-100&lt;/type&gt;&lt;subtype&gt;-100&lt;/subtype&gt;&lt;uuid&gt;F7513A51-247B-40DB-9C57-134835190EAE&lt;/uuid&gt;&lt;/publication&gt;&lt;/bundle&gt;&lt;authors&gt;&lt;author&gt;&lt;firstName&gt;Raphael&lt;/firstName&gt;&lt;middleNames&gt;A&lt;/middleNames&gt;&lt;lastName&gt;Nemenoff&lt;/lastName&gt;&lt;/author&gt;&lt;author&gt;&lt;firstName&gt;Peter&lt;/firstName&gt;&lt;middleNames&gt;A&lt;/middleNames&gt;&lt;lastName&gt;Simpson&lt;/lastName&gt;&lt;/author&gt;&lt;author&gt;&lt;firstName&gt;Seth&lt;/firstName&gt;&lt;middleNames&gt;B&lt;/middleNames&gt;&lt;lastName&gt;Furgeson&lt;/lastName&gt;&lt;/author&gt;&lt;author&gt;&lt;firstName&gt;Nihal&lt;/firstName&gt;&lt;lastName&gt;Kaplan-Albuquerque&lt;/lastName&gt;&lt;/author&gt;&lt;author&gt;&lt;firstName&gt;Joseph&lt;/firstName&gt;&lt;lastName&gt;Crossno&lt;/lastName&gt;&lt;/author&gt;&lt;author&gt;&lt;firstName&gt;Pamela&lt;/firstName&gt;&lt;middleNames&gt;J&lt;/middleNames&gt;&lt;lastName&gt;Garl&lt;/lastName&gt;&lt;/author&gt;&lt;author&gt;&lt;firstName&gt;James&lt;/firstName&gt;&lt;lastName&gt;Cooper&lt;/lastName&gt;&lt;/author&gt;&lt;author&gt;&lt;firstName&gt;Mary&lt;/firstName&gt;&lt;middleNames&gt;C M&lt;/middleNames&gt;&lt;lastName&gt;Weiser-Evans&lt;/lastName&gt;&lt;/author&gt;&lt;/authors&gt;&lt;/publication&gt;&lt;/publications&gt;&lt;cites&gt;&lt;/cites&gt;&lt;/citation&gt;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(Nemenoff et al., 2008)</w:t>
            </w:r>
            <w:r w:rsidRPr="001B461E">
              <w:rPr>
                <w:sz w:val="12"/>
                <w:szCs w:val="12"/>
                <w:lang w:val="en-GB"/>
              </w:rPr>
              <w:fldChar w:fldCharType="end"/>
            </w:r>
          </w:p>
        </w:tc>
        <w:tc>
          <w:tcPr>
            <w:tcW w:w="0" w:type="auto"/>
          </w:tcPr>
          <w:p w14:paraId="020FCB2A"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PTEN</w:t>
            </w:r>
          </w:p>
        </w:tc>
      </w:tr>
      <w:tr w:rsidR="006F44A0" w:rsidRPr="001B461E" w14:paraId="774E2FE3" w14:textId="77777777" w:rsidTr="00996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7FEA4CD1" w14:textId="77777777" w:rsidR="006F44A0" w:rsidRPr="001B461E" w:rsidRDefault="006F44A0" w:rsidP="009965E8">
            <w:pPr>
              <w:pStyle w:val="table"/>
              <w:rPr>
                <w:b w:val="0"/>
                <w:sz w:val="12"/>
                <w:szCs w:val="12"/>
                <w:lang w:val="en-GB"/>
              </w:rPr>
            </w:pPr>
            <w:r w:rsidRPr="001B461E">
              <w:rPr>
                <w:b w:val="0"/>
                <w:sz w:val="12"/>
                <w:szCs w:val="12"/>
                <w:lang w:val="en-GB"/>
              </w:rPr>
              <w:t>Hypoxia Inducible Mitogenic Factor (HIMF) Activity</w:t>
            </w:r>
          </w:p>
        </w:tc>
        <w:tc>
          <w:tcPr>
            <w:tcW w:w="6285" w:type="dxa"/>
          </w:tcPr>
          <w:p w14:paraId="5A91E0E7" w14:textId="2473CF16"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Resistin-like beta </w:t>
            </w:r>
            <w:r w:rsidRPr="001B461E">
              <w:rPr>
                <w:sz w:val="12"/>
                <w:szCs w:val="12"/>
                <w:lang w:val="en-GB"/>
              </w:rPr>
              <w:fldChar w:fldCharType="begin"/>
            </w:r>
            <w:r w:rsidR="00031D18">
              <w:rPr>
                <w:sz w:val="12"/>
                <w:szCs w:val="12"/>
                <w:lang w:val="en-GB"/>
              </w:rPr>
              <w:instrText xml:space="preserve"> ADDIN PAPERS2_CITATIONS &lt;citation&gt;&lt;uuid&gt;16C2B365-4B04-4F00-9F6F-DE777E57A1BC&lt;/uuid&gt;&lt;priority&gt;73&lt;/priority&gt;&lt;publications&gt;&lt;publication&gt;&lt;uuid&gt;4F28125A-B0CE-43CE-B08A-AEBAB9F6DC33&lt;/uuid&gt;&lt;volume&gt;41&lt;/volume&gt;&lt;doi&gt;10.1165/rcmb.2008-0271OC&lt;/doi&gt;&lt;startpage&gt;553&lt;/startpage&gt;&lt;publication_date&gt;99200911001200000000220000&lt;/publication_date&gt;&lt;url&gt;http://eutils.ncbi.nlm.nih.gov/entrez/eutils/elink.fcgi?dbfrom=pubmed&amp;amp;id=19251945&amp;amp;retmode=ref&amp;amp;cmd=prlinks&lt;/url&gt;&lt;type&gt;400&lt;/type&gt;&lt;title&gt;Resistin-like molecule-beta in scleroderma-associated pulmonary hypertension.&lt;/title&gt;&lt;institution&gt;Department of Anesthesiology and Critical Care Medicine, Johns Hopkins University School of Medicine, 720 Rutland Avenue, Ross 361, Baltimore, MD 21205, USA.&lt;/institution&gt;&lt;number&gt;5&lt;/number&gt;&lt;subtype&gt;400&lt;/subtype&gt;&lt;endpage&gt;561&lt;/endpage&gt;&lt;bundle&gt;&lt;publication&gt;&lt;title&gt;American journal of respiratory cell and molecular biology&lt;/title&gt;&lt;type&gt;-100&lt;/type&gt;&lt;subtype&gt;-100&lt;/subtype&gt;&lt;uuid&gt;4C1986B4-852D-4D1A-A69F-289192756DBC&lt;/uuid&gt;&lt;/publication&gt;&lt;/bundle&gt;&lt;authors&gt;&lt;author&gt;&lt;firstName&gt;Daniel&lt;/firstName&gt;&lt;middleNames&gt;J&lt;/middleNames&gt;&lt;lastName&gt;Angelini&lt;/lastName&gt;&lt;/author&gt;&lt;author&gt;&lt;firstName&gt;Qingning&lt;/firstName&gt;&lt;lastName&gt;Su&lt;/lastName&gt;&lt;/author&gt;&lt;author&gt;&lt;firstName&gt;Kazuyo&lt;/firstName&gt;&lt;lastName&gt;Yamaji-Kegan&lt;/lastName&gt;&lt;/author&gt;&lt;author&gt;&lt;firstName&gt;Chunling&lt;/firstName&gt;&lt;lastName&gt;Fan&lt;/lastName&gt;&lt;/author&gt;&lt;author&gt;&lt;firstName&gt;Xingwu&lt;/firstName&gt;&lt;lastName&gt;Teng&lt;/lastName&gt;&lt;/author&gt;&lt;author&gt;&lt;firstName&gt;Paul&lt;/firstName&gt;&lt;middleNames&gt;M&lt;/middleNames&gt;&lt;lastName&gt;Hassoun&lt;/lastName&gt;&lt;/author&gt;&lt;author&gt;&lt;firstName&gt;Stephen&lt;/firstName&gt;&lt;middleNames&gt;C&lt;/middleNames&gt;&lt;lastName&gt;Yang&lt;/lastName&gt;&lt;/author&gt;&lt;author&gt;&lt;firstName&gt;Hunter&lt;/firstName&gt;&lt;middleNames&gt;C&lt;/middleNames&gt;&lt;lastName&gt;Champion&lt;/lastName&gt;&lt;/author&gt;&lt;author&gt;&lt;firstName&gt;Rubin&lt;/firstName&gt;&lt;middleNames&gt;M&lt;/middleNames&gt;&lt;lastName&gt;Tuder&lt;/lastName&gt;&lt;/author&gt;&lt;author&gt;&lt;firstName&gt;Roger&lt;/firstName&gt;&lt;middleNames&gt;A&lt;/middleNames&gt;&lt;lastName&gt;Johns&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(Angelini et al., 2009)</w:t>
            </w:r>
            <w:r w:rsidRPr="001B461E">
              <w:rPr>
                <w:sz w:val="12"/>
                <w:szCs w:val="12"/>
                <w:lang w:val="en-GB"/>
              </w:rPr>
              <w:fldChar w:fldCharType="end"/>
            </w:r>
          </w:p>
        </w:tc>
        <w:tc>
          <w:tcPr>
            <w:tcW w:w="0" w:type="auto"/>
          </w:tcPr>
          <w:p w14:paraId="296DE09A"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RETNLB</w:t>
            </w:r>
          </w:p>
        </w:tc>
      </w:tr>
      <w:tr w:rsidR="006F44A0" w:rsidRPr="001B461E" w14:paraId="17C46C76" w14:textId="77777777" w:rsidTr="009965E8">
        <w:tc>
          <w:tcPr>
            <w:cnfStyle w:val="001000000000" w:firstRow="0" w:lastRow="0" w:firstColumn="1" w:lastColumn="0" w:oddVBand="0" w:evenVBand="0" w:oddHBand="0" w:evenHBand="0" w:firstRowFirstColumn="0" w:firstRowLastColumn="0" w:lastRowFirstColumn="0" w:lastRowLastColumn="0"/>
            <w:tcW w:w="1384" w:type="dxa"/>
          </w:tcPr>
          <w:p w14:paraId="0D8FFD4C" w14:textId="77777777" w:rsidR="006F44A0" w:rsidRPr="001B461E" w:rsidRDefault="006F44A0" w:rsidP="009965E8">
            <w:pPr>
              <w:pStyle w:val="table"/>
              <w:rPr>
                <w:b w:val="0"/>
                <w:sz w:val="12"/>
                <w:szCs w:val="12"/>
                <w:lang w:val="en-GB"/>
              </w:rPr>
            </w:pPr>
            <w:r w:rsidRPr="001B461E">
              <w:rPr>
                <w:b w:val="0"/>
                <w:sz w:val="12"/>
                <w:szCs w:val="12"/>
                <w:lang w:val="en-GB"/>
              </w:rPr>
              <w:t>Thromboxane A2 Signaling</w:t>
            </w:r>
          </w:p>
        </w:tc>
        <w:tc>
          <w:tcPr>
            <w:tcW w:w="6285" w:type="dxa"/>
          </w:tcPr>
          <w:p w14:paraId="67F4FA63" w14:textId="52F166CA"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Thromboxane A2 Receptor </w:t>
            </w:r>
            <w:r w:rsidRPr="001B461E">
              <w:rPr>
                <w:sz w:val="12"/>
                <w:szCs w:val="12"/>
                <w:lang w:val="en-GB"/>
              </w:rPr>
              <w:fldChar w:fldCharType="begin"/>
            </w:r>
            <w:r w:rsidR="00031D18">
              <w:rPr>
                <w:sz w:val="12"/>
                <w:szCs w:val="12"/>
                <w:lang w:val="en-GB"/>
              </w:rPr>
              <w:instrText xml:space="preserve"> ADDIN PAPERS2_CITATIONS &lt;citation&gt;&lt;uuid&gt;40492DBD-CB50-4CBE-A308-3971DF4D3482&lt;/uuid&gt;&lt;priority&gt;74&lt;/priority&gt;&lt;publications&gt;&lt;publication&gt;&lt;uuid&gt;FD77F2E5-C66E-43AD-9736-1498C365A451&lt;/uuid&gt;&lt;volume&gt;327&lt;/volume&gt;&lt;doi&gt;10.1056/NEJM199207093270202&lt;/doi&gt;&lt;startpage&gt;70&lt;/startpage&gt;&lt;publication_date&gt;99199207091200000000222000&lt;/publication_date&gt;&lt;url&gt;http://eutils.ncbi.nlm.nih.gov/entrez/eutils/elink.fcgi?dbfrom=pubmed&amp;amp;id=1603138&amp;amp;retmode=ref&amp;amp;cmd=prlinks&lt;/url&gt;&lt;type&gt;400&lt;/type&gt;&lt;title&gt;An imbalance between the excretion of thromboxane and prostacyclin metabolites in pulmonary hypertension.&lt;/title&gt;&lt;institution&gt;Center for Lung Research, Vanderbilt University School of Medicine, Nashville, TN.&lt;/institution&gt;&lt;number&gt;2&lt;/number&gt;&lt;subtype&gt;400&lt;/subtype&gt;&lt;endpage&gt;75&lt;/endpage&gt;&lt;bundle&gt;&lt;publication&gt;&lt;publisher&gt;Massachusetts Medical Society&lt;/publisher&gt;&lt;url&gt;http://www.nejm.org/&lt;/url&gt;&lt;title&gt;New England Journal of Medicine&lt;/title&gt;&lt;type&gt;-100&lt;/type&gt;&lt;subtype&gt;-100&lt;/subtype&gt;&lt;uuid&gt;D8FCEC0F-BF25-41FB-BF20-39412F005842&lt;/uuid&gt;&lt;/publication&gt;&lt;/bundle&gt;&lt;authors&gt;&lt;author&gt;&lt;firstName&gt;B&lt;/firstName&gt;&lt;middleNames&gt;W&lt;/middleNames&gt;&lt;lastName&gt;Christman&lt;/lastName&gt;&lt;/author&gt;&lt;author&gt;&lt;firstName&gt;C&lt;/firstName&gt;&lt;middleNames&gt;D&lt;/middleNames&gt;&lt;lastName&gt;McPherson&lt;/lastName&gt;&lt;/author&gt;&lt;author&gt;&lt;firstName&gt;J&lt;/firstName&gt;&lt;middleNames&gt;H&lt;/middleNames&gt;&lt;lastName&gt;Newman&lt;/lastName&gt;&lt;/author&gt;&lt;author&gt;&lt;firstName&gt;G&lt;/firstName&gt;&lt;middleNames&gt;A&lt;/middleNames&gt;&lt;lastName&gt;King&lt;/lastName&gt;&lt;/author&gt;&lt;author&gt;&lt;firstName&gt;G&lt;/firstName&gt;&lt;middleNames&gt;R&lt;/middleNames&gt;&lt;lastName&gt;Bernard&lt;/lastName&gt;&lt;/author&gt;&lt;author&gt;&lt;firstName&gt;B&lt;/firstName&gt;&lt;middleNames&gt;M&lt;/middleNames&gt;&lt;lastName&gt;Groves&lt;/lastName&gt;&lt;/author&gt;&lt;author&gt;&lt;firstName&gt;J&lt;/firstName&gt;&lt;middleNames&gt;E&lt;/middleNames&gt;&lt;lastName&gt;Loyd&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(Christman et al., 1992)</w:t>
            </w:r>
            <w:r w:rsidRPr="001B461E">
              <w:rPr>
                <w:sz w:val="12"/>
                <w:szCs w:val="12"/>
                <w:lang w:val="en-GB"/>
              </w:rPr>
              <w:fldChar w:fldCharType="end"/>
            </w:r>
          </w:p>
        </w:tc>
        <w:tc>
          <w:tcPr>
            <w:tcW w:w="0" w:type="auto"/>
          </w:tcPr>
          <w:p w14:paraId="3C36A77E"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TBXA2R</w:t>
            </w:r>
          </w:p>
        </w:tc>
      </w:tr>
      <w:tr w:rsidR="006F44A0" w:rsidRPr="001B461E" w14:paraId="7D44299F" w14:textId="77777777" w:rsidTr="00996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65819C9E" w14:textId="77777777" w:rsidR="006F44A0" w:rsidRPr="001B461E" w:rsidRDefault="006F44A0" w:rsidP="009965E8">
            <w:pPr>
              <w:pStyle w:val="table"/>
              <w:rPr>
                <w:b w:val="0"/>
                <w:sz w:val="12"/>
                <w:szCs w:val="12"/>
                <w:lang w:val="en-GB"/>
              </w:rPr>
            </w:pPr>
            <w:r w:rsidRPr="001B461E">
              <w:rPr>
                <w:b w:val="0"/>
                <w:sz w:val="12"/>
                <w:szCs w:val="12"/>
                <w:lang w:val="en-GB"/>
              </w:rPr>
              <w:t>Prostacyclin Signaling</w:t>
            </w:r>
          </w:p>
        </w:tc>
        <w:tc>
          <w:tcPr>
            <w:tcW w:w="6285" w:type="dxa"/>
          </w:tcPr>
          <w:p w14:paraId="38624A9E" w14:textId="018278DA"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Prostacyclin Synthase </w:t>
            </w:r>
            <w:r w:rsidRPr="001B461E">
              <w:rPr>
                <w:sz w:val="12"/>
                <w:szCs w:val="12"/>
                <w:lang w:val="en-GB"/>
              </w:rPr>
              <w:fldChar w:fldCharType="begin"/>
            </w:r>
            <w:r w:rsidR="00031D18">
              <w:rPr>
                <w:sz w:val="12"/>
                <w:szCs w:val="12"/>
                <w:lang w:val="en-GB"/>
              </w:rPr>
              <w:instrText xml:space="preserve"> ADDIN PAPERS2_CITATIONS &lt;citation&gt;&lt;uuid&gt;AE260B6B-D92C-4A7B-8862-436D0A030CA9&lt;/uuid&gt;&lt;priority&gt;75&lt;/priority&gt;&lt;publications&gt;&lt;publication&gt;&lt;uuid&gt;FD77F2E5-C66E-43AD-9736-1498C365A451&lt;/uuid&gt;&lt;volume&gt;327&lt;/volume&gt;&lt;doi&gt;10.1056/NEJM199207093270202&lt;/doi&gt;&lt;startpage&gt;70&lt;/startpage&gt;&lt;publication_date&gt;99199207091200000000222000&lt;/publication_date&gt;&lt;url&gt;http://eutils.ncbi.nlm.nih.gov/entrez/eutils/elink.fcgi?dbfrom=pubmed&amp;amp;id=1603138&amp;amp;retmode=ref&amp;amp;cmd=prlinks&lt;/url&gt;&lt;type&gt;400&lt;/type&gt;&lt;title&gt;An imbalance between the excretion of thromboxane and prostacyclin metabolites in pulmonary hypertension.&lt;/title&gt;&lt;institution&gt;Center for Lung Research, Vanderbilt University School of Medicine, Nashville, TN.&lt;/institution&gt;&lt;number&gt;2&lt;/number&gt;&lt;subtype&gt;400&lt;/subtype&gt;&lt;endpage&gt;75&lt;/endpage&gt;&lt;bundle&gt;&lt;publication&gt;&lt;publisher&gt;Massachusetts Medical Society&lt;/publisher&gt;&lt;url&gt;http://www.nejm.org/&lt;/url&gt;&lt;title&gt;New England Journal of Medicine&lt;/title&gt;&lt;type&gt;-100&lt;/type&gt;&lt;subtype&gt;-100&lt;/subtype&gt;&lt;uuid&gt;D8FCEC0F-BF25-41FB-BF20-39412F005842&lt;/uuid&gt;&lt;/publication&gt;&lt;/bundle&gt;&lt;authors&gt;&lt;author&gt;&lt;firstName&gt;B&lt;/firstName&gt;&lt;middleNames&gt;W&lt;/middleNames&gt;&lt;lastName&gt;Christman&lt;/lastName&gt;&lt;/author&gt;&lt;author&gt;&lt;firstName&gt;C&lt;/firstName&gt;&lt;middleNames&gt;D&lt;/middleNames&gt;&lt;lastName&gt;McPherson&lt;/lastName&gt;&lt;/author&gt;&lt;author&gt;&lt;firstName&gt;J&lt;/firstName&gt;&lt;middleNames&gt;H&lt;/middleNames&gt;&lt;lastName&gt;Newman&lt;/lastName&gt;&lt;/author&gt;&lt;author&gt;&lt;firstName&gt;G&lt;/firstName&gt;&lt;middleNames&gt;A&lt;/middleNames&gt;&lt;lastName&gt;King&lt;/lastName&gt;&lt;/author&gt;&lt;author&gt;&lt;firstName&gt;G&lt;/firstName&gt;&lt;middleNames&gt;R&lt;/middleNames&gt;&lt;lastName&gt;Bernard&lt;/lastName&gt;&lt;/author&gt;&lt;author&gt;&lt;firstName&gt;B&lt;/firstName&gt;&lt;middleNames&gt;M&lt;/middleNames&gt;&lt;lastName&gt;Groves&lt;/lastName&gt;&lt;/author&gt;&lt;author&gt;&lt;firstName&gt;J&lt;/firstName&gt;&lt;middleNames&gt;E&lt;/middleNames&gt;&lt;lastName&gt;Loyd&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(Christman et al., 1992)</w:t>
            </w:r>
            <w:r w:rsidRPr="001B461E">
              <w:rPr>
                <w:sz w:val="12"/>
                <w:szCs w:val="12"/>
                <w:lang w:val="en-GB"/>
              </w:rPr>
              <w:fldChar w:fldCharType="end"/>
            </w:r>
          </w:p>
          <w:p w14:paraId="2DD5547C" w14:textId="35C91AD2"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Prostacyclin Receptor </w:t>
            </w:r>
            <w:r w:rsidRPr="001B461E">
              <w:rPr>
                <w:sz w:val="12"/>
                <w:szCs w:val="12"/>
                <w:lang w:val="en-GB"/>
              </w:rPr>
              <w:fldChar w:fldCharType="begin"/>
            </w:r>
            <w:r w:rsidR="00031D18">
              <w:rPr>
                <w:sz w:val="12"/>
                <w:szCs w:val="12"/>
                <w:lang w:val="en-GB"/>
              </w:rPr>
              <w:instrText xml:space="preserve"> ADDIN PAPERS2_CITATIONS &lt;citation&gt;&lt;uuid&gt;CC2049E8-4952-4E09-86D5-A3B92C2F6F45&lt;/uuid&gt;&lt;priority&gt;76&lt;/priority&gt;&lt;publications&gt;&lt;publication&gt;&lt;uuid&gt;FD77F2E5-C66E-43AD-9736-1498C365A451&lt;/uuid&gt;&lt;volume&gt;327&lt;/volume&gt;&lt;doi&gt;10.1056/NEJM199207093270202&lt;/doi&gt;&lt;startpage&gt;70&lt;/startpage&gt;&lt;publication_date&gt;99199207091200000000222000&lt;/publication_date&gt;&lt;url&gt;http://eutils.ncbi.nlm.nih.gov/entrez/eutils/elink.fcgi?dbfrom=pubmed&amp;amp;id=1603138&amp;amp;retmode=ref&amp;amp;cmd=prlinks&lt;/url&gt;&lt;type&gt;400&lt;/type&gt;&lt;title&gt;An imbalance between the excretion of thromboxane and prostacyclin metabolites in pulmonary hypertension.&lt;/title&gt;&lt;institution&gt;Center for Lung Research, Vanderbilt University School of Medicine, Nashville, TN.&lt;/institution&gt;&lt;number&gt;2&lt;/number&gt;&lt;subtype&gt;400&lt;/subtype&gt;&lt;endpage&gt;75&lt;/endpage&gt;&lt;bundle&gt;&lt;publication&gt;&lt;publisher&gt;Massachusetts Medical Society&lt;/publisher&gt;&lt;url&gt;http://www.nejm.org/&lt;/url&gt;&lt;title&gt;New England Journal of Medicine&lt;/title&gt;&lt;type&gt;-100&lt;/type&gt;&lt;subtype&gt;-100&lt;/subtype&gt;&lt;uuid&gt;D8FCEC0F-BF25-41FB-BF20-39412F005842&lt;/uuid&gt;&lt;/publication&gt;&lt;/bundle&gt;&lt;authors&gt;&lt;author&gt;&lt;firstName&gt;B&lt;/firstName&gt;&lt;middleNames&gt;W&lt;/middleNames&gt;&lt;lastName&gt;Christman&lt;/lastName&gt;&lt;/author&gt;&lt;author&gt;&lt;firstName&gt;C&lt;/firstName&gt;&lt;middleNames&gt;D&lt;/middleNames&gt;&lt;lastName&gt;McPherson&lt;/lastName&gt;&lt;/author&gt;&lt;author&gt;&lt;firstName&gt;J&lt;/firstName&gt;&lt;middleNames&gt;H&lt;/middleNames&gt;&lt;lastName&gt;Newman&lt;/lastName&gt;&lt;/author&gt;&lt;author&gt;&lt;firstName&gt;G&lt;/firstName&gt;&lt;middleNames&gt;A&lt;/middleNames&gt;&lt;lastName&gt;King&lt;/lastName&gt;&lt;/author&gt;&lt;author&gt;&lt;firstName&gt;G&lt;/firstName&gt;&lt;middleNames&gt;R&lt;/middleNames&gt;&lt;lastName&gt;Bernard&lt;/lastName&gt;&lt;/author&gt;&lt;author&gt;&lt;firstName&gt;B&lt;/firstName&gt;&lt;middleNames&gt;M&lt;/middleNames&gt;&lt;lastName&gt;Groves&lt;/lastName&gt;&lt;/author&gt;&lt;author&gt;&lt;firstName&gt;J&lt;/firstName&gt;&lt;middleNames&gt;E&lt;/middleNames&gt;&lt;lastName&gt;Loyd&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(Christman et al., 1992)</w:t>
            </w:r>
            <w:r w:rsidRPr="001B461E">
              <w:rPr>
                <w:sz w:val="12"/>
                <w:szCs w:val="12"/>
                <w:lang w:val="en-GB"/>
              </w:rPr>
              <w:fldChar w:fldCharType="end"/>
            </w:r>
          </w:p>
        </w:tc>
        <w:tc>
          <w:tcPr>
            <w:tcW w:w="0" w:type="auto"/>
          </w:tcPr>
          <w:p w14:paraId="6C16DEA7"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PTGIS </w:t>
            </w:r>
          </w:p>
          <w:p w14:paraId="4468A30E"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PRGIR</w:t>
            </w:r>
          </w:p>
        </w:tc>
      </w:tr>
      <w:tr w:rsidR="006F44A0" w:rsidRPr="001B461E" w14:paraId="00025A7F" w14:textId="77777777" w:rsidTr="009965E8">
        <w:tc>
          <w:tcPr>
            <w:cnfStyle w:val="001000000000" w:firstRow="0" w:lastRow="0" w:firstColumn="1" w:lastColumn="0" w:oddVBand="0" w:evenVBand="0" w:oddHBand="0" w:evenHBand="0" w:firstRowFirstColumn="0" w:firstRowLastColumn="0" w:lastRowFirstColumn="0" w:lastRowLastColumn="0"/>
            <w:tcW w:w="1384" w:type="dxa"/>
          </w:tcPr>
          <w:p w14:paraId="3AFDBB4A" w14:textId="77777777" w:rsidR="006F44A0" w:rsidRPr="001B461E" w:rsidRDefault="006F44A0" w:rsidP="009965E8">
            <w:pPr>
              <w:pStyle w:val="table"/>
              <w:rPr>
                <w:b w:val="0"/>
                <w:sz w:val="12"/>
                <w:szCs w:val="12"/>
                <w:lang w:val="en-GB"/>
              </w:rPr>
            </w:pPr>
            <w:r w:rsidRPr="001B461E">
              <w:rPr>
                <w:b w:val="0"/>
                <w:sz w:val="12"/>
                <w:szCs w:val="12"/>
                <w:lang w:val="en-GB"/>
              </w:rPr>
              <w:t>5-lipoxygenase (5-LO) Activity</w:t>
            </w:r>
          </w:p>
        </w:tc>
        <w:tc>
          <w:tcPr>
            <w:tcW w:w="6285" w:type="dxa"/>
          </w:tcPr>
          <w:p w14:paraId="3306C98B" w14:textId="46F186B5"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Arachidonate 5-lipoxygenase </w:t>
            </w:r>
            <w:r w:rsidRPr="001B461E">
              <w:rPr>
                <w:sz w:val="12"/>
                <w:szCs w:val="12"/>
                <w:lang w:val="en-GB"/>
              </w:rPr>
              <w:fldChar w:fldCharType="begin"/>
            </w:r>
            <w:r w:rsidR="00031D18">
              <w:rPr>
                <w:sz w:val="12"/>
                <w:szCs w:val="12"/>
                <w:lang w:val="en-GB"/>
              </w:rPr>
              <w:instrText xml:space="preserve"> ADDIN PAPERS2_CITATIONS &lt;citation&gt;&lt;uuid&gt;44B012EF-7B7A-4F14-8A29-C38E6488BDE1&lt;/uuid&gt;&lt;priority&gt;77&lt;/priority&gt;&lt;publications&gt;&lt;publication&gt;&lt;uuid&gt;C5760590-ECF2-484D-83A0-7ED646E912E4&lt;/uuid&gt;&lt;volume&gt;295&lt;/volume&gt;&lt;doi&gt;10.1152/ajpheart.91519.2007&lt;/doi&gt;&lt;startpage&gt;H677&lt;/startpage&gt;&lt;publication_date&gt;99200808001200000000220000&lt;/publication_date&gt;&lt;url&gt;http://eutils.ncbi.nlm.nih.gov/entrez/eutils/elink.fcgi?dbfrom=pubmed&amp;amp;id=18552156&amp;amp;retmode=ref&amp;amp;cmd=prlinks&lt;/url&gt;&lt;type&gt;400&lt;/type&gt;&lt;title&gt;Inflammation, endothelial injury, and persistent pulmonary hypertension in heterozygous BMPR2-mutant mice.&lt;/title&gt;&lt;institution&gt;Cardiovascular Division, Dept. of Medicine, Brigham and Women's Hosiptal and Harvard Medical School, 77 Ave. Louis Pasteur, NRB 630, Boston, MA 02115, USA.&lt;/institution&gt;&lt;number&gt;2&lt;/number&gt;&lt;subtype&gt;400&lt;/subtype&gt;&lt;endpage&gt;90&lt;/endpage&gt;&lt;bundle&gt;&lt;publication&gt;&lt;title&gt;American journal of physiology. Heart and circulatory physiology&lt;/title&gt;&lt;type&gt;-100&lt;/type&gt;&lt;subtype&gt;-100&lt;/subtype&gt;&lt;uuid&gt;938D2074-2FFD-47E2-8AF4-40ADF3289655&lt;/uuid&gt;&lt;/publication&gt;&lt;/bundle&gt;&lt;authors&gt;&lt;author&gt;&lt;firstName&gt;Yanli&lt;/firstName&gt;&lt;lastName&gt;Song&lt;/lastName&gt;&lt;/author&gt;&lt;author&gt;&lt;firstName&gt;Laura&lt;/firstName&gt;&lt;lastName&gt;Coleman&lt;/lastName&gt;&lt;/author&gt;&lt;author&gt;&lt;firstName&gt;Jianru&lt;/firstName&gt;&lt;lastName&gt;Shi&lt;/lastName&gt;&lt;/author&gt;&lt;author&gt;&lt;firstName&gt;Hideyuki&lt;/firstName&gt;&lt;lastName&gt;Beppu&lt;/lastName&gt;&lt;/author&gt;&lt;author&gt;&lt;firstName&gt;Kaori&lt;/firstName&gt;&lt;lastName&gt;Sato&lt;/lastName&gt;&lt;/author&gt;&lt;author&gt;&lt;firstName&gt;Kenneth&lt;/firstName&gt;&lt;lastName&gt;Walsh&lt;/lastName&gt;&lt;/author&gt;&lt;author&gt;&lt;firstName&gt;Joseph&lt;/firstName&gt;&lt;lastName&gt;Loscalzo&lt;/lastName&gt;&lt;/author&gt;&lt;author&gt;&lt;firstName&gt;Ying-Yi&lt;/firstName&gt;&lt;lastName&gt;Zhang&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(Song et al., 2008)</w:t>
            </w:r>
            <w:r w:rsidRPr="001B461E">
              <w:rPr>
                <w:sz w:val="12"/>
                <w:szCs w:val="12"/>
                <w:lang w:val="en-GB"/>
              </w:rPr>
              <w:fldChar w:fldCharType="end"/>
            </w:r>
          </w:p>
        </w:tc>
        <w:tc>
          <w:tcPr>
            <w:tcW w:w="0" w:type="auto"/>
          </w:tcPr>
          <w:p w14:paraId="266EB429"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ALOX5</w:t>
            </w:r>
          </w:p>
        </w:tc>
      </w:tr>
      <w:tr w:rsidR="006F44A0" w:rsidRPr="001B461E" w14:paraId="4928A3F3" w14:textId="77777777" w:rsidTr="00996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75566631" w14:textId="7A2613E0" w:rsidR="006F44A0" w:rsidRPr="001B461E" w:rsidRDefault="006F44A0" w:rsidP="009965E8">
            <w:pPr>
              <w:pStyle w:val="table"/>
              <w:rPr>
                <w:b w:val="0"/>
                <w:sz w:val="12"/>
                <w:szCs w:val="12"/>
                <w:lang w:val="en-GB"/>
              </w:rPr>
            </w:pPr>
            <w:r w:rsidRPr="001B461E">
              <w:rPr>
                <w:b w:val="0"/>
                <w:sz w:val="12"/>
                <w:szCs w:val="12"/>
                <w:lang w:val="en-GB"/>
              </w:rPr>
              <w:t>PPAR-</w:t>
            </w:r>
            <w:r w:rsidRPr="001B461E">
              <w:rPr>
                <w:rFonts w:ascii="Times New Roman" w:hAnsi="Times New Roman" w:cs="Times New Roman"/>
                <w:b w:val="0"/>
                <w:sz w:val="12"/>
                <w:szCs w:val="12"/>
                <w:lang w:val="en-GB"/>
              </w:rPr>
              <w:t>γ</w:t>
            </w:r>
            <w:r w:rsidRPr="001B461E">
              <w:rPr>
                <w:b w:val="0"/>
                <w:sz w:val="12"/>
                <w:szCs w:val="12"/>
                <w:lang w:val="en-GB"/>
              </w:rPr>
              <w:t xml:space="preserve"> Signaling </w:t>
            </w:r>
            <w:r w:rsidRPr="001B461E">
              <w:rPr>
                <w:sz w:val="12"/>
                <w:szCs w:val="12"/>
                <w:lang w:val="en-GB"/>
              </w:rPr>
              <w:fldChar w:fldCharType="begin"/>
            </w:r>
            <w:r w:rsidR="00031D18">
              <w:rPr>
                <w:b w:val="0"/>
                <w:sz w:val="12"/>
                <w:szCs w:val="12"/>
                <w:lang w:val="en-GB"/>
              </w:rPr>
              <w:instrText xml:space="preserve"> ADDIN PAPERS2_CITATIONS &lt;citation&gt;&lt;uuid&gt;1C7AB517-745F-4879-B6B6-F069EB0844AC&lt;/uuid&gt;&lt;priority&gt;78&lt;/priority&gt;&lt;publications&gt;&lt;publication&gt;&lt;uuid&gt;D9CB82DB-3035-490B-8BD4-66A337A88335&lt;/uuid&gt;&lt;volume&gt;118&lt;/volume&gt;&lt;doi&gt;10.1172/JCI32503&lt;/doi&gt;&lt;startpage&gt;1846&lt;/startpage&gt;&lt;publication_date&gt;99200805001200000000220000&lt;/publication_date&gt;&lt;url&gt;http://eutils.ncbi.nlm.nih.gov/entrez/eutils/elink.fcgi?dbfrom=pubmed&amp;amp;id=18382765&amp;amp;retmode=ref&amp;amp;cmd=prlinks&lt;/url&gt;&lt;type&gt;400&lt;/type&gt;&lt;title&gt;An antiproliferative BMP-2/PPARgamma/apoE axis in human and murine SMCs and its role in pulmonary hypertension.&lt;/title&gt;&lt;location&gt;200,9,37.4375636,-122.1757304&lt;/location&gt;&lt;institution&gt;Department of Pediatrics, Stanford University School of Medicine, Stanford, California 94305-5162, USA.&lt;/institution&gt;&lt;number&gt;5&lt;/number&gt;&lt;subtype&gt;400&lt;/subtype&gt;&lt;endpage&gt;1857&lt;/endpage&gt;&lt;bundle&gt;&lt;publication&gt;&lt;publisher&gt;The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Georg&lt;/firstName&gt;&lt;lastName&gt;Hansmann&lt;/lastName&gt;&lt;/author&gt;&lt;author&gt;&lt;lastName&gt;Jesus Perez&lt;/lastName&gt;&lt;nonDroppingParticle&gt;de&lt;/nonDroppingParticle&gt;&lt;firstName&gt;Vinicio&lt;/firstName&gt;&lt;middleNames&gt;A&lt;/middleNames&gt;&lt;/author&gt;&lt;author&gt;&lt;firstName&gt;Tero-Pekka&lt;/firstName&gt;&lt;lastName&gt;Alastalo&lt;/lastName&gt;&lt;/author&gt;&lt;author&gt;&lt;firstName&gt;Cristina&lt;/firstName&gt;&lt;middleNames&gt;M&lt;/middleNames&gt;&lt;lastName&gt;Alvira&lt;/lastName&gt;&lt;/author&gt;&lt;author&gt;&lt;firstName&gt;Christophe&lt;/firstName&gt;&lt;lastName&gt;Guignabert&lt;/lastName&gt;&lt;/author&gt;&lt;author&gt;&lt;firstName&gt;Janine&lt;/firstName&gt;&lt;middleNames&gt;M&lt;/middleNames&gt;&lt;lastName&gt;Bekker&lt;/lastName&gt;&lt;/author&gt;&lt;author&gt;&lt;firstName&gt;Stefan&lt;/firstName&gt;&lt;lastName&gt;Schellong&lt;/lastName&gt;&lt;/author&gt;&lt;author&gt;&lt;firstName&gt;Takashi&lt;/firstName&gt;&lt;lastName&gt;Urashima&lt;/lastName&gt;&lt;/author&gt;&lt;author&gt;&lt;firstName&gt;Lingli&lt;/firstName&gt;&lt;lastName&gt;Wang&lt;/lastName&gt;&lt;/author&gt;&lt;author&gt;&lt;firstName&gt;Nicholas&lt;/firstName&gt;&lt;middleNames&gt;W&lt;/middleNames&gt;&lt;lastName&gt;Morrell&lt;/lastName&gt;&lt;/author&gt;&lt;author&gt;&lt;firstName&gt;Marlene&lt;/firstName&gt;&lt;lastName&gt;Rabinovitch&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(Hansmann et al., 2008)</w:t>
            </w:r>
            <w:r w:rsidRPr="001B461E">
              <w:rPr>
                <w:sz w:val="12"/>
                <w:szCs w:val="12"/>
                <w:lang w:val="en-GB"/>
              </w:rPr>
              <w:fldChar w:fldCharType="end"/>
            </w:r>
          </w:p>
        </w:tc>
        <w:tc>
          <w:tcPr>
            <w:tcW w:w="6285" w:type="dxa"/>
          </w:tcPr>
          <w:p w14:paraId="0E9B5E84" w14:textId="3EC545F1"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Peroxisome Proliferator-activated Receptor-</w:t>
            </w:r>
            <w:r w:rsidRPr="001B461E">
              <w:rPr>
                <w:rFonts w:ascii="Times New Roman" w:hAnsi="Times New Roman" w:cs="Times New Roman"/>
                <w:sz w:val="12"/>
                <w:szCs w:val="12"/>
                <w:lang w:val="en-GB"/>
              </w:rPr>
              <w:t>γ</w:t>
            </w:r>
            <w:r w:rsidRPr="001B461E">
              <w:rPr>
                <w:sz w:val="12"/>
                <w:szCs w:val="12"/>
                <w:lang w:val="en-GB"/>
              </w:rPr>
              <w:t xml:space="preserve"> </w:t>
            </w:r>
            <w:r w:rsidRPr="001B461E">
              <w:rPr>
                <w:sz w:val="12"/>
                <w:szCs w:val="12"/>
                <w:lang w:val="en-GB"/>
              </w:rPr>
              <w:fldChar w:fldCharType="begin"/>
            </w:r>
            <w:r w:rsidR="00031D18">
              <w:rPr>
                <w:sz w:val="12"/>
                <w:szCs w:val="12"/>
                <w:lang w:val="en-GB"/>
              </w:rPr>
              <w:instrText xml:space="preserve"> ADDIN PAPERS2_CITATIONS &lt;citation&gt;&lt;uuid&gt;AA741431-718C-4017-8EA1-0A5766D5994A&lt;/uuid&gt;&lt;priority&gt;79&lt;/priority&gt;&lt;publications&gt;&lt;publication&gt;&lt;uuid&gt;23048F27-FBB3-49FF-ADF6-16D8EF1B457E&lt;/uuid&gt;&lt;volume&gt;4&lt;/volume&gt;&lt;doi&gt;10.1177/1753465809369619&lt;/doi&gt;&lt;startpage&gt;143&lt;/startpage&gt;&lt;publication_date&gt;99201006001200000000220000&lt;/publication_date&gt;&lt;url&gt;http://eutils.ncbi.nlm.nih.gov/entrez/eutils/elink.fcgi?dbfrom=pubmed&amp;amp;id=20530063&amp;amp;retmode=ref&amp;amp;cmd=prlinks&lt;/url&gt;&lt;type&gt;400&lt;/type&gt;&lt;title&gt;PPARgamma as a potential therapeutic target in pulmonary hypertension.&lt;/title&gt;&lt;institution&gt;Division of Pulmonary, Allergy and Critical Care Medicine, Atlanta VA Medical Center, Decatur, GA 30033, USA. rsutlif@emory.edu&lt;/institution&gt;&lt;number&gt;3&lt;/number&gt;&lt;subtype&gt;400&lt;/subtype&gt;&lt;endpage&gt;160&lt;/endpage&gt;&lt;bundle&gt;&lt;publication&gt;&lt;title&gt;Therapeutic advances in respiratory disease&lt;/title&gt;&lt;type&gt;-100&lt;/type&gt;&lt;subtype&gt;-100&lt;/subtype&gt;&lt;uuid&gt;3268DE39-8E21-454A-B5B5-0D336A2189AF&lt;/uuid&gt;&lt;/publication&gt;&lt;/bundle&gt;&lt;authors&gt;&lt;author&gt;&lt;firstName&gt;Roy&lt;/firstName&gt;&lt;middleNames&gt;L&lt;/middleNames&gt;&lt;lastName&gt;Sutliff&lt;/lastName&gt;&lt;/author&gt;&lt;author&gt;&lt;firstName&gt;Bum-Yong&lt;/firstName&gt;&lt;lastName&gt;Kang&lt;/lastName&gt;&lt;/author&gt;&lt;author&gt;&lt;firstName&gt;C&lt;/firstName&gt;&lt;middleNames&gt;Michael&lt;/middleNames&gt;&lt;lastName&gt;Hart&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(Sutliff, Kang and Hart, 2010)</w:t>
            </w:r>
            <w:r w:rsidRPr="001B461E">
              <w:rPr>
                <w:sz w:val="12"/>
                <w:szCs w:val="12"/>
                <w:lang w:val="en-GB"/>
              </w:rPr>
              <w:fldChar w:fldCharType="end"/>
            </w:r>
            <w:r w:rsidRPr="001B461E">
              <w:rPr>
                <w:sz w:val="12"/>
                <w:szCs w:val="12"/>
                <w:lang w:val="en-GB"/>
              </w:rPr>
              <w:t xml:space="preserve">  </w:t>
            </w:r>
          </w:p>
          <w:p w14:paraId="7985A0D4"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PTGIR Low Density Lipoprotein Receptor-related Protein 1 </w:t>
            </w:r>
          </w:p>
          <w:p w14:paraId="1677CBAC"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Apolipoprotein E</w:t>
            </w:r>
          </w:p>
          <w:p w14:paraId="0CCD3345" w14:textId="3E8A9750"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3-Hydroxy-3- Methylglutaryl-Coa Reductase </w:t>
            </w:r>
            <w:r w:rsidRPr="001B461E">
              <w:rPr>
                <w:sz w:val="12"/>
                <w:szCs w:val="12"/>
                <w:lang w:val="en-GB"/>
              </w:rPr>
              <w:fldChar w:fldCharType="begin"/>
            </w:r>
            <w:r w:rsidR="00031D18">
              <w:rPr>
                <w:sz w:val="12"/>
                <w:szCs w:val="12"/>
                <w:lang w:val="en-GB"/>
              </w:rPr>
              <w:instrText xml:space="preserve"> ADDIN PAPERS2_CITATIONS &lt;citation&gt;&lt;uuid&gt;D376EA6A-37CF-4544-AC5B-A2629DD2FD96&lt;/uuid&gt;&lt;priority&gt;80&lt;/priority&gt;&lt;publications&gt;&lt;publication&gt;&lt;uuid&gt;5B809B93-4D3C-46C1-B6B1-F81721147C71&lt;/uuid&gt;&lt;volume&gt;292&lt;/volume&gt;&lt;doi&gt;10.1152/ajplung.00411.2006&lt;/doi&gt;&lt;startpage&gt;L1105&lt;/startpage&gt;&lt;publication_date&gt;99200705001200000000220000&lt;/publication_date&gt;&lt;url&gt;http://eutils.ncbi.nlm.nih.gov/entrez/eutils/elink.fcgi?dbfrom=pubmed&amp;amp;id=17277047&amp;amp;retmode=ref&amp;amp;cmd=prlinks&lt;/url&gt;&lt;type&gt;400&lt;/type&gt;&lt;title&gt;Regression of chronic hypoxic pulmonary hypertension by simvastatin.&lt;/title&gt;&lt;institution&gt;Department of Medicine, Johns Hopkins University School of Medicine, Baltimore, Maryland 21205, USA. rgirgis@jhmi.edu&lt;/institution&gt;&lt;number&gt;5&lt;/number&gt;&lt;subtype&gt;400&lt;/subtype&gt;&lt;endpage&gt;10&lt;/endpage&gt;&lt;bundle&gt;&lt;publication&gt;&lt;title&gt;American journal of physiology. Lung cellular and molecular physiology&lt;/title&gt;&lt;type&gt;-100&lt;/type&gt;&lt;subtype&gt;-100&lt;/subtype&gt;&lt;uuid&gt;2329755E-30D8-4301-A019-778218D3F7A0&lt;/uuid&gt;&lt;/publication&gt;&lt;/bundle&gt;&lt;authors&gt;&lt;author&gt;&lt;firstName&gt;reda&lt;/firstName&gt;&lt;middleNames&gt;E&lt;/middleNames&gt;&lt;lastName&gt;Girgis&lt;/lastName&gt;&lt;/author&gt;&lt;author&gt;&lt;firstName&gt;Shehzin&lt;/firstName&gt;&lt;lastName&gt;Mozammel&lt;/lastName&gt;&lt;/author&gt;&lt;author&gt;&lt;firstName&gt;Hunter&lt;/firstName&gt;&lt;middleNames&gt;C&lt;/middleNames&gt;&lt;lastName&gt;Champion&lt;/lastName&gt;&lt;/author&gt;&lt;author&gt;&lt;firstName&gt;Dechun&lt;/firstName&gt;&lt;lastName&gt;Li&lt;/lastName&gt;&lt;/author&gt;&lt;author&gt;&lt;firstName&gt;Xinqi&lt;/firstName&gt;&lt;lastName&gt;Peng&lt;/lastName&gt;&lt;/author&gt;&lt;author&gt;&lt;firstName&gt;Larissa&lt;/firstName&gt;&lt;lastName&gt;Shimoda&lt;/lastName&gt;&lt;/author&gt;&lt;author&gt;&lt;firstName&gt;Rubin&lt;/firstName&gt;&lt;middleNames&gt;M&lt;/middleNames&gt;&lt;lastName&gt;Tuder&lt;/lastName&gt;&lt;/author&gt;&lt;author&gt;&lt;firstName&gt;Roger&lt;/firstName&gt;&lt;middleNames&gt;A&lt;/middleNames&gt;&lt;lastName&gt;Johns&lt;/lastName&gt;&lt;/author&gt;&lt;author&gt;&lt;firstName&gt;Paul&lt;/firstName&gt;&lt;middleNames&gt;M&lt;/middleNames&gt;&lt;lastName&gt;Hassoun&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(Girgis et al., 2007)</w:t>
            </w:r>
            <w:r w:rsidRPr="001B461E">
              <w:rPr>
                <w:sz w:val="12"/>
                <w:szCs w:val="12"/>
                <w:lang w:val="en-GB"/>
              </w:rPr>
              <w:fldChar w:fldCharType="end"/>
            </w:r>
          </w:p>
          <w:p w14:paraId="76A67454" w14:textId="5C965B0E"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Apelin</w:t>
            </w:r>
            <w:r w:rsidRPr="001B461E">
              <w:rPr>
                <w:sz w:val="12"/>
                <w:szCs w:val="12"/>
                <w:lang w:val="en-GB"/>
              </w:rPr>
              <w:fldChar w:fldCharType="begin"/>
            </w:r>
            <w:r w:rsidR="00031D18">
              <w:rPr>
                <w:sz w:val="12"/>
                <w:szCs w:val="12"/>
                <w:lang w:val="en-GB"/>
              </w:rPr>
              <w:instrText xml:space="preserve"> ADDIN PAPERS2_CITATIONS &lt;citation&gt;&lt;uuid&gt;52D9D288-0BCC-486F-B35D-469F40809B0E&lt;/uuid&gt;&lt;priority&gt;81&lt;/priority&gt;&lt;publications&gt;&lt;publication&gt;&lt;volume&gt;121&lt;/volume&gt;&lt;publication_date&gt;99201109011200000000222000&lt;/publication_date&gt;&lt;number&gt;9&lt;/number&gt;&lt;doi&gt;10.1172/JCI43382DS1&lt;/doi&gt;&lt;startpage&gt;3735&lt;/startpage&gt;&lt;title&gt;Disruption of PPAR</w:instrText>
            </w:r>
            <w:r w:rsidR="00031D18">
              <w:rPr>
                <w:rFonts w:ascii="Times New Roman" w:hAnsi="Times New Roman" w:cs="Times New Roman"/>
                <w:sz w:val="12"/>
                <w:szCs w:val="12"/>
                <w:lang w:val="en-GB"/>
              </w:rPr>
              <w:instrText>γ</w:instrText>
            </w:r>
            <w:r w:rsidR="00031D18">
              <w:rPr>
                <w:sz w:val="12"/>
                <w:szCs w:val="12"/>
                <w:lang w:val="en-GB"/>
              </w:rPr>
              <w:instrText>/</w:instrText>
            </w:r>
            <w:r w:rsidR="00031D18">
              <w:rPr>
                <w:rFonts w:ascii="Times New Roman" w:hAnsi="Times New Roman" w:cs="Times New Roman"/>
                <w:sz w:val="12"/>
                <w:szCs w:val="12"/>
                <w:lang w:val="en-GB"/>
              </w:rPr>
              <w:instrText>β</w:instrText>
            </w:r>
            <w:r w:rsidR="00031D18">
              <w:rPr>
                <w:sz w:val="12"/>
                <w:szCs w:val="12"/>
                <w:lang w:val="en-GB"/>
              </w:rPr>
              <w:instrText>-catenin–mediated regulation of apelin impairs BMP-induced mouse and human pulmonary arterial EC survival&lt;/title&gt;&lt;uuid&gt;7B129FB5-C6CA-43BC-A7AB-A132B8F3FB6E&lt;/uuid&gt;&lt;subtype&gt;400&lt;/subtype&gt;&lt;endpage&gt;3746&lt;/endpage&gt;&lt;type&gt;400&lt;/type&gt;&lt;url&gt;http://www.jci.org/articles/view/43382#sd&lt;/url&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Tero-Pekka&lt;/firstName&gt;&lt;lastName&gt;Alastalo&lt;/lastName&gt;&lt;/author&gt;&lt;author&gt;&lt;firstName&gt;Molong&lt;/firstName&gt;&lt;lastName&gt;Li&lt;/lastName&gt;&lt;/author&gt;&lt;author&gt;&lt;nonDroppingParticle&gt;de&lt;/nonDroppingParticle&gt;&lt;firstName&gt;Vinicio&lt;/firstName&gt;&lt;lastName&gt;Jesus Perez&lt;/lastName&gt;&lt;/author&gt;&lt;author&gt;&lt;firstName&gt;David&lt;/firstName&gt;&lt;lastName&gt;Pham&lt;/lastName&gt;&lt;/author&gt;&lt;author&gt;&lt;firstName&gt;Hirofumi&lt;/firstName&gt;&lt;lastName&gt;Sawada&lt;/lastName&gt;&lt;/author&gt;&lt;author&gt;&lt;firstName&gt;Jordon&lt;/firstName&gt;&lt;middleNames&gt;K&lt;/middleNames&gt;&lt;lastName&gt;Wang&lt;/lastName&gt;&lt;/author&gt;&lt;author&gt;&lt;firstName&gt;Minna&lt;/firstName&gt;&lt;lastName&gt;Koskenvuo&lt;/lastName&gt;&lt;/author&gt;&lt;author&gt;&lt;firstName&gt;Lingli&lt;/firstName&gt;&lt;lastName&gt;Wang&lt;/lastName&gt;&lt;/author&gt;&lt;author&gt;&lt;firstName&gt;Bruce&lt;/firstName&gt;&lt;middleNames&gt;A&lt;/middleNames&gt;&lt;lastName&gt;Freeman&lt;/lastName&gt;&lt;/author&gt;&lt;author&gt;&lt;firstName&gt;Howard&lt;/firstName&gt;&lt;middleNames&gt;Y&lt;/middleNames&gt;&lt;lastName&gt;Chang&lt;/lastName&gt;&lt;/author&gt;&lt;author&gt;&lt;firstName&gt;Marlene&lt;/firstName&gt;&lt;lastName&gt;Rabinovitch&lt;/lastName&gt;&lt;/author&gt;&lt;/authors&gt;&lt;/publication&gt;&lt;publication&gt;&lt;uuid&gt;826A8230-0BBA-451A-A508-BB232056AC16&lt;/uuid&gt;&lt;volume&gt;19&lt;/volume&gt;&lt;accepted_date&gt;99201211161200000000222000&lt;/accepted_date&gt;&lt;doi&gt;10.1038/nm.3040&lt;/doi&gt;&lt;startpage&gt;74&lt;/startpage&gt;&lt;publication_date&gt;99201301001200000000220000&lt;/publication_date&gt;&lt;url&gt;http://www.nature.com/nm/journal/v19/n1/abs/nm.3040.html&lt;/url&gt;&lt;type&gt;400&lt;/type&gt;&lt;title&gt;An endothelial apelin-FGF link mediated by miR-424 and miR-503 is disrupted in pulmonary arterial hypertension.&lt;/title&gt;&lt;submission_date&gt;99201208131200000000222000&lt;/submission_date&gt;&lt;number&gt;1&lt;/number&gt;&lt;institution&gt;Yale Cardiovascular Research Center, Section of Cardiovascular Medicine, Department of Internal Medicine, Yale University School of Medicine, New Haven, Connecticut, USA.&lt;/institution&gt;&lt;subtype&gt;400&lt;/subtype&gt;&lt;endpage&gt;82&lt;/endpage&gt;&lt;bundle&gt;&lt;publication&gt;&lt;publisher&gt;Nature Publishing Group&lt;/publisher&gt;&lt;title&gt;Nature Medicine&lt;/title&gt;&lt;type&gt;-100&lt;/type&gt;&lt;subtype&gt;-100&lt;/subtype&gt;&lt;uuid&gt;5EB4A8EB-65B0-4B0C-A242-042F84C0078B&lt;/uuid&gt;&lt;/publication&gt;&lt;/bundle&gt;&lt;authors&gt;&lt;author&gt;&lt;firstName&gt;Jongmin&lt;/firstName&gt;&lt;lastName&gt;Kim&lt;/lastName&gt;&lt;/author&gt;&lt;author&gt;&lt;firstName&gt;Yujung&lt;/firstName&gt;&lt;lastName&gt;Kang&lt;/lastName&gt;&lt;/author&gt;&lt;author&gt;&lt;firstName&gt;Yoko&lt;/firstName&gt;&lt;lastName&gt;Kojima&lt;/lastName&gt;&lt;/author&gt;&lt;author&gt;&lt;firstName&gt;Janet&lt;/firstName&gt;&lt;middleNames&gt;K&lt;/middleNames&gt;&lt;lastName&gt;Lighthouse&lt;/lastName&gt;&lt;/author&gt;&lt;author&gt;&lt;firstName&gt;Xiaoyue&lt;/firstName&gt;&lt;lastName&gt;Hu&lt;/lastName&gt;&lt;/author&gt;&lt;author&gt;&lt;firstName&gt;Micheala&lt;/firstName&gt;&lt;middleNames&gt;A&lt;/middleNames&gt;&lt;lastName&gt;Aldred&lt;/lastName&gt;&lt;/author&gt;&lt;author&gt;&lt;firstName&gt;Danielle&lt;/firstName&gt;&lt;middleNames&gt;L&lt;/middleNames&gt;&lt;lastName&gt;McLean&lt;/lastName&gt;&lt;/author&gt;&lt;author&gt;&lt;firstName&gt;Hyekyung&lt;/firstName&gt;&lt;lastName&gt;Park&lt;/lastName&gt;&lt;/author&gt;&lt;author&gt;&lt;firstName&gt;Suzy&lt;/firstName&gt;&lt;middleNames&gt;A&lt;/middleNames&gt;&lt;lastName&gt;Comhair&lt;/lastName&gt;&lt;/author&gt;&lt;author&gt;&lt;firstName&gt;Daniel&lt;/firstName&gt;&lt;middleNames&gt;M&lt;/middleNames&gt;&lt;lastName&gt;Greif&lt;/lastName&gt;&lt;/author&gt;&lt;author&gt;&lt;firstName&gt;Serpil&lt;/firstName&gt;&lt;middleNames&gt;C&lt;/middleNames&gt;&lt;lastName&gt;Erzurum&lt;/lastName&gt;&lt;/author&gt;&lt;author&gt;&lt;firstName&gt;Hyung&lt;/firstName&gt;&lt;middleNames&gt;J&lt;/middleNames&gt;&lt;lastName&gt;Chun&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(Alastalo et al., 2011; Kim et al., 2013)</w:t>
            </w:r>
            <w:r w:rsidRPr="001B461E">
              <w:rPr>
                <w:sz w:val="12"/>
                <w:szCs w:val="12"/>
                <w:lang w:val="en-GB"/>
              </w:rPr>
              <w:fldChar w:fldCharType="end"/>
            </w:r>
          </w:p>
          <w:p w14:paraId="57CAD97D" w14:textId="7C2B4AD2"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Apelin Receptor</w:t>
            </w:r>
            <w:r w:rsidRPr="001B461E">
              <w:rPr>
                <w:sz w:val="12"/>
                <w:szCs w:val="12"/>
                <w:lang w:val="en-GB"/>
              </w:rPr>
              <w:fldChar w:fldCharType="begin"/>
            </w:r>
            <w:r w:rsidR="00031D18">
              <w:rPr>
                <w:sz w:val="12"/>
                <w:szCs w:val="12"/>
                <w:lang w:val="en-GB"/>
              </w:rPr>
              <w:instrText xml:space="preserve"> ADDIN PAPERS2_CITATIONS &lt;citation&gt;&lt;uuid&gt;1D128071-CA9C-4FA1-BA41-09A85DCDCBEA&lt;/uuid&gt;&lt;priority&gt;82&lt;/priority&gt;&lt;publications&gt;&lt;publication&gt;&lt;volume&gt;121&lt;/volume&gt;&lt;publication_date&gt;99201109011200000000222000&lt;/publication_date&gt;&lt;number&gt;9&lt;/number&gt;&lt;doi&gt;10.1172/JCI43382DS1&lt;/doi&gt;&lt;startpage&gt;3735&lt;/startpage&gt;&lt;title&gt;Disruption of PPAR</w:instrText>
            </w:r>
            <w:r w:rsidR="00031D18">
              <w:rPr>
                <w:rFonts w:ascii="Times New Roman" w:hAnsi="Times New Roman" w:cs="Times New Roman"/>
                <w:sz w:val="12"/>
                <w:szCs w:val="12"/>
                <w:lang w:val="en-GB"/>
              </w:rPr>
              <w:instrText>γ</w:instrText>
            </w:r>
            <w:r w:rsidR="00031D18">
              <w:rPr>
                <w:sz w:val="12"/>
                <w:szCs w:val="12"/>
                <w:lang w:val="en-GB"/>
              </w:rPr>
              <w:instrText>/</w:instrText>
            </w:r>
            <w:r w:rsidR="00031D18">
              <w:rPr>
                <w:rFonts w:ascii="Times New Roman" w:hAnsi="Times New Roman" w:cs="Times New Roman"/>
                <w:sz w:val="12"/>
                <w:szCs w:val="12"/>
                <w:lang w:val="en-GB"/>
              </w:rPr>
              <w:instrText>β</w:instrText>
            </w:r>
            <w:r w:rsidR="00031D18">
              <w:rPr>
                <w:sz w:val="12"/>
                <w:szCs w:val="12"/>
                <w:lang w:val="en-GB"/>
              </w:rPr>
              <w:instrText>-catenin–mediated regulation of apelin impairs BMP-induced mouse and human pulmonary arterial EC survival&lt;/title&gt;&lt;uuid&gt;7B129FB5-C6CA-43BC-A7AB-A132B8F3FB6E&lt;/uuid&gt;&lt;subtype&gt;400&lt;/subtype&gt;&lt;endpage&gt;3746&lt;/endpage&gt;&lt;type&gt;400&lt;/type&gt;&lt;url&gt;http://www.jci.org/articles/view/43382#sd&lt;/url&gt;&lt;bundle&gt;&lt;publication&gt;&lt;publisher&gt;The American Society for Clinical Investigation&lt;/publisher&gt;&lt;title&gt;The Journal of Clinical Investigation&lt;/title&gt;&lt;type&gt;-100&lt;/type&gt;&lt;subtype&gt;-100&lt;/subtype&gt;&lt;uuid&gt;E9995613-6D0C-4EF7-BB9D-6155DA5131BD&lt;/uuid&gt;&lt;/publication&gt;&lt;/bundle&gt;&lt;authors&gt;&lt;author&gt;&lt;firstName&gt;Tero-Pekka&lt;/firstName&gt;&lt;lastName&gt;Alastalo&lt;/lastName&gt;&lt;/author&gt;&lt;author&gt;&lt;firstName&gt;Molong&lt;/firstName&gt;&lt;lastName&gt;Li&lt;/lastName&gt;&lt;/author&gt;&lt;author&gt;&lt;nonDroppingParticle&gt;de&lt;/nonDroppingParticle&gt;&lt;firstName&gt;Vinicio&lt;/firstName&gt;&lt;lastName&gt;Jesus Perez&lt;/lastName&gt;&lt;/author&gt;&lt;author&gt;&lt;firstName&gt;David&lt;/firstName&gt;&lt;lastName&gt;Pham&lt;/lastName&gt;&lt;/author&gt;&lt;author&gt;&lt;firstName&gt;Hirofumi&lt;/firstName&gt;&lt;lastName&gt;Sawada&lt;/lastName&gt;&lt;/author&gt;&lt;author&gt;&lt;firstName&gt;Jordon&lt;/firstName&gt;&lt;middleNames&gt;K&lt;/middleNames&gt;&lt;lastName&gt;Wang&lt;/lastName&gt;&lt;/author&gt;&lt;author&gt;&lt;firstName&gt;Minna&lt;/firstName&gt;&lt;lastName&gt;Koskenvuo&lt;/lastName&gt;&lt;/author&gt;&lt;author&gt;&lt;firstName&gt;Lingli&lt;/firstName&gt;&lt;lastName&gt;Wang&lt;/lastName&gt;&lt;/author&gt;&lt;author&gt;&lt;firstName&gt;Bruce&lt;/firstName&gt;&lt;middleNames&gt;A&lt;/middleNames&gt;&lt;lastName&gt;Freeman&lt;/lastName&gt;&lt;/author&gt;&lt;author&gt;&lt;firstName&gt;Howard&lt;/firstName&gt;&lt;middleNames&gt;Y&lt;/middleNames&gt;&lt;lastName&gt;Chang&lt;/lastName&gt;&lt;/author&gt;&lt;author&gt;&lt;firstName&gt;Marlene&lt;/firstName&gt;&lt;lastName&gt;Rabinovitch&lt;/lastName&gt;&lt;/author&gt;&lt;/authors&gt;&lt;/publication&gt;&lt;publication&gt;&lt;uuid&gt;826A8230-0BBA-451A-A508-BB232056AC16&lt;/uuid&gt;&lt;volume&gt;19&lt;/volume&gt;&lt;accepted_date&gt;99201211161200000000222000&lt;/accepted_date&gt;&lt;doi&gt;10.1038/nm.3040&lt;/doi&gt;&lt;startpage&gt;74&lt;/startpage&gt;&lt;publication_date&gt;99201301001200000000220000&lt;/publication_date&gt;&lt;url&gt;http://www.nature.com/nm/journal/v19/n1/abs/nm.3040.html&lt;/url&gt;&lt;type&gt;400&lt;/type&gt;&lt;title&gt;An endothelial apelin-FGF link mediated by miR-424 and miR-503 is disrupted in pulmonary arterial hypertension.&lt;/title&gt;&lt;submission_date&gt;99201208131200000000222000&lt;/submission_date&gt;&lt;number&gt;1&lt;/number&gt;&lt;institution&gt;Yale Cardiovascular Research Center, Section of Cardiovascular Medicine, Department of Internal Medicine, Yale University School of Medicine, New Haven, Connecticut, USA.&lt;/institution&gt;&lt;subtype&gt;400&lt;/subtype&gt;&lt;endpage&gt;82&lt;/endpage&gt;&lt;bundle&gt;&lt;publication&gt;&lt;publisher&gt;Nature Publishing Group&lt;/publisher&gt;&lt;title&gt;Nature Medicine&lt;/title&gt;&lt;type&gt;-100&lt;/type&gt;&lt;subtype&gt;-100&lt;/subtype&gt;&lt;uuid&gt;5EB4A8EB-65B0-4B0C-A242-042F84C0078B&lt;/uuid&gt;&lt;/publication&gt;&lt;/bundle&gt;&lt;authors&gt;&lt;author&gt;&lt;firstName&gt;Jongmin&lt;/firstName&gt;&lt;lastName&gt;Kim&lt;/lastName&gt;&lt;/author&gt;&lt;author&gt;&lt;firstName&gt;Yujung&lt;/firstName&gt;&lt;lastName&gt;Kang&lt;/lastName&gt;&lt;/author&gt;&lt;author&gt;&lt;firstName&gt;Yoko&lt;/firstName&gt;&lt;lastName&gt;Kojima&lt;/lastName&gt;&lt;/author&gt;&lt;author&gt;&lt;firstName&gt;Janet&lt;/firstName&gt;&lt;middleNames&gt;K&lt;/middleNames&gt;&lt;lastName&gt;Lighthouse&lt;/lastName&gt;&lt;/author&gt;&lt;author&gt;&lt;firstName&gt;Xiaoyue&lt;/firstName&gt;&lt;lastName&gt;Hu&lt;/lastName&gt;&lt;/author&gt;&lt;author&gt;&lt;firstName&gt;Micheala&lt;/firstName&gt;&lt;middleNames&gt;A&lt;/middleNames&gt;&lt;lastName&gt;Aldred&lt;/lastName&gt;&lt;/author&gt;&lt;author&gt;&lt;firstName&gt;Danielle&lt;/firstName&gt;&lt;middleNames&gt;L&lt;/middleNames&gt;&lt;lastName&gt;McLean&lt;/lastName&gt;&lt;/author&gt;&lt;author&gt;&lt;firstName&gt;Hyekyung&lt;/firstName&gt;&lt;lastName&gt;Park&lt;/lastName&gt;&lt;/author&gt;&lt;author&gt;&lt;firstName&gt;Suzy&lt;/firstName&gt;&lt;middleNames&gt;A&lt;/middleNames&gt;&lt;lastName&gt;Comhair&lt;/lastName&gt;&lt;/author&gt;&lt;author&gt;&lt;firstName&gt;Daniel&lt;/firstName&gt;&lt;middleNames&gt;M&lt;/middleNames&gt;&lt;lastName&gt;Greif&lt;/lastName&gt;&lt;/author&gt;&lt;author&gt;&lt;firstName&gt;Serpil&lt;/firstName&gt;&lt;middleNames&gt;C&lt;/middleNames&gt;&lt;lastName&gt;Erzurum&lt;/lastName&gt;&lt;/author&gt;&lt;author&gt;&lt;firstName&gt;Hyung&lt;/firstName&gt;&lt;middleNames&gt;J&lt;/middleNames&gt;&lt;lastName&gt;Chun&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(Alastalo et al., 2011; Kim et al., 2013)</w:t>
            </w:r>
            <w:r w:rsidRPr="001B461E">
              <w:rPr>
                <w:sz w:val="12"/>
                <w:szCs w:val="12"/>
                <w:lang w:val="en-GB"/>
              </w:rPr>
              <w:fldChar w:fldCharType="end"/>
            </w:r>
          </w:p>
        </w:tc>
        <w:tc>
          <w:tcPr>
            <w:tcW w:w="0" w:type="auto"/>
          </w:tcPr>
          <w:p w14:paraId="1C067BEF"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PPARG </w:t>
            </w:r>
          </w:p>
          <w:p w14:paraId="3FCD4C67"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LRP1 </w:t>
            </w:r>
          </w:p>
          <w:p w14:paraId="41F8D752"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APOE </w:t>
            </w:r>
          </w:p>
          <w:p w14:paraId="02693EB5"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HMGCR</w:t>
            </w:r>
          </w:p>
          <w:p w14:paraId="1A975809"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APLN</w:t>
            </w:r>
          </w:p>
          <w:p w14:paraId="3B19002D"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APLNR</w:t>
            </w:r>
          </w:p>
        </w:tc>
      </w:tr>
      <w:tr w:rsidR="006F44A0" w:rsidRPr="001B461E" w14:paraId="7AB8855E" w14:textId="77777777" w:rsidTr="009965E8">
        <w:tc>
          <w:tcPr>
            <w:cnfStyle w:val="001000000000" w:firstRow="0" w:lastRow="0" w:firstColumn="1" w:lastColumn="0" w:oddVBand="0" w:evenVBand="0" w:oddHBand="0" w:evenHBand="0" w:firstRowFirstColumn="0" w:firstRowLastColumn="0" w:lastRowFirstColumn="0" w:lastRowLastColumn="0"/>
            <w:tcW w:w="1384" w:type="dxa"/>
          </w:tcPr>
          <w:p w14:paraId="372686CE" w14:textId="27F1427C" w:rsidR="006F44A0" w:rsidRPr="001B461E" w:rsidRDefault="006F44A0" w:rsidP="009965E8">
            <w:pPr>
              <w:pStyle w:val="table"/>
              <w:rPr>
                <w:b w:val="0"/>
                <w:sz w:val="12"/>
                <w:szCs w:val="12"/>
                <w:lang w:val="en-GB"/>
              </w:rPr>
            </w:pPr>
            <w:r w:rsidRPr="001B461E">
              <w:rPr>
                <w:b w:val="0"/>
                <w:sz w:val="12"/>
                <w:szCs w:val="12"/>
                <w:lang w:val="en-GB"/>
              </w:rPr>
              <w:t xml:space="preserve">Vascular Inflammation </w:t>
            </w:r>
            <w:r w:rsidRPr="001B461E">
              <w:rPr>
                <w:sz w:val="12"/>
                <w:szCs w:val="12"/>
                <w:lang w:val="en-GB"/>
              </w:rPr>
              <w:fldChar w:fldCharType="begin"/>
            </w:r>
            <w:r w:rsidR="00031D18">
              <w:rPr>
                <w:b w:val="0"/>
                <w:sz w:val="12"/>
                <w:szCs w:val="12"/>
                <w:lang w:val="en-GB"/>
              </w:rPr>
              <w:instrText xml:space="preserve"> ADDIN PAPERS2_CITATIONS &lt;citation&gt;&lt;uuid&gt;20CC80C1-585E-4F09-BD08-3B8C3D2C82AA&lt;/uuid&gt;&lt;priority&gt;83&lt;/priority&gt;&lt;publications&gt;&lt;publication&gt;&lt;uuid&gt;00E9070D-6BCC-425A-8D10-3A9957E858E9&lt;/uuid&gt;&lt;volume&gt;54&lt;/volume&gt;&lt;accepted_date&gt;99200904151200000000222000&lt;/accepted_date&gt;&lt;doi&gt;10.1016/j.jacc.2009.04.006&lt;/doi&gt;&lt;startpage&gt;S10&lt;/startpage&gt;&lt;publication_date&gt;99200906301200000000222000&lt;/publication_date&gt;&lt;url&gt;http://eutils.ncbi.nlm.nih.gov/entrez/eutils/elink.fcgi?dbfrom=pubmed&amp;amp;id=19555853&amp;amp;retmode=ref&amp;amp;cmd=prlinks&lt;/url&gt;&lt;type&gt;400&lt;/type&gt;&lt;title&gt;Inflammation, growth factors, and pulmonary vascular remodeling.&lt;/title&gt;&lt;location&gt;602,0,0,0&lt;/location&gt;&lt;submission_date&gt;99200902061200000000222000&lt;/submission_date&gt;&lt;number&gt;1 Suppl&lt;/number&gt;&lt;institution&gt;Division of Pulmonary and Critical Care Medicine, Department of Medicine, Johns Hopkins University, Baltimore, Maryland 21287, USA. phassoun@jhmi.edu&lt;/institution&gt;&lt;subtype&gt;400&lt;/subtype&gt;&lt;endpage&gt;9&lt;/endpage&gt;&lt;bundle&gt;&lt;publication&gt;&lt;publisher&gt;Elsevier Ltd&lt;/publisher&gt;&lt;title&gt;J Am Coll Cardiol&lt;/title&gt;&lt;type&gt;-100&lt;/type&gt;&lt;subtype&gt;-100&lt;/subtype&gt;&lt;uuid&gt;36B75125-AE04-4725-940A-114AAC030CC4&lt;/uuid&gt;&lt;/publication&gt;&lt;/bundle&gt;&lt;authors&gt;&lt;author&gt;&lt;firstName&gt;Paul&lt;/firstName&gt;&lt;middleNames&gt;M&lt;/middleNames&gt;&lt;lastName&gt;Hassoun&lt;/lastName&gt;&lt;/author&gt;&lt;author&gt;&lt;firstName&gt;Luc&lt;/firstName&gt;&lt;lastName&gt;Mouthon&lt;/lastName&gt;&lt;/author&gt;&lt;author&gt;&lt;firstName&gt;Joan&lt;/firstName&gt;&lt;middleNames&gt;A&lt;/middleNames&gt;&lt;lastName&gt;Barberà&lt;/lastName&gt;&lt;/author&gt;&lt;author&gt;&lt;firstName&gt;Saadia&lt;/firstName&gt;&lt;lastName&gt;Eddahibi&lt;/lastName&gt;&lt;/author&gt;&lt;author&gt;&lt;firstName&gt;Sonia&lt;/firstName&gt;&lt;middleNames&gt;C&lt;/middleNames&gt;&lt;lastName&gt;Flores&lt;/lastName&gt;&lt;/author&gt;&lt;author&gt;&lt;firstName&gt;Friedrich&lt;/firstName&gt;&lt;lastName&gt;Grimminger&lt;/lastName&gt;&lt;/author&gt;&lt;author&gt;&lt;firstName&gt;Peter&lt;/firstName&gt;&lt;middleNames&gt;Lloyd&lt;/middleNames&gt;&lt;lastName&gt;Jones&lt;/lastName&gt;&lt;/author&gt;&lt;author&gt;&lt;firstName&gt;Michael&lt;/firstName&gt;&lt;middleNames&gt;L&lt;/middleNames&gt;&lt;lastName&gt;Maitland&lt;/lastName&gt;&lt;/author&gt;&lt;author&gt;&lt;firstName&gt;Evangelos&lt;/firstName&gt;&lt;middleNames&gt;D&lt;/middleNames&gt;&lt;lastName&gt;Michelakis&lt;/lastName&gt;&lt;/author&gt;&lt;author&gt;&lt;firstName&gt;Nicholas&lt;/firstName&gt;&lt;middleNames&gt;W&lt;/middleNames&gt;&lt;lastName&gt;Morrell&lt;/lastName&gt;&lt;/author&gt;&lt;author&gt;&lt;firstName&gt;John&lt;/firstName&gt;&lt;middleNames&gt;H&lt;/middleNames&gt;&lt;lastName&gt;Newman&lt;/lastName&gt;&lt;/author&gt;&lt;author&gt;&lt;firstName&gt;Marlene&lt;/firstName&gt;&lt;lastName&gt;Rabinovitch&lt;/lastName&gt;&lt;/author&gt;&lt;author&gt;&lt;firstName&gt;Ralph&lt;/firstName&gt;&lt;lastName&gt;Schermuly&lt;/lastName&gt;&lt;/author&gt;&lt;author&gt;&lt;firstName&gt;Kurt&lt;/firstName&gt;&lt;middleNames&gt;R&lt;/middleNames&gt;&lt;lastName&gt;Stenmark&lt;/lastName&gt;&lt;/author&gt;&lt;author&gt;&lt;firstName&gt;Norbert&lt;/firstName&gt;&lt;middleNames&gt;F&lt;/middleNames&gt;&lt;lastName&gt;Voelkel&lt;/lastName&gt;&lt;/author&gt;&lt;author&gt;&lt;firstName&gt;Jason&lt;/firstName&gt;&lt;middleNames&gt;X-J&lt;/middleNames&gt;&lt;lastName&gt;Yuan&lt;/lastName&gt;&lt;/author&gt;&lt;author&gt;&lt;firstName&gt;Marc&lt;/firstName&gt;&lt;lastName&gt;Humbert&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(Hassoun et al., 2009)</w:t>
            </w:r>
            <w:r w:rsidRPr="001B461E">
              <w:rPr>
                <w:sz w:val="12"/>
                <w:szCs w:val="12"/>
                <w:lang w:val="en-GB"/>
              </w:rPr>
              <w:fldChar w:fldCharType="end"/>
            </w:r>
          </w:p>
        </w:tc>
        <w:tc>
          <w:tcPr>
            <w:tcW w:w="6285" w:type="dxa"/>
          </w:tcPr>
          <w:p w14:paraId="5C0E6B65"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Chemokine (C-C motif) Ligand 3</w:t>
            </w:r>
          </w:p>
          <w:p w14:paraId="303AE460" w14:textId="3F3D27FD"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Interleukin-1</w:t>
            </w:r>
            <w:r w:rsidRPr="001B461E">
              <w:rPr>
                <w:rFonts w:ascii="Times New Roman" w:hAnsi="Times New Roman" w:cs="Times New Roman"/>
                <w:sz w:val="12"/>
                <w:szCs w:val="12"/>
                <w:lang w:val="en-GB"/>
              </w:rPr>
              <w:t>β</w:t>
            </w:r>
            <w:r w:rsidRPr="001B461E">
              <w:rPr>
                <w:sz w:val="12"/>
                <w:szCs w:val="12"/>
                <w:lang w:val="en-GB"/>
              </w:rPr>
              <w:t xml:space="preserve"> </w:t>
            </w:r>
            <w:r w:rsidRPr="001B461E">
              <w:rPr>
                <w:sz w:val="12"/>
                <w:szCs w:val="12"/>
                <w:lang w:val="en-GB"/>
              </w:rPr>
              <w:fldChar w:fldCharType="begin"/>
            </w:r>
            <w:r w:rsidR="00031D18">
              <w:rPr>
                <w:sz w:val="12"/>
                <w:szCs w:val="12"/>
                <w:lang w:val="en-GB"/>
              </w:rPr>
              <w:instrText xml:space="preserve"> ADDIN PAPERS2_CITATIONS &lt;citation&gt;&lt;uuid&gt;77D1E7BD-7874-4C36-8548-6FFE23A2B24C&lt;/uuid&gt;&lt;priority&gt;84&lt;/priority&gt;&lt;publications&gt;&lt;publication&gt;&lt;volume&gt;8&lt;/volume&gt;&lt;publication_date&gt;99200312001200000000220000&lt;/publication_date&gt;&lt;number&gt;4&lt;/number&gt;&lt;institution&gt;Hokkaido University School of Medicine, First Department of Medicine, Sapporo, Japan. akihide-ito@hokkaido.med.or.jp&lt;/institution&gt;&lt;startpage&gt;467&lt;/startpage&gt;&lt;title&gt;Effects of IL-1beta, TNF-alpha, and macrophage migration inhibitory factor on prostacyclin synthesis in rat pulmonary artery smooth muscle cells.&lt;/title&gt;&lt;uuid&gt;454A87DB-1707-4FBB-9E3F-71228DD01148&lt;/uuid&gt;&lt;subtype&gt;400&lt;/subtype&gt;&lt;endpage&gt;472&lt;/endpage&gt;&lt;type&gt;400&lt;/type&gt;&lt;url&gt;http://eutils.ncbi.nlm.nih.gov/entrez/eutils/elink.fcgi?dbfrom=pubmed&amp;amp;id=14629650&amp;amp;retmode=ref&amp;amp;cmd=prlinks&lt;/url&gt;&lt;bundle&gt;&lt;publication&gt;&lt;title&gt;Respirology (Carlton, Vic.)&lt;/title&gt;&lt;type&gt;-100&lt;/type&gt;&lt;subtype&gt;-100&lt;/subtype&gt;&lt;uuid&gt;6EA795C6-3A78-48F0-98E6-AF353A1B7F45&lt;/uuid&gt;&lt;/publication&gt;&lt;/bundle&gt;&lt;authors&gt;&lt;author&gt;&lt;firstName&gt;Akihide&lt;/firstName&gt;&lt;lastName&gt;Itoh&lt;/lastName&gt;&lt;/author&gt;&lt;author&gt;&lt;firstName&gt;Jun&lt;/firstName&gt;&lt;lastName&gt;Nishihira&lt;/lastName&gt;&lt;/author&gt;&lt;author&gt;&lt;firstName&gt;Hironi&lt;/firstName&gt;&lt;lastName&gt;Makita&lt;/lastName&gt;&lt;/author&gt;&lt;author&gt;&lt;firstName&gt;Kenji&lt;/firstName&gt;&lt;lastName&gt;Miyamoto&lt;/lastName&gt;&lt;/author&gt;&lt;author&gt;&lt;firstName&gt;Etsuro&lt;/firstName&gt;&lt;lastName&gt;Yamaguchi&lt;/lastName&gt;&lt;/author&gt;&lt;author&gt;&lt;firstName&gt;Masaharu&lt;/firstName&gt;&lt;lastName&gt;Nishimura&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(Itoh et al., 2003)</w:t>
            </w:r>
            <w:r w:rsidRPr="001B461E">
              <w:rPr>
                <w:sz w:val="12"/>
                <w:szCs w:val="12"/>
                <w:lang w:val="en-GB"/>
              </w:rPr>
              <w:fldChar w:fldCharType="end"/>
            </w:r>
          </w:p>
          <w:p w14:paraId="5E57F2D1" w14:textId="5A3217B4"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Interleukin-1</w:t>
            </w:r>
            <w:r w:rsidRPr="001B461E">
              <w:rPr>
                <w:sz w:val="12"/>
                <w:szCs w:val="12"/>
                <w:lang w:val="en-GB"/>
              </w:rPr>
              <w:t></w:t>
            </w:r>
            <w:r w:rsidRPr="001B461E">
              <w:rPr>
                <w:sz w:val="12"/>
                <w:szCs w:val="12"/>
                <w:lang w:val="en-GB"/>
              </w:rPr>
              <w:t></w:t>
            </w:r>
            <w:r w:rsidRPr="001B461E">
              <w:rPr>
                <w:sz w:val="12"/>
                <w:szCs w:val="12"/>
                <w:lang w:val="en-GB"/>
              </w:rPr>
              <w:fldChar w:fldCharType="begin"/>
            </w:r>
            <w:r w:rsidR="00031D18">
              <w:rPr>
                <w:sz w:val="12"/>
                <w:szCs w:val="12"/>
                <w:lang w:val="en-GB"/>
              </w:rPr>
              <w:instrText xml:space="preserve"> ADDIN PAPERS2_CITATIONS &lt;citation&gt;&lt;uuid&gt;C4C72039-3C77-488F-8C09-E9C29D897BAB&lt;/uuid&gt;&lt;priority&gt;85&lt;/priority&gt;&lt;publications&gt;&lt;publication&gt;&lt;volume&gt;276&lt;/volume&gt;&lt;publication_date&gt;99199903001200000000220000&lt;/publication_date&gt;&lt;number&gt;3 Pt 2&lt;/number&gt;&lt;institution&gt;Division of Nephrology, Department of Medicine, and Tupper Research Institute, New England Medical Center Hospitals, Tufts University School of Medicine, Boston, Massachusetts 02111, USA.&lt;/institution&gt;&lt;startpage&gt;H901&lt;/startpage&gt;&lt;title&gt;Constitutive expression of interleukin-1alpha precursor promotes human vascular smooth muscle cell proliferation.&lt;/title&gt;&lt;uuid&gt;2649EA98-4AF4-4CA7-9600-878C8887C183&lt;/uuid&gt;&lt;subtype&gt;400&lt;/subtype&gt;&lt;endpage&gt;12&lt;/endpage&gt;&lt;type&gt;400&lt;/type&gt;&lt;url&gt;http://eutils.ncbi.nlm.nih.gov/entrez/eutils/elink.fcgi?dbfrom=pubmed&amp;amp;id=10070073&amp;amp;retmode=ref&amp;amp;cmd=prlinks&lt;/url&gt;&lt;bundle&gt;&lt;publication&gt;&lt;title&gt;The American journal of physiology&lt;/title&gt;&lt;type&gt;-100&lt;/type&gt;&lt;subtype&gt;-100&lt;/subtype&gt;&lt;uuid&gt;67DBAD0B-98B5-41E0-BC1A-93209AB52B85&lt;/uuid&gt;&lt;/publication&gt;&lt;/bundle&gt;&lt;authors&gt;&lt;author&gt;&lt;firstName&gt;D&lt;/firstName&gt;&lt;lastName&gt;Beasley&lt;/lastName&gt;&lt;/author&gt;&lt;author&gt;&lt;firstName&gt;A&lt;/firstName&gt;&lt;middleNames&gt;L&lt;/middleNames&gt;&lt;lastName&gt;Cooper&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(Beasley and Cooper, 1999)</w:t>
            </w:r>
            <w:r w:rsidRPr="001B461E">
              <w:rPr>
                <w:sz w:val="12"/>
                <w:szCs w:val="12"/>
                <w:lang w:val="en-GB"/>
              </w:rPr>
              <w:fldChar w:fldCharType="end"/>
            </w:r>
          </w:p>
          <w:p w14:paraId="6F0B21C0" w14:textId="1F3FC973"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Interleukin-6  </w:t>
            </w:r>
            <w:r w:rsidRPr="001B461E">
              <w:rPr>
                <w:sz w:val="12"/>
                <w:szCs w:val="12"/>
                <w:lang w:val="en-GB"/>
              </w:rPr>
              <w:fldChar w:fldCharType="begin"/>
            </w:r>
            <w:r w:rsidR="00031D18">
              <w:rPr>
                <w:sz w:val="12"/>
                <w:szCs w:val="12"/>
                <w:lang w:val="en-GB"/>
              </w:rPr>
              <w:instrText xml:space="preserve"> ADDIN PAPERS2_CITATIONS &lt;citation&gt;&lt;uuid&gt;4950AEBD-7D0C-4ECF-B389-44C2F2BDD083&lt;/uuid&gt;&lt;priority&gt;86&lt;/priority&gt;&lt;publications&gt;&lt;publication&gt;&lt;uuid&gt;0E52AF1F-465D-407A-B516-FEC20BA46982&lt;/uuid&gt;&lt;volume&gt;2010&lt;/volume&gt;&lt;accepted_date&gt;99201007061200000000222000&lt;/accepted_date&gt;&lt;doi&gt;10.1155/2010/720305&lt;/doi&gt;&lt;startpage&gt;720305&lt;/startpage&gt;&lt;publication_date&gt;99201000001200000000200000&lt;/publication_date&gt;&lt;url&gt;http://eutils.ncbi.nlm.nih.gov/entrez/eutils/elink.fcgi?dbfrom=pubmed&amp;amp;id=20981316&amp;amp;retmode=ref&amp;amp;cmd=prlinks&lt;/url&gt;&lt;type&gt;400&lt;/type&gt;&lt;title&gt;Interleukin-6 as a potential therapeutic target for pulmonary arterial hypertension.&lt;/title&gt;&lt;submission_date&gt;99201005131200000000222000&lt;/submission_date&gt;&lt;institution&gt;Division of Rheumatology, Department of Internal Medicine, Keio University School of Medicine, 35 Shinanomachi,Shinjuku-ku, Tokyo 160-8582, Japan.&lt;/institution&gt;&lt;subtype&gt;400&lt;/subtype&gt;&lt;bundle&gt;&lt;publication&gt;&lt;title&gt;International journal of rheumatology&lt;/title&gt;&lt;type&gt;-100&lt;/type&gt;&lt;subtype&gt;-100&lt;/subtype&gt;&lt;uuid&gt;F2D0EDC8-7485-4DFC-A05C-7B1622FB0D32&lt;/uuid&gt;&lt;/publication&gt;&lt;/bundle&gt;&lt;authors&gt;&lt;author&gt;&lt;firstName&gt;Yoshiaki&lt;/firstName&gt;&lt;lastName&gt;Furuya&lt;/lastName&gt;&lt;/author&gt;&lt;author&gt;&lt;firstName&gt;Toru&lt;/firstName&gt;&lt;lastName&gt;Satoh&lt;/lastName&gt;&lt;/author&gt;&lt;author&gt;&lt;firstName&gt;Masataka&lt;/firstName&gt;&lt;lastName&gt;Kuwana&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(Furuya, Satoh and Kuwana, 2010)</w:t>
            </w:r>
            <w:r w:rsidRPr="001B461E">
              <w:rPr>
                <w:sz w:val="12"/>
                <w:szCs w:val="12"/>
                <w:lang w:val="en-GB"/>
              </w:rPr>
              <w:fldChar w:fldCharType="end"/>
            </w:r>
          </w:p>
          <w:p w14:paraId="191ABD2F" w14:textId="3113F313"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Interleukin-13 </w:t>
            </w:r>
            <w:r w:rsidRPr="001B461E">
              <w:rPr>
                <w:sz w:val="12"/>
                <w:szCs w:val="12"/>
                <w:lang w:val="en-GB"/>
              </w:rPr>
              <w:fldChar w:fldCharType="begin"/>
            </w:r>
            <w:r w:rsidR="00031D18">
              <w:rPr>
                <w:sz w:val="12"/>
                <w:szCs w:val="12"/>
                <w:lang w:val="en-GB"/>
              </w:rPr>
              <w:instrText xml:space="preserve"> ADDIN PAPERS2_CITATIONS &lt;citation&gt;&lt;uuid&gt;C9CAE7CA-7DDB-488F-8F4B-9C086BEA254E&lt;/uuid&gt;&lt;priority&gt;87&lt;/priority&gt;&lt;publications&gt;&lt;publication&gt;&lt;uuid&gt;BF3D785E-7022-49BD-A4A3-8130436A8262&lt;/uuid&gt;&lt;volume&gt;182&lt;/volume&gt;&lt;doi&gt;10.1164/rccm.200909-1367OC&lt;/doi&gt;&lt;startpage&gt;805&lt;/startpage&gt;&lt;publication_date&gt;99201009151200000000222000&lt;/publication_date&gt;&lt;url&gt;http://eutils.ncbi.nlm.nih.gov/entrez/eutils/elink.fcgi?dbfrom=pubmed&amp;amp;id=20522789&amp;amp;retmode=ref&amp;amp;cmd=prlinks&lt;/url&gt;&lt;type&gt;400&lt;/type&gt;&lt;title&gt;Dysregulation of the IL-13 receptor system: a novel pathomechanism in pulmonary arterial hypertension.&lt;/title&gt;&lt;institution&gt;Department of Internal Medicine (Pulmonology), University of Giessen Lung Center, Justus Liebig University, Giessen, Germany.&lt;/institution&gt;&lt;number&gt;6&lt;/number&gt;&lt;subtype&gt;400&lt;/subtype&gt;&lt;endpage&gt;818&lt;/endpage&gt;&lt;bundle&gt;&lt;publication&gt;&lt;publisher&gt;American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Matthias&lt;/firstName&gt;&lt;lastName&gt;Hecker&lt;/lastName&gt;&lt;/author&gt;&lt;author&gt;&lt;firstName&gt;Zbigniew&lt;/firstName&gt;&lt;lastName&gt;Zaslona&lt;/lastName&gt;&lt;/author&gt;&lt;author&gt;&lt;firstName&gt;Grazyna&lt;/firstName&gt;&lt;lastName&gt;Kwapiszewska&lt;/lastName&gt;&lt;/author&gt;&lt;author&gt;&lt;firstName&gt;Gero&lt;/firstName&gt;&lt;lastName&gt;Niess&lt;/lastName&gt;&lt;/author&gt;&lt;author&gt;&lt;firstName&gt;Anna&lt;/firstName&gt;&lt;lastName&gt;Zakrzewicz&lt;/lastName&gt;&lt;/author&gt;&lt;author&gt;&lt;firstName&gt;Eduard&lt;/firstName&gt;&lt;lastName&gt;Hergenreider&lt;/lastName&gt;&lt;/author&gt;&lt;author&gt;&lt;firstName&gt;Jochen&lt;/firstName&gt;&lt;lastName&gt;Wilhelm&lt;/lastName&gt;&lt;/author&gt;&lt;author&gt;&lt;firstName&gt;Leigh&lt;/firstName&gt;&lt;middleNames&gt;M&lt;/middleNames&gt;&lt;lastName&gt;Marsh&lt;/lastName&gt;&lt;/author&gt;&lt;author&gt;&lt;firstName&gt;Daniel&lt;/firstName&gt;&lt;lastName&gt;Sedding&lt;/lastName&gt;&lt;/author&gt;&lt;author&gt;&lt;firstName&gt;Walter&lt;/firstName&gt;&lt;lastName&gt;Klepetko&lt;/lastName&gt;&lt;/author&gt;&lt;author&gt;&lt;firstName&gt;Jürgen&lt;/firstName&gt;&lt;lastName&gt;Lohmeyer&lt;/lastName&gt;&lt;/author&gt;&lt;author&gt;&lt;firstName&gt;Stefanie&lt;/firstName&gt;&lt;lastName&gt;Dimmeler&lt;/lastName&gt;&lt;/author&gt;&lt;author&gt;&lt;firstName&gt;Werner&lt;/firstName&gt;&lt;lastName&gt;Seeger&lt;/lastName&gt;&lt;/author&gt;&lt;author&gt;&lt;firstName&gt;Norbert&lt;/firstName&gt;&lt;lastName&gt;Weissmann&lt;/lastName&gt;&lt;/author&gt;&lt;author&gt;&lt;firstName&gt;Ralph&lt;/firstName&gt;&lt;middleNames&gt;T&lt;/middleNames&gt;&lt;lastName&gt;Schermuly&lt;/lastName&gt;&lt;/author&gt;&lt;author&gt;&lt;firstName&gt;Nikolaus&lt;/firstName&gt;&lt;lastName&gt;Kneidinger&lt;/lastName&gt;&lt;/author&gt;&lt;author&gt;&lt;firstName&gt;Oliver&lt;/firstName&gt;&lt;lastName&gt;Eickelberg&lt;/lastName&gt;&lt;/author&gt;&lt;author&gt;&lt;firstName&gt;Rory&lt;/firstName&gt;&lt;middleNames&gt;E&lt;/middleNames&gt;&lt;lastName&gt;Morty&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(Hecker et al., 2010)</w:t>
            </w:r>
            <w:r w:rsidRPr="001B461E">
              <w:rPr>
                <w:sz w:val="12"/>
                <w:szCs w:val="12"/>
                <w:lang w:val="en-GB"/>
              </w:rPr>
              <w:fldChar w:fldCharType="end"/>
            </w:r>
          </w:p>
          <w:p w14:paraId="31D8866C" w14:textId="3929B9AB"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Interleukin-18</w:t>
            </w:r>
            <w:r w:rsidRPr="001B461E">
              <w:rPr>
                <w:sz w:val="12"/>
                <w:szCs w:val="12"/>
                <w:lang w:val="en-GB"/>
              </w:rPr>
              <w:fldChar w:fldCharType="begin"/>
            </w:r>
            <w:r w:rsidR="00031D18">
              <w:rPr>
                <w:sz w:val="12"/>
                <w:szCs w:val="12"/>
                <w:lang w:val="en-GB"/>
              </w:rPr>
              <w:instrText xml:space="preserve"> ADDIN PAPERS2_CITATIONS &lt;citation&gt;&lt;uuid&gt;8647F91C-6EDC-46F8-93A2-0FAF3E648CBA&lt;/uuid&gt;&lt;priority&gt;88&lt;/priority&gt;&lt;publications&gt;&lt;publication&gt;&lt;uuid&gt;87ED9A97-154B-42A2-80E5-9B6E4C282D72&lt;/uuid&gt;&lt;volume&gt;122&lt;/volume&gt;&lt;doi&gt;10.1161/CIRCULATIONAHA.109.933762&lt;/doi&gt;&lt;startpage&gt;920&lt;/startpage&gt;&lt;publication_date&gt;99201008001200000000220000&lt;/publication_date&gt;&lt;url&gt;http://circ.ahajournals.org/content/122/9/920.full&lt;/url&gt;&lt;type&gt;400&lt;/type&gt;&lt;title&gt;Elevated levels of inflammatory cytokines predict survival in idiopathic and familial pulmonary arterial hypertension.&lt;/title&gt;&lt;publisher&gt;Lippincott Williams &amp;amp; Wilkins&lt;/publisher&gt;&lt;location&gt;200,9,52.2117611,0.0886957&lt;/location&gt;&lt;institution&gt;Department of Medicine, University of Cambridge, Cambridge, UK.&lt;/institution&gt;&lt;number&gt;9&lt;/number&gt;&lt;subtype&gt;400&lt;/subtype&gt;&lt;endpage&gt;927&lt;/endpage&gt;&lt;bundle&gt;&lt;publication&gt;&lt;title&gt;Circulation&lt;/title&gt;&lt;type&gt;-100&lt;/type&gt;&lt;subtype&gt;-100&lt;/subtype&gt;&lt;uuid&gt;ABB71535-69F9-40B6-A951-D7B5646AD02B&lt;/uuid&gt;&lt;/publication&gt;&lt;/bundle&gt;&lt;authors&gt;&lt;author&gt;&lt;firstName&gt;Elaine&lt;/firstName&gt;&lt;lastName&gt;Soon&lt;/lastName&gt;&lt;/author&gt;&lt;author&gt;&lt;firstName&gt;Alan&lt;/firstName&gt;&lt;middleNames&gt;M&lt;/middleNames&gt;&lt;lastName&gt;Holmes&lt;/lastName&gt;&lt;/author&gt;&lt;author&gt;&lt;firstName&gt;Carmen&lt;/firstName&gt;&lt;middleNames&gt;M&lt;/middleNames&gt;&lt;lastName&gt;Treacy&lt;/lastName&gt;&lt;/author&gt;&lt;author&gt;&lt;firstName&gt;Natalie&lt;/firstName&gt;&lt;middleNames&gt;J&lt;/middleNames&gt;&lt;lastName&gt;Doughty&lt;/lastName&gt;&lt;/author&gt;&lt;author&gt;&lt;firstName&gt;Laura&lt;/firstName&gt;&lt;lastName&gt;Southgate&lt;/lastName&gt;&lt;/author&gt;&lt;author&gt;&lt;firstName&gt;Rajiv&lt;/firstName&gt;&lt;middleNames&gt;D&lt;/middleNames&gt;&lt;lastName&gt;Machado&lt;/lastName&gt;&lt;/author&gt;&lt;author&gt;&lt;firstName&gt;Richard&lt;/firstName&gt;&lt;middleNames&gt;C&lt;/middleNames&gt;&lt;lastName&gt;Trembath&lt;/lastName&gt;&lt;/author&gt;&lt;author&gt;&lt;firstName&gt;Simon&lt;/firstName&gt;&lt;lastName&gt;Jennings&lt;/lastName&gt;&lt;/author&gt;&lt;author&gt;&lt;firstName&gt;Lucy&lt;/firstName&gt;&lt;lastName&gt;Barker&lt;/lastName&gt;&lt;/author&gt;&lt;author&gt;&lt;firstName&gt;Paul&lt;/firstName&gt;&lt;lastName&gt;Nicklin&lt;/lastName&gt;&lt;/author&gt;&lt;author&gt;&lt;firstName&gt;Christoph&lt;/firstName&gt;&lt;lastName&gt;Walker&lt;/lastName&gt;&lt;/author&gt;&lt;author&gt;&lt;firstName&gt;David&lt;/firstName&gt;&lt;middleNames&gt;C&lt;/middleNames&gt;&lt;lastName&gt;Budd&lt;/lastName&gt;&lt;/author&gt;&lt;author&gt;&lt;firstName&gt;Joanna&lt;/firstName&gt;&lt;lastName&gt;Pepke-Zaba&lt;/lastName&gt;&lt;/author&gt;&lt;author&gt;&lt;firstName&gt;Nicholas&lt;/firstName&gt;&lt;middleNames&gt;W&lt;/middleNames&gt;&lt;lastName&gt;Morrell&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(Soon et al., 2010)</w:t>
            </w:r>
            <w:r w:rsidRPr="001B461E">
              <w:rPr>
                <w:sz w:val="12"/>
                <w:szCs w:val="12"/>
                <w:lang w:val="en-GB"/>
              </w:rPr>
              <w:fldChar w:fldCharType="end"/>
            </w:r>
          </w:p>
          <w:p w14:paraId="5AA9A89C" w14:textId="62FD5CC5"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Selectin P </w:t>
            </w:r>
            <w:r w:rsidRPr="001B461E">
              <w:rPr>
                <w:sz w:val="12"/>
                <w:szCs w:val="12"/>
                <w:lang w:val="en-GB"/>
              </w:rPr>
              <w:fldChar w:fldCharType="begin"/>
            </w:r>
            <w:r w:rsidR="00031D18">
              <w:rPr>
                <w:sz w:val="12"/>
                <w:szCs w:val="12"/>
                <w:lang w:val="en-GB"/>
              </w:rPr>
              <w:instrText xml:space="preserve"> ADDIN PAPERS2_CITATIONS &lt;citation&gt;&lt;uuid&gt;AE29B31D-C51B-471E-8992-9402C446D247&lt;/uuid&gt;&lt;priority&gt;89&lt;/priority&gt;&lt;publications&gt;&lt;publication&gt;&lt;volume&gt;102&lt;/volume&gt;&lt;publication_date&gt;99200011281200000000222000&lt;/publication_date&gt;&lt;number&gt;22&lt;/number&gt;&lt;institution&gt;Division of Cardiology and Pulmonary Circulation, Department of Medicine, National Cardiovascular Center, Osaka, Japan. fsakamak@hsp.ncvc.go.jp&lt;/institution&gt;&lt;startpage&gt;2720&lt;/startpage&gt;&lt;title&gt;Increased plasma P-selectin and decreased thrombomodulin in pulmonary arterial hypertension were improved by continuous prostacyclin therapy.&lt;/title&gt;&lt;uuid&gt;21614144-3689-4158-82CE-2C6C9DDE4C90&lt;/uuid&gt;&lt;subtype&gt;400&lt;/subtype&gt;&lt;endpage&gt;2725&lt;/endpage&gt;&lt;type&gt;400&lt;/type&gt;&lt;url&gt;http://eutils.ncbi.nlm.nih.gov/entrez/eutils/elink.fcgi?dbfrom=pubmed&amp;amp;id=11094038&amp;amp;retmode=ref&amp;amp;cmd=prlinks&lt;/url&gt;&lt;bundle&gt;&lt;publication&gt;&lt;title&gt;Circulation&lt;/title&gt;&lt;type&gt;-100&lt;/type&gt;&lt;subtype&gt;-100&lt;/subtype&gt;&lt;uuid&gt;ABB71535-69F9-40B6-A951-D7B5646AD02B&lt;/uuid&gt;&lt;/publication&gt;&lt;/bundle&gt;&lt;authors&gt;&lt;author&gt;&lt;firstName&gt;F&lt;/firstName&gt;&lt;lastName&gt;Sakamaki&lt;/lastName&gt;&lt;/author&gt;&lt;author&gt;&lt;firstName&gt;S&lt;/firstName&gt;&lt;lastName&gt;Kyotani&lt;/lastName&gt;&lt;/author&gt;&lt;author&gt;&lt;firstName&gt;N&lt;/firstName&gt;&lt;lastName&gt;Nagaya&lt;/lastName&gt;&lt;/author&gt;&lt;author&gt;&lt;firstName&gt;N&lt;/firstName&gt;&lt;lastName&gt;Sato&lt;/lastName&gt;&lt;/author&gt;&lt;author&gt;&lt;firstName&gt;H&lt;/firstName&gt;&lt;lastName&gt;Oya&lt;/lastName&gt;&lt;/author&gt;&lt;author&gt;&lt;firstName&gt;T&lt;/firstName&gt;&lt;lastName&gt;Satoh&lt;/lastName&gt;&lt;/author&gt;&lt;author&gt;&lt;firstName&gt;N&lt;/firstName&gt;&lt;lastName&gt;Nakanishi&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(Sakamaki et al., 2000)</w:t>
            </w:r>
            <w:r w:rsidRPr="001B461E">
              <w:rPr>
                <w:sz w:val="12"/>
                <w:szCs w:val="12"/>
                <w:lang w:val="en-GB"/>
              </w:rPr>
              <w:fldChar w:fldCharType="end"/>
            </w:r>
          </w:p>
          <w:p w14:paraId="39B65E89" w14:textId="3145BE69"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 Chemokine (C-X3-C motif) Ligand 1  </w:t>
            </w:r>
            <w:r w:rsidRPr="001B461E">
              <w:rPr>
                <w:sz w:val="12"/>
                <w:szCs w:val="12"/>
                <w:lang w:val="en-GB"/>
              </w:rPr>
              <w:fldChar w:fldCharType="begin"/>
            </w:r>
            <w:r w:rsidR="00031D18">
              <w:rPr>
                <w:sz w:val="12"/>
                <w:szCs w:val="12"/>
                <w:lang w:val="en-GB"/>
              </w:rPr>
              <w:instrText xml:space="preserve"> ADDIN PAPERS2_CITATIONS &lt;citation&gt;&lt;uuid&gt;62825E10-C58B-4220-8845-252113D51F51&lt;/uuid&gt;&lt;priority&gt;90&lt;/priority&gt;&lt;publications&gt;&lt;publication&gt;&lt;uuid&gt;CF91DAC7-9860-46A2-AE52-6194A76A6B23&lt;/uuid&gt;&lt;volume&gt;29&lt;/volume&gt;&lt;doi&gt;10.1183/09031936.00104706&lt;/doi&gt;&lt;startpage&gt;937&lt;/startpage&gt;&lt;publication_date&gt;99200705001200000000220000&lt;/publication_date&gt;&lt;url&gt;http://eutils.ncbi.nlm.nih.gov/entrez/eutils/elink.fcgi?dbfrom=pubmed&amp;amp;id=17182651&amp;amp;retmode=ref&amp;amp;cmd=prlinks&lt;/url&gt;&lt;type&gt;400&lt;/type&gt;&lt;title&gt;Fractalkine-induced smooth muscle cell proliferation in pulmonary hypertension.&lt;/title&gt;&lt;institution&gt;UPRES EA2705, Service de Pneumologie, Centre National de Référence de l'Hypertension Artérielle Pulmonaire, Hôpital Antoine-Béclère, Assistance-Publique Hôpitaux de Paris, Université Paris-Sud 11, Robinson, France.&lt;/institution&gt;&lt;number&gt;5&lt;/number&gt;&lt;subtype&gt;400&lt;/subtype&gt;&lt;endpage&gt;943&lt;/endpage&gt;&lt;bundle&gt;&lt;publication&gt;&lt;title&gt;The European respiratory journal : official journal of the European Society for Clinical Respiratory Physiology&lt;/title&gt;&lt;type&gt;-100&lt;/type&gt;&lt;subtype&gt;-100&lt;/subtype&gt;&lt;uuid&gt;3149BBC0-E181-4B67-934B-BE9FFDBFA567&lt;/uuid&gt;&lt;/publication&gt;&lt;/bundle&gt;&lt;authors&gt;&lt;author&gt;&lt;firstName&gt;F&lt;/firstName&gt;&lt;lastName&gt;Perros&lt;/lastName&gt;&lt;/author&gt;&lt;author&gt;&lt;firstName&gt;P&lt;/firstName&gt;&lt;lastName&gt;Dorfmuller&lt;/lastName&gt;&lt;/author&gt;&lt;author&gt;&lt;firstName&gt;R&lt;/firstName&gt;&lt;lastName&gt;Souza&lt;/lastName&gt;&lt;/author&gt;&lt;author&gt;&lt;firstName&gt;I&lt;/firstName&gt;&lt;lastName&gt;Durand-Gasselin&lt;/lastName&gt;&lt;/author&gt;&lt;author&gt;&lt;firstName&gt;V&lt;/firstName&gt;&lt;lastName&gt;Godot&lt;/lastName&gt;&lt;/author&gt;&lt;author&gt;&lt;firstName&gt;F&lt;/firstName&gt;&lt;lastName&gt;Capel&lt;/lastName&gt;&lt;/author&gt;&lt;author&gt;&lt;firstName&gt;S&lt;/firstName&gt;&lt;lastName&gt;Adnot&lt;/lastName&gt;&lt;/author&gt;&lt;author&gt;&lt;firstName&gt;S&lt;/firstName&gt;&lt;lastName&gt;Eddahibi&lt;/lastName&gt;&lt;/author&gt;&lt;author&gt;&lt;firstName&gt;M&lt;/firstName&gt;&lt;lastName&gt;Mazmanian&lt;/lastName&gt;&lt;/author&gt;&lt;author&gt;&lt;firstName&gt;E&lt;/firstName&gt;&lt;lastName&gt;Fadel&lt;/lastName&gt;&lt;/author&gt;&lt;author&gt;&lt;firstName&gt;P&lt;/firstName&gt;&lt;lastName&gt;Herve&lt;/lastName&gt;&lt;/author&gt;&lt;author&gt;&lt;firstName&gt;G&lt;/firstName&gt;&lt;lastName&gt;Simonneau&lt;/lastName&gt;&lt;/author&gt;&lt;author&gt;&lt;firstName&gt;D&lt;/firstName&gt;&lt;lastName&gt;Emilie&lt;/lastName&gt;&lt;/author&gt;&lt;author&gt;&lt;firstName&gt;M&lt;/firstName&gt;&lt;lastName&gt;Humbert&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(Perros et al., 2007a)</w:t>
            </w:r>
            <w:r w:rsidRPr="001B461E">
              <w:rPr>
                <w:sz w:val="12"/>
                <w:szCs w:val="12"/>
                <w:lang w:val="en-GB"/>
              </w:rPr>
              <w:fldChar w:fldCharType="end"/>
            </w:r>
          </w:p>
          <w:p w14:paraId="24557CE5" w14:textId="0D922BB6"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Chemokine (C-X3-C motif) Receptor 1 </w:t>
            </w:r>
            <w:r w:rsidRPr="001B461E">
              <w:rPr>
                <w:sz w:val="12"/>
                <w:szCs w:val="12"/>
                <w:lang w:val="en-GB"/>
              </w:rPr>
              <w:fldChar w:fldCharType="begin"/>
            </w:r>
            <w:r w:rsidR="00031D18">
              <w:rPr>
                <w:sz w:val="12"/>
                <w:szCs w:val="12"/>
                <w:lang w:val="en-GB"/>
              </w:rPr>
              <w:instrText xml:space="preserve"> ADDIN PAPERS2_CITATIONS &lt;citation&gt;&lt;uuid&gt;2F965500-A536-428F-916F-13CD1B0FF5CB&lt;/uuid&gt;&lt;priority&gt;91&lt;/priority&gt;&lt;publications&gt;&lt;publication&gt;&lt;uuid&gt;CF91DAC7-9860-46A2-AE52-6194A76A6B23&lt;/uuid&gt;&lt;volume&gt;29&lt;/volume&gt;&lt;doi&gt;10.1183/09031936.00104706&lt;/doi&gt;&lt;startpage&gt;937&lt;/startpage&gt;&lt;publication_date&gt;99200705001200000000220000&lt;/publication_date&gt;&lt;url&gt;http://eutils.ncbi.nlm.nih.gov/entrez/eutils/elink.fcgi?dbfrom=pubmed&amp;amp;id=17182651&amp;amp;retmode=ref&amp;amp;cmd=prlinks&lt;/url&gt;&lt;type&gt;400&lt;/type&gt;&lt;title&gt;Fractalkine-induced smooth muscle cell proliferation in pulmonary hypertension.&lt;/title&gt;&lt;institution&gt;UPRES EA2705, Service de Pneumologie, Centre National de Référence de l'Hypertension Artérielle Pulmonaire, Hôpital Antoine-Béclère, Assistance-Publique Hôpitaux de Paris, Université Paris-Sud 11, Robinson, France.&lt;/institution&gt;&lt;number&gt;5&lt;/number&gt;&lt;subtype&gt;400&lt;/subtype&gt;&lt;endpage&gt;943&lt;/endpage&gt;&lt;bundle&gt;&lt;publication&gt;&lt;title&gt;The European respiratory journal : official journal of the European Society for Clinical Respiratory Physiology&lt;/title&gt;&lt;type&gt;-100&lt;/type&gt;&lt;subtype&gt;-100&lt;/subtype&gt;&lt;uuid&gt;3149BBC0-E181-4B67-934B-BE9FFDBFA567&lt;/uuid&gt;&lt;/publication&gt;&lt;/bundle&gt;&lt;authors&gt;&lt;author&gt;&lt;firstName&gt;F&lt;/firstName&gt;&lt;lastName&gt;Perros&lt;/lastName&gt;&lt;/author&gt;&lt;author&gt;&lt;firstName&gt;P&lt;/firstName&gt;&lt;lastName&gt;Dorfmuller&lt;/lastName&gt;&lt;/author&gt;&lt;author&gt;&lt;firstName&gt;R&lt;/firstName&gt;&lt;lastName&gt;Souza&lt;/lastName&gt;&lt;/author&gt;&lt;author&gt;&lt;firstName&gt;I&lt;/firstName&gt;&lt;lastName&gt;Durand-Gasselin&lt;/lastName&gt;&lt;/author&gt;&lt;author&gt;&lt;firstName&gt;V&lt;/firstName&gt;&lt;lastName&gt;Godot&lt;/lastName&gt;&lt;/author&gt;&lt;author&gt;&lt;firstName&gt;F&lt;/firstName&gt;&lt;lastName&gt;Capel&lt;/lastName&gt;&lt;/author&gt;&lt;author&gt;&lt;firstName&gt;S&lt;/firstName&gt;&lt;lastName&gt;Adnot&lt;/lastName&gt;&lt;/author&gt;&lt;author&gt;&lt;firstName&gt;S&lt;/firstName&gt;&lt;lastName&gt;Eddahibi&lt;/lastName&gt;&lt;/author&gt;&lt;author&gt;&lt;firstName&gt;M&lt;/firstName&gt;&lt;lastName&gt;Mazmanian&lt;/lastName&gt;&lt;/author&gt;&lt;author&gt;&lt;firstName&gt;E&lt;/firstName&gt;&lt;lastName&gt;Fadel&lt;/lastName&gt;&lt;/author&gt;&lt;author&gt;&lt;firstName&gt;P&lt;/firstName&gt;&lt;lastName&gt;Herve&lt;/lastName&gt;&lt;/author&gt;&lt;author&gt;&lt;firstName&gt;G&lt;/firstName&gt;&lt;lastName&gt;Simonneau&lt;/lastName&gt;&lt;/author&gt;&lt;author&gt;&lt;firstName&gt;D&lt;/firstName&gt;&lt;lastName&gt;Emilie&lt;/lastName&gt;&lt;/author&gt;&lt;author&gt;&lt;firstName&gt;M&lt;/firstName&gt;&lt;lastName&gt;Humbert&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(Perros et al., 2007a)</w:t>
            </w:r>
            <w:r w:rsidRPr="001B461E">
              <w:rPr>
                <w:sz w:val="12"/>
                <w:szCs w:val="12"/>
                <w:lang w:val="en-GB"/>
              </w:rPr>
              <w:fldChar w:fldCharType="end"/>
            </w:r>
          </w:p>
          <w:p w14:paraId="7EA52FD5" w14:textId="38826CA4"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Chemokine (C-C motif) Ligand 5 (RANTES) </w:t>
            </w:r>
            <w:r w:rsidRPr="001B461E">
              <w:rPr>
                <w:sz w:val="12"/>
                <w:szCs w:val="12"/>
                <w:lang w:val="en-GB"/>
              </w:rPr>
              <w:fldChar w:fldCharType="begin"/>
            </w:r>
            <w:r w:rsidR="00031D18">
              <w:rPr>
                <w:sz w:val="12"/>
                <w:szCs w:val="12"/>
                <w:lang w:val="en-GB"/>
              </w:rPr>
              <w:instrText xml:space="preserve"> ADDIN PAPERS2_CITATIONS &lt;citation&gt;&lt;uuid&gt;0F42F9CF-0EE9-4F99-BE0F-AC1A7ABF2F4D&lt;/uuid&gt;&lt;priority&gt;92&lt;/priority&gt;&lt;publications&gt;&lt;publication&gt;&lt;uuid&gt;211702F1-0DF4-4833-B724-BAF1867E28CD&lt;/uuid&gt;&lt;volume&gt;165&lt;/volume&gt;&lt;doi&gt;10.1164/ajrccm.165.4.2012112&lt;/doi&gt;&lt;startpage&gt;534&lt;/startpage&gt;&lt;publication_date&gt;99200202151200000000222000&lt;/publication_date&gt;&lt;url&gt;http://eutils.ncbi.nlm.nih.gov/entrez/eutils/elink.fcgi?dbfrom=pubmed&amp;amp;id=11850348&amp;amp;retmode=ref&amp;amp;cmd=prlinks&lt;/url&gt;&lt;type&gt;400&lt;/type&gt;&lt;title&gt;Chemokine RANTES in severe pulmonary arterial hypertension.&lt;/title&gt;&lt;institution&gt;Center for Pulmonary Vascular Diseases, UPRES EA 2705, France.&lt;/institution&gt;&lt;number&gt;4&lt;/number&gt;&lt;subtype&gt;400&lt;/subtype&gt;&lt;endpage&gt;539&lt;/endpage&gt;&lt;bundle&gt;&lt;publication&gt;&lt;publisher&gt;American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Peter&lt;/firstName&gt;&lt;lastName&gt;Dorfmüller&lt;/lastName&gt;&lt;/author&gt;&lt;author&gt;&lt;firstName&gt;Véronique&lt;/firstName&gt;&lt;lastName&gt;Zarka&lt;/lastName&gt;&lt;/author&gt;&lt;author&gt;&lt;firstName&gt;Ingrid&lt;/firstName&gt;&lt;lastName&gt;Durand-Gasselin&lt;/lastName&gt;&lt;/author&gt;&lt;author&gt;&lt;firstName&gt;Gianpaola&lt;/firstName&gt;&lt;lastName&gt;Monti&lt;/lastName&gt;&lt;/author&gt;&lt;author&gt;&lt;firstName&gt;Karl&lt;/firstName&gt;&lt;lastName&gt;Balabanian&lt;/lastName&gt;&lt;/author&gt;&lt;author&gt;&lt;firstName&gt;Gilles&lt;/firstName&gt;&lt;lastName&gt;Garcia&lt;/lastName&gt;&lt;/author&gt;&lt;author&gt;&lt;firstName&gt;Frédérique&lt;/firstName&gt;&lt;lastName&gt;Capron&lt;/lastName&gt;&lt;/author&gt;&lt;author&gt;&lt;firstName&gt;Aurore&lt;/firstName&gt;&lt;lastName&gt;Coulomb-Lherminé&lt;/lastName&gt;&lt;/author&gt;&lt;author&gt;&lt;firstName&gt;Anne&lt;/firstName&gt;&lt;lastName&gt;Marfaing-Koka&lt;/lastName&gt;&lt;/author&gt;&lt;author&gt;&lt;firstName&gt;Gerald&lt;/firstName&gt;&lt;lastName&gt;Simonneau&lt;/lastName&gt;&lt;/author&gt;&lt;author&gt;&lt;firstName&gt;Dominique&lt;/firstName&gt;&lt;lastName&gt;Emilie&lt;/lastName&gt;&lt;/author&gt;&lt;author&gt;&lt;firstName&gt;Marc&lt;/firstName&gt;&lt;lastName&gt;Humbert&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(Dorfmüller et al., 2002)</w:t>
            </w:r>
            <w:r w:rsidRPr="001B461E">
              <w:rPr>
                <w:sz w:val="12"/>
                <w:szCs w:val="12"/>
                <w:lang w:val="en-GB"/>
              </w:rPr>
              <w:fldChar w:fldCharType="end"/>
            </w:r>
          </w:p>
          <w:p w14:paraId="22290BFF" w14:textId="5AED8A3C"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Chemokine (C-C motif) Ligand 2 </w:t>
            </w:r>
            <w:r w:rsidRPr="001B461E">
              <w:rPr>
                <w:sz w:val="12"/>
                <w:szCs w:val="12"/>
                <w:lang w:val="en-GB"/>
              </w:rPr>
              <w:fldChar w:fldCharType="begin"/>
            </w:r>
            <w:r w:rsidR="00031D18">
              <w:rPr>
                <w:sz w:val="12"/>
                <w:szCs w:val="12"/>
                <w:lang w:val="en-GB"/>
              </w:rPr>
              <w:instrText xml:space="preserve"> ADDIN PAPERS2_CITATIONS &lt;citation&gt;&lt;uuid&gt;687D2A2D-1372-42A5-8A4E-FE1F9C533D17&lt;/uuid&gt;&lt;priority&gt;93&lt;/priority&gt;&lt;publications&gt;&lt;publication&gt;&lt;uuid&gt;D4624955-529C-4151-8AF4-6C002D9B035F&lt;/uuid&gt;&lt;volume&gt;283&lt;/volume&gt;&lt;doi&gt;10.1152/ajpheart.00919.2001&lt;/doi&gt;&lt;startpage&gt;H2021&lt;/startpage&gt;&lt;publication_date&gt;99200211001200000000220000&lt;/publication_date&gt;&lt;url&gt;http://eutils.ncbi.nlm.nih.gov/entrez/eutils/elink.fcgi?dbfrom=pubmed&amp;amp;id=12384481&amp;amp;retmode=ref&amp;amp;cmd=prlinks&lt;/url&gt;&lt;type&gt;400&lt;/type&gt;&lt;title&gt;Anti-monocyte chemoattractant protein-1 gene therapy attenuates pulmonary hypertension in rats.&lt;/title&gt;&lt;institution&gt;Division of Pathophysiological and Experimental Pathology, Department of Pathology, Graduate School of Medical Sciences, Kyushu University, 3-1-1 Maidashi, Higashi-ku, Fukuoka 812-8582, Japan.&lt;/institution&gt;&lt;number&gt;5&lt;/number&gt;&lt;subtype&gt;400&lt;/subtype&gt;&lt;endpage&gt;8&lt;/endpage&gt;&lt;bundle&gt;&lt;publication&gt;&lt;title&gt;American journal of physiology. Heart and circulatory physiology&lt;/title&gt;&lt;type&gt;-100&lt;/type&gt;&lt;subtype&gt;-100&lt;/subtype&gt;&lt;uuid&gt;938D2074-2FFD-47E2-8AF4-40ADF3289655&lt;/uuid&gt;&lt;/publication&gt;&lt;/bundle&gt;&lt;authors&gt;&lt;author&gt;&lt;firstName&gt;Yasuhiro&lt;/firstName&gt;&lt;lastName&gt;Ikeda&lt;/lastName&gt;&lt;/author&gt;&lt;author&gt;&lt;firstName&gt;Yoshikazu&lt;/firstName&gt;&lt;lastName&gt;Yonemitsu&lt;/lastName&gt;&lt;/author&gt;&lt;author&gt;&lt;firstName&gt;Chu&lt;/firstName&gt;&lt;lastName&gt;Kataoka&lt;/lastName&gt;&lt;/author&gt;&lt;author&gt;&lt;firstName&gt;Shiro&lt;/firstName&gt;&lt;lastName&gt;Kitamoto&lt;/lastName&gt;&lt;/author&gt;&lt;author&gt;&lt;firstName&gt;Terutoshi&lt;/firstName&gt;&lt;lastName&gt;Yamaoka&lt;/lastName&gt;&lt;/author&gt;&lt;author&gt;&lt;firstName&gt;Ken-Ichi&lt;/firstName&gt;&lt;lastName&gt;Nishida&lt;/lastName&gt;&lt;/author&gt;&lt;author&gt;&lt;firstName&gt;Akira&lt;/firstName&gt;&lt;lastName&gt;Takeshita&lt;/lastName&gt;&lt;/author&gt;&lt;author&gt;&lt;firstName&gt;Kensuke&lt;/firstName&gt;&lt;lastName&gt;Egashira&lt;/lastName&gt;&lt;/author&gt;&lt;author&gt;&lt;firstName&gt;Katsuo&lt;/firstName&gt;&lt;lastName&gt;Sueishi&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(Ikeda et al., 2002)</w:t>
            </w:r>
            <w:r w:rsidRPr="001B461E">
              <w:rPr>
                <w:sz w:val="12"/>
                <w:szCs w:val="12"/>
                <w:lang w:val="en-GB"/>
              </w:rPr>
              <w:fldChar w:fldCharType="end"/>
            </w:r>
          </w:p>
          <w:p w14:paraId="1BBDF4CE" w14:textId="107FAC7E"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Nuclear Factor of </w:t>
            </w:r>
            <w:r w:rsidRPr="001B461E">
              <w:rPr>
                <w:sz w:val="12"/>
                <w:szCs w:val="12"/>
                <w:lang w:val="en-GB"/>
              </w:rPr>
              <w:t></w:t>
            </w:r>
            <w:r w:rsidRPr="001B461E">
              <w:rPr>
                <w:sz w:val="12"/>
                <w:szCs w:val="12"/>
                <w:lang w:val="en-GB"/>
              </w:rPr>
              <w:t xml:space="preserve">Light Polypeptide Gene Enhancer in B-cells 1 </w:t>
            </w:r>
            <w:r w:rsidRPr="001B461E">
              <w:rPr>
                <w:sz w:val="12"/>
                <w:szCs w:val="12"/>
                <w:highlight w:val="yellow"/>
                <w:lang w:val="en-GB"/>
              </w:rPr>
              <w:fldChar w:fldCharType="begin"/>
            </w:r>
            <w:r w:rsidR="00031D18">
              <w:rPr>
                <w:sz w:val="12"/>
                <w:szCs w:val="12"/>
                <w:highlight w:val="yellow"/>
                <w:lang w:val="en-GB"/>
              </w:rPr>
              <w:instrText xml:space="preserve"> ADDIN PAPERS2_CITATIONS &lt;citation&gt;&lt;uuid&gt;273A19F9-EA4B-4062-B0AB-30DF33C47B1F&lt;/uuid&gt;&lt;priority&gt;95&lt;/priority&gt;&lt;publications&gt;&lt;publication&gt;&lt;uuid&gt;71EB236A-8E6F-4478-9C0D-0B405A381379&lt;/uuid&gt;&lt;volume&gt;132&lt;/volume&gt;&lt;doi&gt;10.1378/chest.06-2243&lt;/doi&gt;&lt;startpage&gt;1265&lt;/startpage&gt;&lt;publication_date&gt;99200710001200000000220000&lt;/publication_date&gt;&lt;url&gt;http://eutils.ncbi.nlm.nih.gov/entrez/eutils/elink.fcgi?dbfrom=pubmed&amp;amp;id=17934115&amp;amp;retmode=ref&amp;amp;cmd=prlinks&lt;/url&gt;&lt;type&gt;400&lt;/type&gt;&lt;title&gt;A nuclear factor-kappaB inhibitor pyrrolidine dithiocarbamate ameliorates pulmonary hypertension in rats.&lt;/title&gt;&lt;institution&gt;Department of Pediatric and Developmental Science, Mie University Graduate School of Medicine, Tsu City, Japan.&lt;/institution&gt;&lt;number&gt;4&lt;/number&gt;&lt;subtype&gt;400&lt;/subtype&gt;&lt;endpage&gt;1274&lt;/endpage&gt;&lt;bundle&gt;&lt;publication&gt;&lt;title&gt;Chest&lt;/title&gt;&lt;type&gt;-100&lt;/type&gt;&lt;subtype&gt;-100&lt;/subtype&gt;&lt;uuid&gt;4355E987-4CE8-44EA-A817-079E33EF0C31&lt;/uuid&gt;&lt;/publication&gt;&lt;/bundle&gt;&lt;authors&gt;&lt;author&gt;&lt;firstName&gt;Hirofumi&lt;/firstName&gt;&lt;lastName&gt;Sawada&lt;/lastName&gt;&lt;/author&gt;&lt;author&gt;&lt;firstName&gt;Yoshihide&lt;/firstName&gt;&lt;lastName&gt;Mitani&lt;/lastName&gt;&lt;/author&gt;&lt;author&gt;&lt;firstName&gt;Junko&lt;/firstName&gt;&lt;lastName&gt;Maruyama&lt;/lastName&gt;&lt;/author&gt;&lt;author&gt;&lt;firstName&gt;Bao&lt;/firstName&gt;&lt;middleNames&gt;Hua&lt;/middleNames&gt;&lt;lastName&gt;Jiang&lt;/lastName&gt;&lt;/author&gt;&lt;author&gt;&lt;firstName&gt;Yukiko&lt;/firstName&gt;&lt;lastName&gt;Ikeyama&lt;/lastName&gt;&lt;/author&gt;&lt;author&gt;&lt;firstName&gt;Francis&lt;/firstName&gt;&lt;middleNames&gt;A&lt;/middleNames&gt;&lt;lastName&gt;Dida&lt;/lastName&gt;&lt;/author&gt;&lt;author&gt;&lt;firstName&gt;Hatsumi&lt;/firstName&gt;&lt;lastName&gt;Yamamoto&lt;/lastName&gt;&lt;/author&gt;&lt;author&gt;&lt;firstName&gt;Kyoko&lt;/firstName&gt;&lt;lastName&gt;Imanaka-Yoshida&lt;/lastName&gt;&lt;/author&gt;&lt;author&gt;&lt;firstName&gt;Hideto&lt;/firstName&gt;&lt;lastName&gt;Shimpo&lt;/lastName&gt;&lt;/author&gt;&lt;author&gt;&lt;firstName&gt;Akira&lt;/firstName&gt;&lt;lastName&gt;Mizoguchi&lt;/lastName&gt;&lt;/author&gt;&lt;author&gt;&lt;firstName&gt;Kazuo&lt;/firstName&gt;&lt;lastName&gt;Maruyama&lt;/lastName&gt;&lt;/author&gt;&lt;author&gt;&lt;firstName&gt;Yoshihiro&lt;/firstName&gt;&lt;lastName&gt;Komada&lt;/lastName&gt;&lt;/author&gt;&lt;/authors&gt;&lt;/publication&gt;&lt;/publications&gt;&lt;cites&gt;&lt;/cites&gt;&lt;/citation&gt;</w:instrText>
            </w:r>
            <w:r w:rsidRPr="001B461E">
              <w:rPr>
                <w:sz w:val="12"/>
                <w:szCs w:val="12"/>
                <w:highlight w:val="yellow"/>
                <w:lang w:val="en-GB"/>
              </w:rPr>
              <w:fldChar w:fldCharType="separate"/>
            </w:r>
            <w:r w:rsidR="005D6D21" w:rsidRPr="001B461E">
              <w:rPr>
                <w:rFonts w:eastAsiaTheme="minorEastAsia"/>
                <w:color w:val="auto"/>
                <w:sz w:val="12"/>
                <w:szCs w:val="12"/>
              </w:rPr>
              <w:t>(Sawada et al., 2007)</w:t>
            </w:r>
            <w:r w:rsidRPr="001B461E">
              <w:rPr>
                <w:sz w:val="12"/>
                <w:szCs w:val="12"/>
                <w:highlight w:val="yellow"/>
                <w:lang w:val="en-GB"/>
              </w:rPr>
              <w:fldChar w:fldCharType="end"/>
            </w:r>
          </w:p>
          <w:p w14:paraId="61653B08" w14:textId="61346498"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Nuclear Factor of </w:t>
            </w:r>
            <w:r w:rsidRPr="001B461E">
              <w:rPr>
                <w:sz w:val="12"/>
                <w:szCs w:val="12"/>
                <w:lang w:val="en-GB"/>
              </w:rPr>
              <w:t></w:t>
            </w:r>
            <w:r w:rsidRPr="001B461E">
              <w:rPr>
                <w:sz w:val="12"/>
                <w:szCs w:val="12"/>
                <w:lang w:val="en-GB"/>
              </w:rPr>
              <w:t xml:space="preserve">Light Polypeptide Gene Enhancer in B-cells 2 </w:t>
            </w:r>
            <w:r w:rsidRPr="001B461E">
              <w:rPr>
                <w:sz w:val="12"/>
                <w:szCs w:val="12"/>
                <w:highlight w:val="yellow"/>
                <w:lang w:val="en-GB"/>
              </w:rPr>
              <w:fldChar w:fldCharType="begin"/>
            </w:r>
            <w:r w:rsidR="00031D18">
              <w:rPr>
                <w:sz w:val="12"/>
                <w:szCs w:val="12"/>
                <w:highlight w:val="yellow"/>
                <w:lang w:val="en-GB"/>
              </w:rPr>
              <w:instrText xml:space="preserve"> ADDIN PAPERS2_CITATIONS &lt;citation&gt;&lt;uuid&gt;201B99E9-4101-4971-9217-8DE3F882DFC7&lt;/uuid&gt;&lt;priority&gt;95&lt;/priority&gt;&lt;publications&gt;&lt;publication&gt;&lt;uuid&gt;71EB236A-8E6F-4478-9C0D-0B405A381379&lt;/uuid&gt;&lt;volume&gt;132&lt;/volume&gt;&lt;doi&gt;10.1378/chest.06-2243&lt;/doi&gt;&lt;startpage&gt;1265&lt;/startpage&gt;&lt;publication_date&gt;99200710001200000000220000&lt;/publication_date&gt;&lt;url&gt;http://eutils.ncbi.nlm.nih.gov/entrez/eutils/elink.fcgi?dbfrom=pubmed&amp;amp;id=17934115&amp;amp;retmode=ref&amp;amp;cmd=prlinks&lt;/url&gt;&lt;type&gt;400&lt;/type&gt;&lt;title&gt;A nuclear factor-kappaB inhibitor pyrrolidine dithiocarbamate ameliorates pulmonary hypertension in rats.&lt;/title&gt;&lt;institution&gt;Department of Pediatric and Developmental Science, Mie University Graduate School of Medicine, Tsu City, Japan.&lt;/institution&gt;&lt;number&gt;4&lt;/number&gt;&lt;subtype&gt;400&lt;/subtype&gt;&lt;endpage&gt;1274&lt;/endpage&gt;&lt;bundle&gt;&lt;publication&gt;&lt;title&gt;Chest&lt;/title&gt;&lt;type&gt;-100&lt;/type&gt;&lt;subtype&gt;-100&lt;/subtype&gt;&lt;uuid&gt;4355E987-4CE8-44EA-A817-079E33EF0C31&lt;/uuid&gt;&lt;/publication&gt;&lt;/bundle&gt;&lt;authors&gt;&lt;author&gt;&lt;firstName&gt;Hirofumi&lt;/firstName&gt;&lt;lastName&gt;Sawada&lt;/lastName&gt;&lt;/author&gt;&lt;author&gt;&lt;firstName&gt;Yoshihide&lt;/firstName&gt;&lt;lastName&gt;Mitani&lt;/lastName&gt;&lt;/author&gt;&lt;author&gt;&lt;firstName&gt;Junko&lt;/firstName&gt;&lt;lastName&gt;Maruyama&lt;/lastName&gt;&lt;/author&gt;&lt;author&gt;&lt;firstName&gt;Bao&lt;/firstName&gt;&lt;middleNames&gt;Hua&lt;/middleNames&gt;&lt;lastName&gt;Jiang&lt;/lastName&gt;&lt;/author&gt;&lt;author&gt;&lt;firstName&gt;Yukiko&lt;/firstName&gt;&lt;lastName&gt;Ikeyama&lt;/lastName&gt;&lt;/author&gt;&lt;author&gt;&lt;firstName&gt;Francis&lt;/firstName&gt;&lt;middleNames&gt;A&lt;/middleNames&gt;&lt;lastName&gt;Dida&lt;/lastName&gt;&lt;/author&gt;&lt;author&gt;&lt;firstName&gt;Hatsumi&lt;/firstName&gt;&lt;lastName&gt;Yamamoto&lt;/lastName&gt;&lt;/author&gt;&lt;author&gt;&lt;firstName&gt;Kyoko&lt;/firstName&gt;&lt;lastName&gt;Imanaka-Yoshida&lt;/lastName&gt;&lt;/author&gt;&lt;author&gt;&lt;firstName&gt;Hideto&lt;/firstName&gt;&lt;lastName&gt;Shimpo&lt;/lastName&gt;&lt;/author&gt;&lt;author&gt;&lt;firstName&gt;Akira&lt;/firstName&gt;&lt;lastName&gt;Mizoguchi&lt;/lastName&gt;&lt;/author&gt;&lt;author&gt;&lt;firstName&gt;Kazuo&lt;/firstName&gt;&lt;lastName&gt;Maruyama&lt;/lastName&gt;&lt;/author&gt;&lt;author&gt;&lt;firstName&gt;Yoshihiro&lt;/firstName&gt;&lt;lastName&gt;Komada&lt;/lastName&gt;&lt;/author&gt;&lt;/authors&gt;&lt;/publication&gt;&lt;/publications&gt;&lt;cites&gt;&lt;/cites&gt;&lt;/citation&gt;</w:instrText>
            </w:r>
            <w:r w:rsidRPr="001B461E">
              <w:rPr>
                <w:sz w:val="12"/>
                <w:szCs w:val="12"/>
                <w:highlight w:val="yellow"/>
                <w:lang w:val="en-GB"/>
              </w:rPr>
              <w:fldChar w:fldCharType="separate"/>
            </w:r>
            <w:r w:rsidR="005D6D21" w:rsidRPr="001B461E">
              <w:rPr>
                <w:rFonts w:eastAsiaTheme="minorEastAsia"/>
                <w:color w:val="auto"/>
                <w:sz w:val="12"/>
                <w:szCs w:val="12"/>
              </w:rPr>
              <w:t>(Sawada et al., 2007)</w:t>
            </w:r>
            <w:r w:rsidRPr="001B461E">
              <w:rPr>
                <w:sz w:val="12"/>
                <w:szCs w:val="12"/>
                <w:highlight w:val="yellow"/>
                <w:lang w:val="en-GB"/>
              </w:rPr>
              <w:fldChar w:fldCharType="end"/>
            </w:r>
          </w:p>
          <w:p w14:paraId="03968497" w14:textId="57A59B88"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Vascular Cell Adhesion Molecule 1 </w:t>
            </w:r>
            <w:r w:rsidRPr="001B461E">
              <w:rPr>
                <w:sz w:val="12"/>
                <w:szCs w:val="12"/>
                <w:highlight w:val="yellow"/>
                <w:lang w:val="en-GB"/>
              </w:rPr>
              <w:fldChar w:fldCharType="begin"/>
            </w:r>
            <w:r w:rsidR="00031D18">
              <w:rPr>
                <w:sz w:val="12"/>
                <w:szCs w:val="12"/>
                <w:highlight w:val="yellow"/>
                <w:lang w:val="en-GB"/>
              </w:rPr>
              <w:instrText xml:space="preserve"> ADDIN PAPERS2_CITATIONS &lt;citation&gt;&lt;uuid&gt;F1E12CE9-97BD-41DD-9F48-8C36DD45639D&lt;/uuid&gt;&lt;priority&gt;96&lt;/priority&gt;&lt;publications&gt;&lt;publication&gt;&lt;uuid&gt;AAA9BA3B-BE17-424C-81DA-031C060E9E6F&lt;/uuid&gt;&lt;volume&gt;5&lt;/volume&gt;&lt;accepted_date&gt;99201006011200000000222000&lt;/accepted_date&gt;&lt;doi&gt;10.1371/journal.pone.0012106&lt;/doi&gt;&lt;startpage&gt;e12106&lt;/startpage&gt;&lt;publication_date&gt;99201000001200000000200000&lt;/publication_date&gt;&lt;url&gt;http://eutils.ncbi.nlm.nih.gov/entrez/eutils/elink.fcgi?dbfrom=pubmed&amp;amp;id=20808962&amp;amp;retmode=ref&amp;amp;cmd=prlinks&lt;/url&gt;&lt;type&gt;400&lt;/type&gt;&lt;title&gt;Limited systemic sclerosis patients with pulmonary arterial hypertension show biomarkers of inflammation and vascular injury.&lt;/title&gt;&lt;submission_date&gt;99200912141200000000222000&lt;/submission_date&gt;&lt;number&gt;8&lt;/number&gt;&lt;institution&gt;Department of Genetics, Dartmouth Medical School, Hanover, New Hampshire, United States of America.&lt;/institution&gt;&lt;subtype&gt;400&lt;/subtype&gt;&lt;bundle&gt;&lt;publication&gt;&lt;publisher&gt;Public Library of Science&lt;/publisher&gt;&lt;url&gt;http://www.plosone.org/&lt;/url&gt;&lt;title&gt;PLoS ONE&lt;/title&gt;&lt;type&gt;-100&lt;/type&gt;&lt;subtype&gt;-100&lt;/subtype&gt;&lt;uuid&gt;AAA385EC-54D9-4323-B32B-DE07AC469051&lt;/uuid&gt;&lt;/publication&gt;&lt;/bundle&gt;&lt;authors&gt;&lt;author&gt;&lt;firstName&gt;Sarah&lt;/firstName&gt;&lt;middleNames&gt;A&lt;/middleNames&gt;&lt;lastName&gt;Pendergrass&lt;/lastName&gt;&lt;/author&gt;&lt;author&gt;&lt;firstName&gt;Everett&lt;/firstName&gt;&lt;lastName&gt;Hayes&lt;/lastName&gt;&lt;/author&gt;&lt;author&gt;&lt;firstName&gt;Giuseppina&lt;/firstName&gt;&lt;lastName&gt;Farina&lt;/lastName&gt;&lt;/author&gt;&lt;author&gt;&lt;firstName&gt;Raphael&lt;/firstName&gt;&lt;lastName&gt;Lemaire&lt;/lastName&gt;&lt;/author&gt;&lt;author&gt;&lt;firstName&gt;Harrison&lt;/firstName&gt;&lt;middleNames&gt;W&lt;/middleNames&gt;&lt;lastName&gt;Farber&lt;/lastName&gt;&lt;/author&gt;&lt;author&gt;&lt;firstName&gt;Michael&lt;/firstName&gt;&lt;middleNames&gt;L&lt;/middleNames&gt;&lt;lastName&gt;Whitfield&lt;/lastName&gt;&lt;/author&gt;&lt;author&gt;&lt;firstName&gt;Robert&lt;/firstName&gt;&lt;lastName&gt;Lafyatis&lt;/lastName&gt;&lt;/author&gt;&lt;/authors&gt;&lt;/publication&gt;&lt;/publications&gt;&lt;cites&gt;&lt;/cites&gt;&lt;/citation&gt;</w:instrText>
            </w:r>
            <w:r w:rsidRPr="001B461E">
              <w:rPr>
                <w:sz w:val="12"/>
                <w:szCs w:val="12"/>
                <w:highlight w:val="yellow"/>
                <w:lang w:val="en-GB"/>
              </w:rPr>
              <w:fldChar w:fldCharType="separate"/>
            </w:r>
            <w:r w:rsidR="005D6D21" w:rsidRPr="001B461E">
              <w:rPr>
                <w:rFonts w:eastAsiaTheme="minorEastAsia"/>
                <w:color w:val="auto"/>
                <w:sz w:val="12"/>
                <w:szCs w:val="12"/>
              </w:rPr>
              <w:t>(Pendergrass et al., 2010)</w:t>
            </w:r>
            <w:r w:rsidRPr="001B461E">
              <w:rPr>
                <w:sz w:val="12"/>
                <w:szCs w:val="12"/>
                <w:highlight w:val="yellow"/>
                <w:lang w:val="en-GB"/>
              </w:rPr>
              <w:fldChar w:fldCharType="end"/>
            </w:r>
          </w:p>
          <w:p w14:paraId="406950CC" w14:textId="7BDA8FB3"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Intracellular Adhesion Molecule 1 </w:t>
            </w:r>
            <w:r w:rsidRPr="001B461E">
              <w:rPr>
                <w:sz w:val="12"/>
                <w:szCs w:val="12"/>
                <w:highlight w:val="yellow"/>
                <w:lang w:val="en-GB"/>
              </w:rPr>
              <w:fldChar w:fldCharType="begin"/>
            </w:r>
            <w:r w:rsidR="00031D18">
              <w:rPr>
                <w:sz w:val="12"/>
                <w:szCs w:val="12"/>
                <w:highlight w:val="yellow"/>
                <w:lang w:val="en-GB"/>
              </w:rPr>
              <w:instrText xml:space="preserve"> ADDIN PAPERS2_CITATIONS &lt;citation&gt;&lt;uuid&gt;998081E9-2C94-40DD-8D8B-B4B636EEB36B&lt;/uuid&gt;&lt;priority&gt;96&lt;/priority&gt;&lt;publications&gt;&lt;publication&gt;&lt;uuid&gt;AAA9BA3B-BE17-424C-81DA-031C060E9E6F&lt;/uuid&gt;&lt;volume&gt;5&lt;/volume&gt;&lt;accepted_date&gt;99201006011200000000222000&lt;/accepted_date&gt;&lt;doi&gt;10.1371/journal.pone.0012106&lt;/doi&gt;&lt;startpage&gt;e12106&lt;/startpage&gt;&lt;publication_date&gt;99201000001200000000200000&lt;/publication_date&gt;&lt;url&gt;http://eutils.ncbi.nlm.nih.gov/entrez/eutils/elink.fcgi?dbfrom=pubmed&amp;amp;id=20808962&amp;amp;retmode=ref&amp;amp;cmd=prlinks&lt;/url&gt;&lt;type&gt;400&lt;/type&gt;&lt;title&gt;Limited systemic sclerosis patients with pulmonary arterial hypertension show biomarkers of inflammation and vascular injury.&lt;/title&gt;&lt;submission_date&gt;99200912141200000000222000&lt;/submission_date&gt;&lt;number&gt;8&lt;/number&gt;&lt;institution&gt;Department of Genetics, Dartmouth Medical School, Hanover, New Hampshire, United States of America.&lt;/institution&gt;&lt;subtype&gt;400&lt;/subtype&gt;&lt;bundle&gt;&lt;publication&gt;&lt;publisher&gt;Public Library of Science&lt;/publisher&gt;&lt;url&gt;http://www.plosone.org/&lt;/url&gt;&lt;title&gt;PLoS ONE&lt;/title&gt;&lt;type&gt;-100&lt;/type&gt;&lt;subtype&gt;-100&lt;/subtype&gt;&lt;uuid&gt;AAA385EC-54D9-4323-B32B-DE07AC469051&lt;/uuid&gt;&lt;/publication&gt;&lt;/bundle&gt;&lt;authors&gt;&lt;author&gt;&lt;firstName&gt;Sarah&lt;/firstName&gt;&lt;middleNames&gt;A&lt;/middleNames&gt;&lt;lastName&gt;Pendergrass&lt;/lastName&gt;&lt;/author&gt;&lt;author&gt;&lt;firstName&gt;Everett&lt;/firstName&gt;&lt;lastName&gt;Hayes&lt;/lastName&gt;&lt;/author&gt;&lt;author&gt;&lt;firstName&gt;Giuseppina&lt;/firstName&gt;&lt;lastName&gt;Farina&lt;/lastName&gt;&lt;/author&gt;&lt;author&gt;&lt;firstName&gt;Raphael&lt;/firstName&gt;&lt;lastName&gt;Lemaire&lt;/lastName&gt;&lt;/author&gt;&lt;author&gt;&lt;firstName&gt;Harrison&lt;/firstName&gt;&lt;middleNames&gt;W&lt;/middleNames&gt;&lt;lastName&gt;Farber&lt;/lastName&gt;&lt;/author&gt;&lt;author&gt;&lt;firstName&gt;Michael&lt;/firstName&gt;&lt;middleNames&gt;L&lt;/middleNames&gt;&lt;lastName&gt;Whitfield&lt;/lastName&gt;&lt;/author&gt;&lt;author&gt;&lt;firstName&gt;Robert&lt;/firstName&gt;&lt;lastName&gt;Lafyatis&lt;/lastName&gt;&lt;/author&gt;&lt;/authors&gt;&lt;/publication&gt;&lt;/publications&gt;&lt;cites&gt;&lt;/cites&gt;&lt;/citation&gt;</w:instrText>
            </w:r>
            <w:r w:rsidRPr="001B461E">
              <w:rPr>
                <w:sz w:val="12"/>
                <w:szCs w:val="12"/>
                <w:highlight w:val="yellow"/>
                <w:lang w:val="en-GB"/>
              </w:rPr>
              <w:fldChar w:fldCharType="separate"/>
            </w:r>
            <w:r w:rsidR="005D6D21" w:rsidRPr="001B461E">
              <w:rPr>
                <w:rFonts w:eastAsiaTheme="minorEastAsia"/>
                <w:color w:val="auto"/>
                <w:sz w:val="12"/>
                <w:szCs w:val="12"/>
              </w:rPr>
              <w:t>(Pendergrass et al., 2010)</w:t>
            </w:r>
            <w:r w:rsidRPr="001B461E">
              <w:rPr>
                <w:sz w:val="12"/>
                <w:szCs w:val="12"/>
                <w:highlight w:val="yellow"/>
                <w:lang w:val="en-GB"/>
              </w:rPr>
              <w:fldChar w:fldCharType="end"/>
            </w:r>
          </w:p>
          <w:p w14:paraId="234D87F0" w14:textId="29C5C564"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Stromal Cell Derived Factor -1 </w:t>
            </w:r>
            <w:r w:rsidRPr="001B461E">
              <w:rPr>
                <w:sz w:val="12"/>
                <w:szCs w:val="12"/>
                <w:lang w:val="en-GB"/>
              </w:rPr>
              <w:fldChar w:fldCharType="begin"/>
            </w:r>
            <w:r w:rsidR="00031D18">
              <w:rPr>
                <w:sz w:val="12"/>
                <w:szCs w:val="12"/>
                <w:lang w:val="en-GB"/>
              </w:rPr>
              <w:instrText xml:space="preserve"> ADDIN PAPERS2_CITATIONS &lt;citation&gt;&lt;uuid&gt;98BC4537-3E9F-47E3-9B4D-0D0D17A7C4C9&lt;/uuid&gt;&lt;priority&gt;94&lt;/priority&gt;&lt;publications&gt;&lt;publication&gt;&lt;uuid&gt;EAE7D902-83C1-408A-A86A-FCC392055A60&lt;/uuid&gt;&lt;volume&gt;102&lt;/volume&gt;&lt;doi&gt;10.1161/CIRCRESAHA.107.169896&lt;/doi&gt;&lt;startpage&gt;1036&lt;/startpage&gt;&lt;publication_date&gt;99200805091200000000222000&lt;/publication_date&gt;&lt;url&gt;http://eutils.ncbi.nlm.nih.gov/entrez/eutils/elink.fcgi?dbfrom=pubmed&amp;amp;id=18340011&amp;amp;retmode=ref&amp;amp;cmd=prlinks&lt;/url&gt;&lt;type&gt;400&lt;/type&gt;&lt;title&gt;Targeted deletion of PTEN in smooth muscle cells results in vascular remodeling and recruitment of progenitor cells through induction of stromal cell-derived factor-1alpha.&lt;/title&gt;&lt;institution&gt;Department of Medicine, Division of Renal Diseases and Hypertension, University of Colorado Denver, Denver, CO 80262, USA.&lt;/institution&gt;&lt;number&gt;9&lt;/number&gt;&lt;subtype&gt;400&lt;/subtype&gt;&lt;endpage&gt;1045&lt;/endpage&gt;&lt;bundle&gt;&lt;publication&gt;&lt;title&gt;Circulation research&lt;/title&gt;&lt;type&gt;-100&lt;/type&gt;&lt;subtype&gt;-100&lt;/subtype&gt;&lt;uuid&gt;F7513A51-247B-40DB-9C57-134835190EAE&lt;/uuid&gt;&lt;/publication&gt;&lt;/bundle&gt;&lt;authors&gt;&lt;author&gt;&lt;firstName&gt;Raphael&lt;/firstName&gt;&lt;middleNames&gt;A&lt;/middleNames&gt;&lt;lastName&gt;Nemenoff&lt;/lastName&gt;&lt;/author&gt;&lt;author&gt;&lt;firstName&gt;Peter&lt;/firstName&gt;&lt;middleNames&gt;A&lt;/middleNames&gt;&lt;lastName&gt;Simpson&lt;/lastName&gt;&lt;/author&gt;&lt;author&gt;&lt;firstName&gt;Seth&lt;/firstName&gt;&lt;middleNames&gt;B&lt;/middleNames&gt;&lt;lastName&gt;Furgeson&lt;/lastName&gt;&lt;/author&gt;&lt;author&gt;&lt;firstName&gt;Nihal&lt;/firstName&gt;&lt;lastName&gt;Kaplan-Albuquerque&lt;/lastName&gt;&lt;/author&gt;&lt;author&gt;&lt;firstName&gt;Joseph&lt;/firstName&gt;&lt;lastName&gt;Crossno&lt;/lastName&gt;&lt;/author&gt;&lt;author&gt;&lt;firstName&gt;Pamela&lt;/firstName&gt;&lt;middleNames&gt;J&lt;/middleNames&gt;&lt;lastName&gt;Garl&lt;/lastName&gt;&lt;/author&gt;&lt;author&gt;&lt;firstName&gt;James&lt;/firstName&gt;&lt;lastName&gt;Cooper&lt;/lastName&gt;&lt;/author&gt;&lt;author&gt;&lt;firstName&gt;Mary&lt;/firstName&gt;&lt;middleNames&gt;C M&lt;/middleNames&gt;&lt;lastName&gt;Weiser-Evans&lt;/lastName&gt;&lt;/author&gt;&lt;/authors&gt;&lt;/publication&gt;&lt;/publications&gt;&lt;cites&gt;&lt;/cites&gt;&lt;/citation&gt;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(Nemenoff et al., 2008)</w:t>
            </w:r>
            <w:r w:rsidRPr="001B461E">
              <w:rPr>
                <w:sz w:val="12"/>
                <w:szCs w:val="12"/>
                <w:lang w:val="en-GB"/>
              </w:rPr>
              <w:fldChar w:fldCharType="end"/>
            </w:r>
          </w:p>
          <w:p w14:paraId="7064D641" w14:textId="3EAA15A1"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Osteopontin </w:t>
            </w:r>
            <w:r w:rsidRPr="001B461E">
              <w:rPr>
                <w:sz w:val="12"/>
                <w:szCs w:val="12"/>
                <w:lang w:val="en-GB"/>
              </w:rPr>
              <w:fldChar w:fldCharType="begin"/>
            </w:r>
            <w:r w:rsidR="00031D18">
              <w:rPr>
                <w:sz w:val="12"/>
                <w:szCs w:val="12"/>
                <w:lang w:val="en-GB"/>
              </w:rPr>
              <w:instrText xml:space="preserve"> ADDIN PAPERS2_CITATIONS &lt;citation&gt;&lt;uuid&gt;45FFC88E-7FB1-4FD3-A647-DBB1E4A80A89&lt;/uuid&gt;&lt;priority&gt;95&lt;/priority&gt;&lt;publications&gt;&lt;publication&gt;&lt;uuid&gt;E1BFD4FD-5F5E-4AFB-A1C8-B4340617B6D4&lt;/uuid&gt;&lt;volume&gt;139&lt;/volume&gt;&lt;doi&gt;10.1378/chest.10-1146&lt;/doi&gt;&lt;startpage&gt;1010&lt;/startpage&gt;&lt;publication_date&gt;99201105001200000000220000&lt;/publication_date&gt;&lt;url&gt;http://eutils.ncbi.nlm.nih.gov/entrez/eutils/elink.fcgi?dbfrom=pubmed&amp;amp;id=20947652&amp;amp;retmode=ref&amp;amp;cmd=prlinks&lt;/url&gt;&lt;type&gt;400&lt;/type&gt;&lt;title&gt;Osteopontin in patients with idiopathic pulmonary hypertension.&lt;/title&gt;&lt;institution&gt;Department of Nephrology and Hypertension, Centre of Internal Medicine, Hannover Medical School, Carl-Neuberg-Strasse 1, 30625 Hannover, Germany. J.M.Lorenzen@gmail.com&lt;/institution&gt;&lt;number&gt;5&lt;/number&gt;&lt;subtype&gt;400&lt;/subtype&gt;&lt;endpage&gt;1017&lt;/endpage&gt;&lt;bundle&gt;&lt;publication&gt;&lt;title&gt;Chest&lt;/title&gt;&lt;type&gt;-100&lt;/type&gt;&lt;subtype&gt;-100&lt;/subtype&gt;&lt;uuid&gt;4355E987-4CE8-44EA-A817-079E33EF0C31&lt;/uuid&gt;&lt;/publication&gt;&lt;/bundle&gt;&lt;authors&gt;&lt;author&gt;&lt;firstName&gt;Johan&lt;/firstName&gt;&lt;middleNames&gt;M&lt;/middleNames&gt;&lt;lastName&gt;Lorenzen&lt;/lastName&gt;&lt;/author&gt;&lt;author&gt;&lt;firstName&gt;Nils&lt;/firstName&gt;&lt;lastName&gt;Nickel&lt;/lastName&gt;&lt;/author&gt;&lt;author&gt;&lt;firstName&gt;Robert&lt;/firstName&gt;&lt;lastName&gt;Krämer&lt;/lastName&gt;&lt;/author&gt;&lt;author&gt;&lt;firstName&gt;Heiko&lt;/firstName&gt;&lt;lastName&gt;Golpon&lt;/lastName&gt;&lt;/author&gt;&lt;author&gt;&lt;firstName&gt;Volker&lt;/firstName&gt;&lt;lastName&gt;Westerkamp&lt;/lastName&gt;&lt;/author&gt;&lt;author&gt;&lt;firstName&gt;Karen&lt;/firstName&gt;&lt;middleNames&gt;M&lt;/middleNames&gt;&lt;lastName&gt;Olsson&lt;/lastName&gt;&lt;/author&gt;&lt;author&gt;&lt;firstName&gt;Hermann&lt;/firstName&gt;&lt;lastName&gt;Haller&lt;/lastName&gt;&lt;/author&gt;&lt;author&gt;&lt;firstName&gt;Marius&lt;/firstName&gt;&lt;middleNames&gt;M&lt;/middleNames&gt;&lt;lastName&gt;Hoeper&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(Lorenzen et al., 2011)</w:t>
            </w:r>
            <w:r w:rsidRPr="001B461E">
              <w:rPr>
                <w:sz w:val="12"/>
                <w:szCs w:val="12"/>
                <w:lang w:val="en-GB"/>
              </w:rPr>
              <w:fldChar w:fldCharType="end"/>
            </w:r>
          </w:p>
        </w:tc>
        <w:tc>
          <w:tcPr>
            <w:tcW w:w="0" w:type="auto"/>
          </w:tcPr>
          <w:p w14:paraId="677C742C"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CCL3 </w:t>
            </w:r>
          </w:p>
          <w:p w14:paraId="2C819FDE"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IL1B </w:t>
            </w:r>
          </w:p>
          <w:p w14:paraId="03DEC000"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IL1A </w:t>
            </w:r>
          </w:p>
          <w:p w14:paraId="137863E5"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IL6 </w:t>
            </w:r>
          </w:p>
          <w:p w14:paraId="0C9CFBE5"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IL13 </w:t>
            </w:r>
          </w:p>
          <w:p w14:paraId="7D784067"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IL18</w:t>
            </w:r>
          </w:p>
          <w:p w14:paraId="094BA2D0"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SELP </w:t>
            </w:r>
          </w:p>
          <w:p w14:paraId="35B1AE8D"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CX3CL1 </w:t>
            </w:r>
          </w:p>
          <w:p w14:paraId="7C821868"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CX3CR1 </w:t>
            </w:r>
          </w:p>
          <w:p w14:paraId="25EF4F09"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CCL5 </w:t>
            </w:r>
          </w:p>
          <w:p w14:paraId="68B7CC7B"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CCL2</w:t>
            </w:r>
          </w:p>
          <w:p w14:paraId="6E2C7E12"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NFKB1</w:t>
            </w:r>
          </w:p>
          <w:p w14:paraId="3BED6E41"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NFKB2</w:t>
            </w:r>
          </w:p>
          <w:p w14:paraId="1EAB74E1"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VCAM1 </w:t>
            </w:r>
          </w:p>
          <w:p w14:paraId="32AF973C"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ICAM1 </w:t>
            </w:r>
          </w:p>
          <w:p w14:paraId="154994D1"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CXCL12 </w:t>
            </w:r>
          </w:p>
          <w:p w14:paraId="42DEDC5C"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OPN</w:t>
            </w:r>
          </w:p>
        </w:tc>
      </w:tr>
      <w:tr w:rsidR="006F44A0" w:rsidRPr="001B461E" w14:paraId="19C0D003" w14:textId="77777777" w:rsidTr="00996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13E16016" w14:textId="53B928B3" w:rsidR="006F44A0" w:rsidRPr="001B461E" w:rsidRDefault="006F44A0" w:rsidP="009965E8">
            <w:pPr>
              <w:pStyle w:val="table"/>
              <w:rPr>
                <w:b w:val="0"/>
                <w:sz w:val="12"/>
                <w:szCs w:val="12"/>
                <w:lang w:val="en-GB"/>
              </w:rPr>
            </w:pPr>
            <w:r w:rsidRPr="001B461E">
              <w:rPr>
                <w:b w:val="0"/>
                <w:sz w:val="12"/>
                <w:szCs w:val="12"/>
                <w:lang w:val="en-GB"/>
              </w:rPr>
              <w:t xml:space="preserve">PDGF Signaling </w:t>
            </w:r>
            <w:r w:rsidRPr="001B461E">
              <w:rPr>
                <w:sz w:val="12"/>
                <w:szCs w:val="12"/>
                <w:lang w:val="en-GB"/>
              </w:rPr>
              <w:fldChar w:fldCharType="begin"/>
            </w:r>
            <w:r w:rsidR="00031D18">
              <w:rPr>
                <w:b w:val="0"/>
                <w:sz w:val="12"/>
                <w:szCs w:val="12"/>
                <w:lang w:val="en-GB"/>
              </w:rPr>
              <w:instrText xml:space="preserve"> ADDIN PAPERS2_CITATIONS &lt;citation&gt;&lt;uuid&gt;83FD337A-30B0-412F-B17C-6EECA9ADA319&lt;/uuid&gt;&lt;priority&gt;96&lt;/priority&gt;&lt;publications&gt;&lt;publication&gt;&lt;volume&gt;661&lt;/volume&gt;&lt;publication_date&gt;99201000001200000000200000&lt;/publication_date&gt;&lt;doi&gt;10.1007/978-1-60761-500-2_28&lt;/doi&gt;&lt;institution&gt;University Hospital, Medical Clinic II/V, Giessen, Germany.&lt;/institution&gt;&lt;startpage&gt;435&lt;/startpage&gt;&lt;title&gt;PDGF receptor and its antagonists: role in treatment of PAH.&lt;/title&gt;&lt;uuid&gt;BF1E05C8-8B4C-4E3D-B0AF-7D3F09D6A4A7&lt;/uuid&gt;&lt;subtype&gt;400&lt;/subtype&gt;&lt;endpage&gt;446&lt;/endpage&gt;&lt;type&gt;400&lt;/type&gt;&lt;url&gt;http://eutils.ncbi.nlm.nih.gov/entrez/eutils/elink.fcgi?dbfrom=pubmed&amp;amp;id=20204747&amp;amp;retmode=ref&amp;amp;cmd=prlinks&lt;/url&gt;&lt;bundle&gt;&lt;publication&gt;&lt;title&gt;Advances in experimental medicine and biology&lt;/title&gt;&lt;type&gt;-100&lt;/type&gt;&lt;subtype&gt;-100&lt;/subtype&gt;&lt;uuid&gt;EFB69F5E-8468-4D30-80B3-66D97690A3CD&lt;/uuid&gt;&lt;/publication&gt;&lt;/bundle&gt;&lt;authors&gt;&lt;author&gt;&lt;firstName&gt;Friedrich&lt;/firstName&gt;&lt;lastName&gt;Grimminger&lt;/lastName&gt;&lt;/author&gt;&lt;author&gt;&lt;firstName&gt;Ralph&lt;/firstName&gt;&lt;middleNames&gt;Theo&lt;/middleNames&gt;&lt;lastName&gt;Schermuly&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(Grimminger and Schermuly, 2010)</w:t>
            </w:r>
            <w:r w:rsidRPr="001B461E">
              <w:rPr>
                <w:sz w:val="12"/>
                <w:szCs w:val="12"/>
                <w:lang w:val="en-GB"/>
              </w:rPr>
              <w:fldChar w:fldCharType="end"/>
            </w:r>
          </w:p>
        </w:tc>
        <w:tc>
          <w:tcPr>
            <w:tcW w:w="6285" w:type="dxa"/>
          </w:tcPr>
          <w:p w14:paraId="482FE610"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Platelet-derived Growth Factor alpha </w:t>
            </w:r>
          </w:p>
          <w:p w14:paraId="7099C4E2"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Platelet-derived Growth Factor beta </w:t>
            </w:r>
          </w:p>
          <w:p w14:paraId="56230078"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Platelet-derived Growth Factor Receptor, alpha </w:t>
            </w:r>
          </w:p>
          <w:p w14:paraId="17D5EADD"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Platelet-derived Growth Factor Receptor, beta</w:t>
            </w:r>
          </w:p>
        </w:tc>
        <w:tc>
          <w:tcPr>
            <w:tcW w:w="0" w:type="auto"/>
          </w:tcPr>
          <w:p w14:paraId="049FF003"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PDGFA </w:t>
            </w:r>
          </w:p>
          <w:p w14:paraId="06C760C2"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PDGFB </w:t>
            </w:r>
          </w:p>
          <w:p w14:paraId="29D7B8C3"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PDGFRA </w:t>
            </w:r>
          </w:p>
          <w:p w14:paraId="53D7D2DA"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PDGFRB</w:t>
            </w:r>
          </w:p>
        </w:tc>
      </w:tr>
      <w:tr w:rsidR="006F44A0" w:rsidRPr="001B461E" w14:paraId="53995222" w14:textId="77777777" w:rsidTr="009965E8">
        <w:tc>
          <w:tcPr>
            <w:cnfStyle w:val="001000000000" w:firstRow="0" w:lastRow="0" w:firstColumn="1" w:lastColumn="0" w:oddVBand="0" w:evenVBand="0" w:oddHBand="0" w:evenHBand="0" w:firstRowFirstColumn="0" w:firstRowLastColumn="0" w:lastRowFirstColumn="0" w:lastRowLastColumn="0"/>
            <w:tcW w:w="1384" w:type="dxa"/>
          </w:tcPr>
          <w:p w14:paraId="14F8BC43" w14:textId="634E7788" w:rsidR="006F44A0" w:rsidRPr="001B461E" w:rsidRDefault="006F44A0" w:rsidP="009965E8">
            <w:pPr>
              <w:pStyle w:val="table"/>
              <w:rPr>
                <w:b w:val="0"/>
                <w:sz w:val="12"/>
                <w:szCs w:val="12"/>
                <w:lang w:val="en-GB"/>
              </w:rPr>
            </w:pPr>
            <w:r w:rsidRPr="001B461E">
              <w:rPr>
                <w:b w:val="0"/>
                <w:sz w:val="12"/>
                <w:szCs w:val="12"/>
                <w:lang w:val="en-GB"/>
              </w:rPr>
              <w:t xml:space="preserve">EGF Signaling </w:t>
            </w:r>
            <w:r w:rsidRPr="001B461E">
              <w:rPr>
                <w:sz w:val="12"/>
                <w:szCs w:val="12"/>
                <w:lang w:val="en-GB"/>
              </w:rPr>
              <w:fldChar w:fldCharType="begin"/>
            </w:r>
            <w:r w:rsidR="00031D18">
              <w:rPr>
                <w:b w:val="0"/>
                <w:sz w:val="12"/>
                <w:szCs w:val="12"/>
                <w:lang w:val="en-GB"/>
              </w:rPr>
              <w:instrText xml:space="preserve"> ADDIN PAPERS2_CITATIONS &lt;citation&gt;&lt;uuid&gt;48446506-638F-4095-A1D9-5538AE4EA5D3&lt;/uuid&gt;&lt;priority&gt;97&lt;/priority&gt;&lt;publications&gt;&lt;publication&gt;&lt;uuid&gt;1F3AA766-A6BF-4312-B9AA-1B753B71D191&lt;/uuid&gt;&lt;volume&gt;181&lt;/volume&gt;&lt;doi&gt;10.1164/rccm.200811-1682OC&lt;/doi&gt;&lt;startpage&gt;158&lt;/startpage&gt;&lt;publication_date&gt;99201001151200000000222000&lt;/publication_date&gt;&lt;url&gt;http://eutils.ncbi.nlm.nih.gov/entrez/eutils/elink.fcgi?dbfrom=pubmed&amp;amp;id=19850946&amp;amp;retmode=ref&amp;amp;cmd=prlinks&lt;/url&gt;&lt;type&gt;400&lt;/type&gt;&lt;title&gt;Role of epidermal growth factor inhibition in experimental pulmonary hypertension.&lt;/title&gt;&lt;institution&gt;Max Planck Institute for Heart and Lung Research, Parkstrasse 1, 61231 Bad Nauheim, Germany.&lt;/institution&gt;&lt;number&gt;2&lt;/number&gt;&lt;subtype&gt;400&lt;/subtype&gt;&lt;endpage&gt;167&lt;/endpage&gt;&lt;bundle&gt;&lt;publication&gt;&lt;publisher&gt;American Thoracic Society - AJRCCM&lt;/publisher&gt;&lt;title&gt;American journal of respiratory and critical care medicine&lt;/title&gt;&lt;type&gt;-100&lt;/type&gt;&lt;subtype&gt;-100&lt;/subtype&gt;&lt;uuid&gt;0DFC4110-37F2-41AE-9967-9DE90D74AA30&lt;/uuid&gt;&lt;/publication&gt;&lt;/bundle&gt;&lt;authors&gt;&lt;author&gt;&lt;firstName&gt;Bhola&lt;/firstName&gt;&lt;middleNames&gt;Kumar&lt;/middleNames&gt;&lt;lastName&gt;Dahal&lt;/lastName&gt;&lt;/author&gt;&lt;author&gt;&lt;firstName&gt;Teodora&lt;/firstName&gt;&lt;lastName&gt;Cornitescu&lt;/lastName&gt;&lt;/author&gt;&lt;author&gt;&lt;firstName&gt;Aleksandra&lt;/firstName&gt;&lt;lastName&gt;Tretyn&lt;/lastName&gt;&lt;/author&gt;&lt;author&gt;&lt;firstName&gt;Soni&lt;/firstName&gt;&lt;middleNames&gt;Savai&lt;/middleNames&gt;&lt;lastName&gt;Pullamsetti&lt;/lastName&gt;&lt;/author&gt;&lt;author&gt;&lt;firstName&gt;Djuro&lt;/firstName&gt;&lt;lastName&gt;Kosanovic&lt;/lastName&gt;&lt;/author&gt;&lt;author&gt;&lt;firstName&gt;Rio&lt;/firstName&gt;&lt;lastName&gt;Dumitrascu&lt;/lastName&gt;&lt;/author&gt;&lt;author&gt;&lt;firstName&gt;Hossein&lt;/firstName&gt;&lt;middleNames&gt;Ardeschir&lt;/middleNames&gt;&lt;lastName&gt;Ghofrani&lt;/lastName&gt;&lt;/author&gt;&lt;author&gt;&lt;firstName&gt;Norbert&lt;/firstName&gt;&lt;lastName&gt;Weissmann&lt;/lastName&gt;&lt;/author&gt;&lt;author&gt;&lt;firstName&gt;Robert&lt;/firstName&gt;&lt;lastName&gt;Voswinckel&lt;/lastName&gt;&lt;/author&gt;&lt;author&gt;&lt;firstName&gt;Gamal-Andre&lt;/firstName&gt;&lt;lastName&gt;Banat&lt;/lastName&gt;&lt;/author&gt;&lt;author&gt;&lt;firstName&gt;Werner&lt;/firstName&gt;&lt;lastName&gt;Seeger&lt;/lastName&gt;&lt;/author&gt;&lt;author&gt;&lt;firstName&gt;Friedrich&lt;/firstName&gt;&lt;lastName&gt;Grimminger&lt;/lastName&gt;&lt;/author&gt;&lt;author&gt;&lt;firstName&gt;Ralph&lt;/firstName&gt;&lt;middleNames&gt;Theo&lt;/middleNames&gt;&lt;lastName&gt;Schermuly&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(Dahal et al., 2010)</w:t>
            </w:r>
            <w:r w:rsidRPr="001B461E">
              <w:rPr>
                <w:sz w:val="12"/>
                <w:szCs w:val="12"/>
                <w:lang w:val="en-GB"/>
              </w:rPr>
              <w:fldChar w:fldCharType="end"/>
            </w:r>
          </w:p>
        </w:tc>
        <w:tc>
          <w:tcPr>
            <w:tcW w:w="6285" w:type="dxa"/>
          </w:tcPr>
          <w:p w14:paraId="255B2085"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Epidermal Growth Factor</w:t>
            </w:r>
          </w:p>
          <w:p w14:paraId="33FB616A"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Epidermal Growth Factor Receptor</w:t>
            </w:r>
          </w:p>
        </w:tc>
        <w:tc>
          <w:tcPr>
            <w:tcW w:w="0" w:type="auto"/>
          </w:tcPr>
          <w:p w14:paraId="4DD4E3D8"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EGF </w:t>
            </w:r>
          </w:p>
          <w:p w14:paraId="7B35A21E"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EGFR</w:t>
            </w:r>
          </w:p>
        </w:tc>
      </w:tr>
      <w:tr w:rsidR="006F44A0" w:rsidRPr="001B461E" w14:paraId="7E8B14EE" w14:textId="77777777" w:rsidTr="00996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3BF0B84B" w14:textId="014F245B" w:rsidR="006F44A0" w:rsidRPr="001B461E" w:rsidRDefault="006F44A0" w:rsidP="009965E8">
            <w:pPr>
              <w:pStyle w:val="table"/>
              <w:rPr>
                <w:b w:val="0"/>
                <w:sz w:val="12"/>
                <w:szCs w:val="12"/>
                <w:lang w:val="en-GB"/>
              </w:rPr>
            </w:pPr>
            <w:r w:rsidRPr="001B461E">
              <w:rPr>
                <w:b w:val="0"/>
                <w:sz w:val="12"/>
                <w:szCs w:val="12"/>
                <w:lang w:val="en-GB"/>
              </w:rPr>
              <w:t xml:space="preserve">Virus-Associated Pathways </w:t>
            </w:r>
            <w:r w:rsidRPr="001B461E">
              <w:rPr>
                <w:sz w:val="12"/>
                <w:szCs w:val="12"/>
                <w:lang w:val="en-GB"/>
              </w:rPr>
              <w:fldChar w:fldCharType="begin"/>
            </w:r>
            <w:r w:rsidR="00031D18">
              <w:rPr>
                <w:b w:val="0"/>
                <w:sz w:val="12"/>
                <w:szCs w:val="12"/>
                <w:lang w:val="en-GB"/>
              </w:rPr>
              <w:instrText xml:space="preserve"> ADDIN PAPERS2_CITATIONS &lt;citation&gt;&lt;uuid&gt;78D6A1D8-4889-4532-B412-EBEE70C7F0AE&lt;/uuid&gt;&lt;priority&gt;98&lt;/priority&gt;&lt;publications&gt;&lt;publication&gt;&lt;uuid&gt;0BA331A2-8E35-4F0A-9F55-57742E64FEFC&lt;/uuid&gt;&lt;volume&gt;5&lt;/volume&gt;&lt;doi&gt;10.1586/ers.11.17&lt;/doi&gt;&lt;startpage&gt;207&lt;/startpage&gt;&lt;publication_date&gt;99201104001200000000220000&lt;/publication_date&gt;&lt;url&gt;http://eutils.ncbi.nlm.nih.gov/entrez/eutils/elink.fcgi?dbfrom=pubmed&amp;amp;id=21510731&amp;amp;retmode=ref&amp;amp;cmd=prlinks&lt;/url&gt;&lt;type&gt;400&lt;/type&gt;&lt;title&gt;Viral infection and pulmonary hypertension: is there an association?&lt;/title&gt;&lt;location&gt;&amp;lt;html&amp;gt;&amp;lt;head&amp;gt;&amp;lt;meta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#dfdfdf;"&amp;gt;&amp;amp;copy; 2013 Google - &amp;lt;a href="https://www.google.com"&amp;gt;Google Home&amp;lt;/a&amp;gt;&amp;lt;/div&amp;gt;&amp;lt;/body&amp;gt;&amp;lt;/html&amp;gt;&lt;/location&gt;&lt;institution&gt;University of Colorado Denver, Department of Pathology, Aurora, CO, USA. coolc@njhealth.org&lt;/institution&gt;&lt;number&gt;2&lt;/number&gt;&lt;subtype&gt;400&lt;/subtype&gt;&lt;endpage&gt;216&lt;/endpage&gt;&lt;bundle&gt;&lt;publication&gt;&lt;title&gt;Expert review of respiratory medicine&lt;/title&gt;&lt;type&gt;-100&lt;/type&gt;&lt;subtype&gt;-100&lt;/subtype&gt;&lt;uuid&gt;9CBAF99C-9465-4FC4-A4C5-F77595D8FAA0&lt;/uuid&gt;&lt;/publication&gt;&lt;/bundle&gt;&lt;authors&gt;&lt;author&gt;&lt;firstName&gt;Carlyne&lt;/firstName&gt;&lt;middleNames&gt;D&lt;/middleNames&gt;&lt;lastName&gt;Cool&lt;/lastName&gt;&lt;/author&gt;&lt;author&gt;&lt;firstName&gt;Norbert&lt;/firstName&gt;&lt;middleNames&gt;F&lt;/middleNames&gt;&lt;lastName&gt;Voelkel&lt;/lastName&gt;&lt;/author&gt;&lt;author&gt;&lt;firstName&gt;Todd&lt;/firstName&gt;&lt;lastName&gt;Bull&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(Cool, Voelkel and Bull, 2011)</w:t>
            </w:r>
            <w:r w:rsidRPr="001B461E">
              <w:rPr>
                <w:sz w:val="12"/>
                <w:szCs w:val="12"/>
                <w:lang w:val="en-GB"/>
              </w:rPr>
              <w:fldChar w:fldCharType="end"/>
            </w:r>
          </w:p>
        </w:tc>
        <w:tc>
          <w:tcPr>
            <w:tcW w:w="6285" w:type="dxa"/>
          </w:tcPr>
          <w:p w14:paraId="1CDAFC33"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Hepatitis C Virus* </w:t>
            </w:r>
          </w:p>
          <w:p w14:paraId="1809FA09"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Human Herpes Virus-8* </w:t>
            </w:r>
          </w:p>
          <w:p w14:paraId="51C9E603"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Trans-activator of Transcription (HIV) * </w:t>
            </w:r>
          </w:p>
          <w:p w14:paraId="4989EA84"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Negative Regulatory Factor (HIV) * </w:t>
            </w:r>
          </w:p>
          <w:p w14:paraId="4AF6933C"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Signal Transducer and Activator of Transcription</w:t>
            </w:r>
          </w:p>
        </w:tc>
        <w:tc>
          <w:tcPr>
            <w:tcW w:w="0" w:type="auto"/>
          </w:tcPr>
          <w:p w14:paraId="707B30FF"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HCV </w:t>
            </w:r>
          </w:p>
          <w:p w14:paraId="41139C6D"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HHV8 </w:t>
            </w:r>
          </w:p>
          <w:p w14:paraId="2864C9C1"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Tat </w:t>
            </w:r>
          </w:p>
          <w:p w14:paraId="3D9CC7E1"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Nef </w:t>
            </w:r>
          </w:p>
          <w:p w14:paraId="42ACE99D"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STAT1</w:t>
            </w:r>
          </w:p>
        </w:tc>
      </w:tr>
      <w:tr w:rsidR="006F44A0" w:rsidRPr="001B461E" w14:paraId="33785189" w14:textId="77777777" w:rsidTr="009965E8">
        <w:tc>
          <w:tcPr>
            <w:cnfStyle w:val="001000000000" w:firstRow="0" w:lastRow="0" w:firstColumn="1" w:lastColumn="0" w:oddVBand="0" w:evenVBand="0" w:oddHBand="0" w:evenHBand="0" w:firstRowFirstColumn="0" w:firstRowLastColumn="0" w:lastRowFirstColumn="0" w:lastRowLastColumn="0"/>
            <w:tcW w:w="1384" w:type="dxa"/>
          </w:tcPr>
          <w:p w14:paraId="38AEFA0E" w14:textId="33DB2C1E" w:rsidR="006F44A0" w:rsidRPr="001B461E" w:rsidRDefault="006F44A0" w:rsidP="009965E8">
            <w:pPr>
              <w:pStyle w:val="table"/>
              <w:rPr>
                <w:b w:val="0"/>
                <w:sz w:val="12"/>
                <w:szCs w:val="12"/>
                <w:lang w:val="en-GB"/>
              </w:rPr>
            </w:pPr>
            <w:r w:rsidRPr="001B461E">
              <w:rPr>
                <w:b w:val="0"/>
                <w:sz w:val="12"/>
                <w:szCs w:val="12"/>
                <w:lang w:val="en-GB"/>
              </w:rPr>
              <w:t xml:space="preserve">Scleroderma-Associated Signaling </w:t>
            </w:r>
            <w:r w:rsidRPr="001B461E">
              <w:rPr>
                <w:sz w:val="12"/>
                <w:szCs w:val="12"/>
                <w:lang w:val="en-GB"/>
              </w:rPr>
              <w:fldChar w:fldCharType="begin"/>
            </w:r>
            <w:r w:rsidR="00031D18">
              <w:rPr>
                <w:b w:val="0"/>
                <w:sz w:val="12"/>
                <w:szCs w:val="12"/>
                <w:lang w:val="en-GB"/>
              </w:rPr>
              <w:instrText xml:space="preserve"> ADDIN PAPERS2_CITATIONS &lt;citation&gt;&lt;uuid&gt;F45599F7-A1EB-4FC4-95D7-5ACEEE0DF692&lt;/uuid&gt;&lt;priority&gt;99&lt;/priority&gt;&lt;publications&gt;&lt;publication&gt;&lt;volume&gt;35&lt;/volume&gt;&lt;publication_date&gt;99200808001200000000220000&lt;/publication_date&gt;&lt;number&gt;8&lt;/number&gt;&lt;institution&gt;University Health Network, University of Toronto, Toronto, ON, Canada.&lt;/institution&gt;&lt;startpage&gt;1584&lt;/startpage&gt;&lt;title&gt;Prognostic factors for survival in scleroderma associated pulmonary arterial hypertension.&lt;/title&gt;&lt;uuid&gt;49DE60F9-A9B8-4C17-BEC6-2498B82D5A3F&lt;/uuid&gt;&lt;subtype&gt;400&lt;/subtype&gt;&lt;endpage&gt;1590&lt;/endpage&gt;&lt;type&gt;400&lt;/type&gt;&lt;url&gt;http://eutils.ncbi.nlm.nih.gov/entrez/eutils/elink.fcgi?dbfrom=pubmed&amp;amp;id=18597400&amp;amp;retmode=ref&amp;amp;cmd=prlinks&lt;/url&gt;&lt;bundle&gt;&lt;publication&gt;&lt;title&gt;The Journal of rheumatology&lt;/title&gt;&lt;type&gt;-100&lt;/type&gt;&lt;subtype&gt;-100&lt;/subtype&gt;&lt;uuid&gt;E717030B-BDA1-47F4-B22F-0E96363BC033&lt;/uuid&gt;&lt;/publication&gt;&lt;/bundle&gt;&lt;authors&gt;&lt;author&gt;&lt;firstName&gt;Sindhu&lt;/firstName&gt;&lt;middleNames&gt;R&lt;/middleNames&gt;&lt;lastName&gt;Johnson&lt;/lastName&gt;&lt;/author&gt;&lt;author&gt;&lt;firstName&gt;John&lt;/firstName&gt;&lt;middleNames&gt;R&lt;/middleNames&gt;&lt;lastName&gt;Swiston&lt;/lastName&gt;&lt;/author&gt;&lt;author&gt;&lt;firstName&gt;John&lt;/firstName&gt;&lt;middleNames&gt;R&lt;/middleNames&gt;&lt;lastName&gt;Swinton&lt;/lastName&gt;&lt;/author&gt;&lt;author&gt;&lt;firstName&gt;John&lt;/firstName&gt;&lt;middleNames&gt;T&lt;/middleNames&gt;&lt;lastName&gt;Granton&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(Johnson, Swiston, Swinton and Granton, 2008)</w:t>
            </w:r>
            <w:r w:rsidRPr="001B461E">
              <w:rPr>
                <w:sz w:val="12"/>
                <w:szCs w:val="12"/>
                <w:lang w:val="en-GB"/>
              </w:rPr>
              <w:fldChar w:fldCharType="end"/>
            </w:r>
          </w:p>
        </w:tc>
        <w:tc>
          <w:tcPr>
            <w:tcW w:w="6285" w:type="dxa"/>
          </w:tcPr>
          <w:p w14:paraId="2BBBADD9"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Major Histocompatibility Complex, class I, B Major </w:t>
            </w:r>
          </w:p>
          <w:p w14:paraId="5A09319A"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Histocompatibility Complex, class II, DR</w:t>
            </w:r>
            <w:r w:rsidRPr="001B461E">
              <w:rPr>
                <w:rFonts w:ascii="Times New Roman" w:hAnsi="Times New Roman" w:cs="Times New Roman"/>
                <w:sz w:val="12"/>
                <w:szCs w:val="12"/>
                <w:lang w:val="en-GB"/>
              </w:rPr>
              <w:t>β</w:t>
            </w:r>
            <w:r w:rsidRPr="001B461E">
              <w:rPr>
                <w:sz w:val="12"/>
                <w:szCs w:val="12"/>
                <w:lang w:val="en-GB"/>
              </w:rPr>
              <w:t>5</w:t>
            </w:r>
          </w:p>
        </w:tc>
        <w:tc>
          <w:tcPr>
            <w:tcW w:w="0" w:type="auto"/>
          </w:tcPr>
          <w:p w14:paraId="2DC0BDA2"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 xml:space="preserve">HLA-B </w:t>
            </w:r>
          </w:p>
          <w:p w14:paraId="5637BDC7"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HLA-DRB5</w:t>
            </w:r>
          </w:p>
        </w:tc>
      </w:tr>
      <w:tr w:rsidR="006F44A0" w:rsidRPr="001B461E" w14:paraId="7D4038B6" w14:textId="77777777" w:rsidTr="00996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29DCD13C" w14:textId="49329B30" w:rsidR="006F44A0" w:rsidRPr="001B461E" w:rsidRDefault="006F44A0" w:rsidP="009965E8">
            <w:pPr>
              <w:pStyle w:val="table"/>
              <w:rPr>
                <w:b w:val="0"/>
                <w:sz w:val="12"/>
                <w:szCs w:val="12"/>
                <w:lang w:val="en-GB"/>
              </w:rPr>
            </w:pPr>
            <w:r w:rsidRPr="001B461E">
              <w:rPr>
                <w:b w:val="0"/>
                <w:sz w:val="12"/>
                <w:szCs w:val="12"/>
                <w:lang w:val="en-GB"/>
              </w:rPr>
              <w:t xml:space="preserve">Vasoactive Intestinal Peptide Activity </w:t>
            </w:r>
            <w:r w:rsidRPr="001B461E">
              <w:rPr>
                <w:sz w:val="12"/>
                <w:szCs w:val="12"/>
                <w:lang w:val="en-GB"/>
              </w:rPr>
              <w:fldChar w:fldCharType="begin"/>
            </w:r>
            <w:r w:rsidR="00031D18">
              <w:rPr>
                <w:b w:val="0"/>
                <w:sz w:val="12"/>
                <w:szCs w:val="12"/>
                <w:lang w:val="en-GB"/>
              </w:rPr>
              <w:instrText xml:space="preserve"> ADDIN PAPERS2_CITATIONS &lt;citation&gt;&lt;uuid&gt;3DB7BED0-B831-46CC-8971-F14FC2D55779&lt;/uuid&gt;&lt;priority&gt;100&lt;/priority&gt;&lt;publications&gt;&lt;publication&gt;&lt;volume&gt;1144&lt;/volume&gt;&lt;publication_date&gt;99200811001200000000220000&lt;/publication_date&gt;&lt;doi&gt;10.1196/annals.1418.014&lt;/doi&gt;&lt;institution&gt;Pulmonary and Critical Care Medicine, SUNY Health Sciences Center, Stony Brook, NY 11794-8172, USA. sami.i.said@stonybrook.edu&lt;/institution&gt;&lt;startpage&gt;148&lt;/startpage&gt;&lt;title&gt;The vasoactive intestinal peptide gene is a key modulator of pulmonary vascular remodeling and inflammation.&lt;/title&gt;&lt;uuid&gt;7CACCE6B-A020-4F42-9B99-8AEC43540F68&lt;/uuid&gt;&lt;subtype&gt;400&lt;/subtype&gt;&lt;endpage&gt;153&lt;/endpage&gt;&lt;type&gt;400&lt;/type&gt;&lt;url&gt;http://eutils.ncbi.nlm.nih.gov/entrez/eutils/elink.fcgi?dbfrom=pubmed&amp;amp;id=19076374&amp;amp;retmode=ref&amp;amp;cmd=prlinks&lt;/url&gt;&lt;bundle&gt;&lt;publication&gt;&lt;title&gt;Annals of the New York Academy of Sciences&lt;/title&gt;&lt;type&gt;-100&lt;/type&gt;&lt;subtype&gt;-100&lt;/subtype&gt;&lt;uuid&gt;C9657DE4-42AF-4A24-A1EF-F88AC4B4252B&lt;/uuid&gt;&lt;/publication&gt;&lt;/bundle&gt;&lt;authors&gt;&lt;author&gt;&lt;firstName&gt;Sami&lt;/firstName&gt;&lt;middleNames&gt;I&lt;/middleNames&gt;&lt;lastName&gt;Said&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(Said, 2008)</w:t>
            </w:r>
            <w:r w:rsidRPr="001B461E">
              <w:rPr>
                <w:sz w:val="12"/>
                <w:szCs w:val="12"/>
                <w:lang w:val="en-GB"/>
              </w:rPr>
              <w:fldChar w:fldCharType="end"/>
            </w:r>
          </w:p>
        </w:tc>
        <w:tc>
          <w:tcPr>
            <w:tcW w:w="6285" w:type="dxa"/>
          </w:tcPr>
          <w:p w14:paraId="1753A3D2"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Vasoactive Intestinal Peptide</w:t>
            </w:r>
          </w:p>
          <w:p w14:paraId="7EC06B87"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Vasoactive Intestinal Peptide Receptor 1 </w:t>
            </w:r>
          </w:p>
          <w:p w14:paraId="36EA1BBF"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Vasoactive Intestinal Peptide Receptor 2</w:t>
            </w:r>
          </w:p>
        </w:tc>
        <w:tc>
          <w:tcPr>
            <w:tcW w:w="0" w:type="auto"/>
          </w:tcPr>
          <w:p w14:paraId="4E37320C"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VIP</w:t>
            </w:r>
          </w:p>
          <w:p w14:paraId="3687D106"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VPAC1 </w:t>
            </w:r>
          </w:p>
          <w:p w14:paraId="136AA4C8"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VPAC2</w:t>
            </w:r>
          </w:p>
        </w:tc>
      </w:tr>
      <w:tr w:rsidR="006F44A0" w:rsidRPr="001B461E" w14:paraId="5EE978F7" w14:textId="77777777" w:rsidTr="009965E8">
        <w:tc>
          <w:tcPr>
            <w:cnfStyle w:val="001000000000" w:firstRow="0" w:lastRow="0" w:firstColumn="1" w:lastColumn="0" w:oddVBand="0" w:evenVBand="0" w:oddHBand="0" w:evenHBand="0" w:firstRowFirstColumn="0" w:firstRowLastColumn="0" w:lastRowFirstColumn="0" w:lastRowLastColumn="0"/>
            <w:tcW w:w="1384" w:type="dxa"/>
          </w:tcPr>
          <w:p w14:paraId="23CC96D4" w14:textId="4206C0B1" w:rsidR="006F44A0" w:rsidRPr="001B461E" w:rsidRDefault="006F44A0" w:rsidP="009965E8">
            <w:pPr>
              <w:pStyle w:val="table"/>
              <w:rPr>
                <w:b w:val="0"/>
                <w:sz w:val="12"/>
                <w:szCs w:val="12"/>
                <w:lang w:val="en-GB"/>
              </w:rPr>
            </w:pPr>
            <w:r w:rsidRPr="001B461E">
              <w:rPr>
                <w:b w:val="0"/>
                <w:sz w:val="12"/>
                <w:szCs w:val="12"/>
                <w:lang w:val="en-GB"/>
              </w:rPr>
              <w:t xml:space="preserve">Caveolae Activity </w:t>
            </w:r>
            <w:r w:rsidRPr="001B461E">
              <w:rPr>
                <w:sz w:val="12"/>
                <w:szCs w:val="12"/>
                <w:lang w:val="en-GB"/>
              </w:rPr>
              <w:fldChar w:fldCharType="begin"/>
            </w:r>
            <w:r w:rsidR="00031D18">
              <w:rPr>
                <w:b w:val="0"/>
                <w:sz w:val="12"/>
                <w:szCs w:val="12"/>
                <w:lang w:val="en-GB"/>
              </w:rPr>
              <w:instrText xml:space="preserve"> ADDIN PAPERS2_CITATIONS &lt;citation&gt;&lt;uuid&gt;2C11D371-41EA-4BC8-BD85-48D7C8FC62F0&lt;/uuid&gt;&lt;priority&gt;101&lt;/priority&gt;&lt;publications&gt;&lt;publication&gt;&lt;uuid&gt;8EDD7D61-85D2-4314-A5C8-471058B7BD8D&lt;/uuid&gt;&lt;volume&gt;129&lt;/volume&gt;&lt;doi&gt;10.1378/chest.129.3.696&lt;/doi&gt;&lt;startpage&gt;696&lt;/startpage&gt;&lt;publication_date&gt;99200603001200000000220000&lt;/publication_date&gt;&lt;url&gt;http://eutils.ncbi.nlm.nih.gov/entrez/eutils/elink.fcgi?dbfrom=pubmed&amp;amp;id=16537870&amp;amp;retmode=ref&amp;amp;cmd=prlinks&lt;/url&gt;&lt;type&gt;400&lt;/type&gt;&lt;title&gt;Loss of caveolin and heme oxygenase expression in severe pulmonary hypertension.&lt;/title&gt;&lt;institution&gt;Pulmonary Hypertension Center, and Division of Pulmonary Sciences and Critical Care Medicine, University of Colorado Health Sciences Center, 4200 E. Ninth Avenue, C272, Denver, CO 80262, USA.&lt;/institution&gt;&lt;number&gt;3&lt;/number&gt;&lt;subtype&gt;400&lt;/subtype&gt;&lt;endpage&gt;705&lt;/endpage&gt;&lt;bundle&gt;&lt;publication&gt;&lt;title&gt;Chest&lt;/title&gt;&lt;type&gt;-100&lt;/type&gt;&lt;subtype&gt;-100&lt;/subtype&gt;&lt;uuid&gt;4355E987-4CE8-44EA-A817-079E33EF0C31&lt;/uuid&gt;&lt;/publication&gt;&lt;/bundle&gt;&lt;authors&gt;&lt;author&gt;&lt;firstName&gt;Rosane&lt;/firstName&gt;&lt;middleNames&gt;O D&lt;/middleNames&gt;&lt;lastName&gt;Achcar&lt;/lastName&gt;&lt;/author&gt;&lt;author&gt;&lt;firstName&gt;Yoshiki&lt;/firstName&gt;&lt;lastName&gt;Demura&lt;/lastName&gt;&lt;/author&gt;&lt;author&gt;&lt;firstName&gt;Pradeep&lt;/firstName&gt;&lt;middleNames&gt;R&lt;/middleNames&gt;&lt;lastName&gt;Rai&lt;/lastName&gt;&lt;/author&gt;&lt;author&gt;&lt;firstName&gt;Laima&lt;/firstName&gt;&lt;lastName&gt;Taraseviciene-Stewart&lt;/lastName&gt;&lt;/author&gt;&lt;author&gt;&lt;firstName&gt;Michael&lt;/firstName&gt;&lt;lastName&gt;Kasper&lt;/lastName&gt;&lt;/author&gt;&lt;author&gt;&lt;firstName&gt;Norbert&lt;/firstName&gt;&lt;middleNames&gt;F&lt;/middleNames&gt;&lt;lastName&gt;Voelkel&lt;/lastName&gt;&lt;/author&gt;&lt;author&gt;&lt;firstName&gt;Carlyne&lt;/firstName&gt;&lt;middleNames&gt;D&lt;/middleNames&gt;&lt;lastName&gt;Cool&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(Achcar et al., 2006)</w:t>
            </w:r>
            <w:r w:rsidRPr="001B461E">
              <w:rPr>
                <w:sz w:val="12"/>
                <w:szCs w:val="12"/>
                <w:lang w:val="en-GB"/>
              </w:rPr>
              <w:fldChar w:fldCharType="end"/>
            </w:r>
          </w:p>
        </w:tc>
        <w:tc>
          <w:tcPr>
            <w:tcW w:w="6285" w:type="dxa"/>
          </w:tcPr>
          <w:p w14:paraId="7AC30E77"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Caveolin 1</w:t>
            </w:r>
          </w:p>
        </w:tc>
        <w:tc>
          <w:tcPr>
            <w:tcW w:w="0" w:type="auto"/>
          </w:tcPr>
          <w:p w14:paraId="280EE810" w14:textId="77777777" w:rsidR="006F44A0" w:rsidRPr="001B461E" w:rsidRDefault="006F44A0"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r w:rsidRPr="001B461E">
              <w:rPr>
                <w:sz w:val="12"/>
                <w:szCs w:val="12"/>
                <w:lang w:val="en-GB"/>
              </w:rPr>
              <w:t>CAV1</w:t>
            </w:r>
          </w:p>
        </w:tc>
      </w:tr>
      <w:tr w:rsidR="006F44A0" w:rsidRPr="001B461E" w14:paraId="1D3C38A8" w14:textId="77777777" w:rsidTr="00996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3DD27CB0" w14:textId="4B7D1B68" w:rsidR="006F44A0" w:rsidRPr="001B461E" w:rsidRDefault="006F44A0" w:rsidP="009965E8">
            <w:pPr>
              <w:pStyle w:val="table"/>
              <w:rPr>
                <w:b w:val="0"/>
                <w:sz w:val="12"/>
                <w:szCs w:val="12"/>
                <w:lang w:val="en-GB"/>
              </w:rPr>
            </w:pPr>
            <w:r w:rsidRPr="001B461E">
              <w:rPr>
                <w:b w:val="0"/>
                <w:sz w:val="12"/>
                <w:szCs w:val="12"/>
                <w:lang w:val="en-GB"/>
              </w:rPr>
              <w:t xml:space="preserve">Modulation of Vascular Elastase and Extracellular Matrix </w:t>
            </w:r>
            <w:r w:rsidRPr="001B461E">
              <w:rPr>
                <w:sz w:val="12"/>
                <w:szCs w:val="12"/>
                <w:lang w:val="en-GB"/>
              </w:rPr>
              <w:fldChar w:fldCharType="begin"/>
            </w:r>
            <w:r w:rsidR="00031D18">
              <w:rPr>
                <w:b w:val="0"/>
                <w:sz w:val="12"/>
                <w:szCs w:val="12"/>
                <w:lang w:val="en-GB"/>
              </w:rPr>
              <w:instrText xml:space="preserve"> ADDIN PAPERS2_CITATIONS &lt;citation&gt;&lt;uuid&gt;D0B96D95-AD95-48AB-9A9E-A0B40927B284&lt;/uuid&gt;&lt;priority&gt;102&lt;/priority&gt;&lt;publications&gt;&lt;publication&gt;&lt;volume&gt;25&lt;/volume&gt;&lt;publication_date&gt;99200505001200000000220000&lt;/publication_date&gt;&lt;number&gt;5&lt;/number&gt;&lt;doi&gt;10.1183/09031936.05.00027305&lt;/doi&gt;&lt;startpage&gt;778&lt;/startpage&gt;&lt;title&gt;Deciphering the "matrix" in pulmonary vascular remodelling.&lt;/title&gt;&lt;uuid&gt;20ECCDEB-DF2D-479B-ABDF-5E6B43A011C1&lt;/uuid&gt;&lt;subtype&gt;400&lt;/subtype&gt;&lt;endpage&gt;779&lt;/endpage&gt;&lt;type&gt;400&lt;/type&gt;&lt;url&gt;http://eutils.ncbi.nlm.nih.gov/entrez/eutils/elink.fcgi?dbfrom=pubmed&amp;amp;id=15863631&amp;amp;retmode=ref&amp;amp;cmd=prlinks&lt;/url&gt;&lt;bundle&gt;&lt;publication&gt;&lt;title&gt;The European respiratory journal : official journal of the European Society for Clinical Respiratory Physiology&lt;/title&gt;&lt;type&gt;-100&lt;/type&gt;&lt;subtype&gt;-100&lt;/subtype&gt;&lt;uuid&gt;3149BBC0-E181-4B67-934B-BE9FFDBFA567&lt;/uuid&gt;&lt;/publication&gt;&lt;/bundle&gt;&lt;authors&gt;&lt;author&gt;&lt;firstName&gt;P&lt;/firstName&gt;&lt;middleNames&gt;M&lt;/middleNames&gt;&lt;lastName&gt;Hassoun&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b w:val="0"/>
                <w:color w:val="auto"/>
                <w:sz w:val="12"/>
                <w:szCs w:val="12"/>
              </w:rPr>
              <w:t>(Hassoun, 2005)</w:t>
            </w:r>
            <w:r w:rsidRPr="001B461E">
              <w:rPr>
                <w:sz w:val="12"/>
                <w:szCs w:val="12"/>
                <w:lang w:val="en-GB"/>
              </w:rPr>
              <w:fldChar w:fldCharType="end"/>
            </w:r>
          </w:p>
        </w:tc>
        <w:tc>
          <w:tcPr>
            <w:tcW w:w="6285" w:type="dxa"/>
          </w:tcPr>
          <w:p w14:paraId="4F06476D" w14:textId="342138EA"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Tenascin-C </w:t>
            </w:r>
            <w:r w:rsidRPr="001B461E">
              <w:rPr>
                <w:sz w:val="12"/>
                <w:szCs w:val="12"/>
                <w:lang w:val="en-GB"/>
              </w:rPr>
              <w:fldChar w:fldCharType="begin"/>
            </w:r>
            <w:r w:rsidR="00031D18">
              <w:rPr>
                <w:sz w:val="12"/>
                <w:szCs w:val="12"/>
                <w:lang w:val="en-GB"/>
              </w:rPr>
              <w:instrText xml:space="preserve"> ADDIN PAPERS2_CITATIONS &lt;citation&gt;&lt;uuid&gt;A11D504D-EF13-4883-A47B-2928F96063D6&lt;/uuid&gt;&lt;priority&gt;103&lt;/priority&gt;&lt;publications&gt;&lt;publication&gt;&lt;volume&gt;150&lt;/volume&gt;&lt;publication_date&gt;99199704001200000000220000&lt;/publication_date&gt;&lt;number&gt;4&lt;/number&gt;&lt;institution&gt;Division of Cardiovascular Research, Hospital for Sick Children, Toronto, Ontario, Canada.&lt;/institution&gt;&lt;startpage&gt;1349&lt;/startpage&gt;&lt;title&gt;Tenascin-C, proliferation and subendothelial fibronectin in progressive pulmonary vascular disease.&lt;/title&gt;&lt;uuid&gt;90827BFC-2B65-4DC8-BDD6-6AF319BB5D02&lt;/uuid&gt;&lt;subtype&gt;400&lt;/subtype&gt;&lt;endpage&gt;1360&lt;/endpage&gt;&lt;type&gt;400&lt;/type&gt;&lt;url&gt;http://eutils.ncbi.nlm.nih.gov/entrez/eutils/elink.fcgi?dbfrom=pubmed&amp;amp;id=9094991&amp;amp;retmode=ref&amp;amp;cmd=prlinks&lt;/url&gt;&lt;bundle&gt;&lt;publication&gt;&lt;publisher&gt;Elsevier Inc.&lt;/publisher&gt;&lt;title&gt;Am J Pathol&lt;/title&gt;&lt;type&gt;-100&lt;/type&gt;&lt;subtype&gt;-100&lt;/subtype&gt;&lt;uuid&gt;A6899C0B-8BD8-4138-A9F0-21BBC296C1ED&lt;/uuid&gt;&lt;/publication&gt;&lt;/bundle&gt;&lt;authors&gt;&lt;author&gt;&lt;firstName&gt;P&lt;/firstName&gt;&lt;middleNames&gt;L&lt;/middleNames&gt;&lt;lastName&gt;Jones&lt;/lastName&gt;&lt;/author&gt;&lt;author&gt;&lt;firstName&gt;K&lt;/firstName&gt;&lt;middleNames&gt;N&lt;/middleNames&gt;&lt;lastName&gt;Cowan&lt;/lastName&gt;&lt;/author&gt;&lt;author&gt;&lt;firstName&gt;M&lt;/firstName&gt;&lt;lastName&gt;Rabinovitch&lt;/lastName&gt;&lt;/author&gt;&lt;/authors&gt;&lt;/publication&gt;&lt;/publications&gt;&lt;cites&gt;&lt;/cites&gt;&lt;/citation&gt;</w:instrText>
            </w:r>
            <w:r w:rsidRPr="001B461E">
              <w:rPr>
                <w:sz w:val="12"/>
                <w:szCs w:val="12"/>
                <w:lang w:val="en-GB"/>
              </w:rPr>
              <w:fldChar w:fldCharType="separate"/>
            </w:r>
            <w:r w:rsidR="005D6D21" w:rsidRPr="001B461E">
              <w:rPr>
                <w:rFonts w:eastAsiaTheme="minorEastAsia"/>
                <w:color w:val="auto"/>
                <w:sz w:val="12"/>
                <w:szCs w:val="12"/>
              </w:rPr>
              <w:t>(Jones, Cowan and Rabinovitch, 1997)</w:t>
            </w:r>
            <w:r w:rsidRPr="001B461E">
              <w:rPr>
                <w:sz w:val="12"/>
                <w:szCs w:val="12"/>
                <w:lang w:val="en-GB"/>
              </w:rPr>
              <w:fldChar w:fldCharType="end"/>
            </w:r>
          </w:p>
          <w:p w14:paraId="3EEEF21F"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Matrix Metallopeptidase 1 </w:t>
            </w:r>
          </w:p>
          <w:p w14:paraId="6FCB5AB6"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Matrix Metallopeptidase 2 </w:t>
            </w:r>
          </w:p>
          <w:p w14:paraId="6763F4F2"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Matrix Metallopeptidase 3 </w:t>
            </w:r>
          </w:p>
          <w:p w14:paraId="00B8D96F"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Matrix Metallopeptidase 9 </w:t>
            </w:r>
          </w:p>
          <w:p w14:paraId="4E7A31EB"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Integrin alphaVbeta3 (Vitronectin Receptor)</w:t>
            </w:r>
          </w:p>
        </w:tc>
        <w:tc>
          <w:tcPr>
            <w:tcW w:w="0" w:type="auto"/>
          </w:tcPr>
          <w:p w14:paraId="40D9DFDC"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TNC</w:t>
            </w:r>
          </w:p>
          <w:p w14:paraId="016DD7E9"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MMP1 </w:t>
            </w:r>
          </w:p>
          <w:p w14:paraId="6E00C914"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MMP2 </w:t>
            </w:r>
          </w:p>
          <w:p w14:paraId="2F2EF064"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MMP3 </w:t>
            </w:r>
          </w:p>
          <w:p w14:paraId="36C8EF8A"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 xml:space="preserve">MMP9 </w:t>
            </w:r>
          </w:p>
          <w:p w14:paraId="559A5859" w14:textId="77777777" w:rsidR="006F44A0" w:rsidRPr="001B461E" w:rsidRDefault="006F44A0" w:rsidP="009965E8">
            <w:pPr>
              <w:pStyle w:val="table"/>
              <w:cnfStyle w:val="000000100000" w:firstRow="0" w:lastRow="0" w:firstColumn="0" w:lastColumn="0" w:oddVBand="0" w:evenVBand="0" w:oddHBand="1" w:evenHBand="0" w:firstRowFirstColumn="0" w:firstRowLastColumn="0" w:lastRowFirstColumn="0" w:lastRowLastColumn="0"/>
              <w:rPr>
                <w:sz w:val="12"/>
                <w:szCs w:val="12"/>
                <w:lang w:val="en-GB"/>
              </w:rPr>
            </w:pPr>
            <w:r w:rsidRPr="001B461E">
              <w:rPr>
                <w:sz w:val="12"/>
                <w:szCs w:val="12"/>
                <w:lang w:val="en-GB"/>
              </w:rPr>
              <w:t>VTNR</w:t>
            </w:r>
          </w:p>
        </w:tc>
      </w:tr>
      <w:tr w:rsidR="00FC7F3E" w:rsidRPr="001B461E" w14:paraId="00EFB42F" w14:textId="77777777" w:rsidTr="009965E8">
        <w:tc>
          <w:tcPr>
            <w:cnfStyle w:val="001000000000" w:firstRow="0" w:lastRow="0" w:firstColumn="1" w:lastColumn="0" w:oddVBand="0" w:evenVBand="0" w:oddHBand="0" w:evenHBand="0" w:firstRowFirstColumn="0" w:firstRowLastColumn="0" w:lastRowFirstColumn="0" w:lastRowLastColumn="0"/>
            <w:tcW w:w="1384" w:type="dxa"/>
          </w:tcPr>
          <w:p w14:paraId="164B5B61" w14:textId="77777777" w:rsidR="00FC7F3E" w:rsidRPr="001B461E" w:rsidRDefault="00FC7F3E" w:rsidP="009965E8">
            <w:pPr>
              <w:pStyle w:val="table"/>
              <w:rPr>
                <w:b w:val="0"/>
                <w:sz w:val="12"/>
                <w:szCs w:val="12"/>
                <w:lang w:val="en-GB"/>
              </w:rPr>
            </w:pPr>
          </w:p>
        </w:tc>
        <w:tc>
          <w:tcPr>
            <w:tcW w:w="6285" w:type="dxa"/>
          </w:tcPr>
          <w:p w14:paraId="63FD451E" w14:textId="77777777" w:rsidR="00FC7F3E" w:rsidRPr="001B461E" w:rsidRDefault="00FC7F3E"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p>
        </w:tc>
        <w:tc>
          <w:tcPr>
            <w:tcW w:w="0" w:type="auto"/>
          </w:tcPr>
          <w:p w14:paraId="06518889" w14:textId="77777777" w:rsidR="00FC7F3E" w:rsidRPr="001B461E" w:rsidRDefault="00FC7F3E" w:rsidP="009965E8">
            <w:pPr>
              <w:pStyle w:val="table"/>
              <w:cnfStyle w:val="000000000000" w:firstRow="0" w:lastRow="0" w:firstColumn="0" w:lastColumn="0" w:oddVBand="0" w:evenVBand="0" w:oddHBand="0" w:evenHBand="0" w:firstRowFirstColumn="0" w:firstRowLastColumn="0" w:lastRowFirstColumn="0" w:lastRowLastColumn="0"/>
              <w:rPr>
                <w:sz w:val="12"/>
                <w:szCs w:val="12"/>
                <w:lang w:val="en-GB"/>
              </w:rPr>
            </w:pPr>
          </w:p>
        </w:tc>
      </w:tr>
    </w:tbl>
    <w:p w14:paraId="09458CFD" w14:textId="77777777" w:rsidR="001E01A4" w:rsidRDefault="001E01A4" w:rsidP="00E44E33">
      <w:pPr>
        <w:pStyle w:val="Body"/>
        <w:rPr>
          <w:lang w:val="en-GB"/>
        </w:rPr>
        <w:sectPr w:rsidR="001E01A4" w:rsidSect="001E01A4">
          <w:pgSz w:w="11900" w:h="16840"/>
          <w:pgMar w:top="1440" w:right="1797" w:bottom="1440" w:left="1797" w:header="709" w:footer="709" w:gutter="0"/>
          <w:cols w:space="708"/>
          <w:docGrid w:linePitch="360"/>
        </w:sectPr>
      </w:pPr>
    </w:p>
    <w:p w14:paraId="357A4C44" w14:textId="01885F64" w:rsidR="006F44A0" w:rsidRPr="00E5229C" w:rsidRDefault="006F44A0" w:rsidP="001E01A4">
      <w:pPr>
        <w:pStyle w:val="Heading2"/>
        <w:numPr>
          <w:ilvl w:val="0"/>
          <w:numId w:val="0"/>
        </w:numPr>
        <w:spacing w:before="120" w:after="120"/>
        <w:rPr>
          <w:lang w:val="en-GB"/>
        </w:rPr>
      </w:pPr>
      <w:bookmarkStart w:id="660" w:name="_Toc313135448"/>
      <w:r w:rsidRPr="00E5229C">
        <w:rPr>
          <w:lang w:val="en-GB"/>
        </w:rPr>
        <w:t>E – Target Binding Sites and 3’UTR Sequences</w:t>
      </w:r>
      <w:bookmarkEnd w:id="660"/>
    </w:p>
    <w:p w14:paraId="1EEFCF11" w14:textId="6090338C" w:rsidR="00240A2C" w:rsidRPr="004767EE" w:rsidRDefault="00E570F6" w:rsidP="004767EE">
      <w:pPr>
        <w:pStyle w:val="Body"/>
        <w:rPr>
          <w:b/>
        </w:rPr>
      </w:pPr>
      <w:bookmarkStart w:id="661" w:name="_Toc298536023"/>
      <w:r w:rsidRPr="004767EE">
        <w:rPr>
          <w:b/>
        </w:rPr>
        <w:t xml:space="preserve">Human </w:t>
      </w:r>
      <w:r w:rsidR="00BF65FE" w:rsidRPr="004767EE">
        <w:rPr>
          <w:b/>
        </w:rPr>
        <w:t>ALK5-miR-140-5p Binding Site</w:t>
      </w:r>
      <w:bookmarkEnd w:id="661"/>
    </w:p>
    <w:p w14:paraId="221C754E" w14:textId="0066EFB0" w:rsidR="00E44E33" w:rsidRPr="004767EE" w:rsidRDefault="00E44E33" w:rsidP="004767EE">
      <w:pPr>
        <w:pStyle w:val="Body"/>
        <w:rPr>
          <w:rFonts w:eastAsia="Courier New" w:cs="Courier New"/>
        </w:rPr>
      </w:pPr>
      <w:r w:rsidRPr="004767EE">
        <w:rPr>
          <w:rStyle w:val="Hyperlink2"/>
          <w:rFonts w:ascii="TUOS Blake" w:hAnsi="TUOS Blake"/>
          <w:color w:val="auto"/>
          <w:u w:val="none"/>
          <w:lang w:val="en-GB"/>
        </w:rPr>
        <w:t>NM_001130916</w:t>
      </w:r>
      <w:r w:rsidRPr="004767EE">
        <w:t xml:space="preserve"> ALK5: AACCACUA: 8mer</w:t>
      </w:r>
    </w:p>
    <w:tbl>
      <w:tblPr>
        <w:tblStyle w:val="TableGrid"/>
        <w:tblW w:w="13604" w:type="dxa"/>
        <w:tblLayout w:type="fixed"/>
        <w:tblLook w:val="04A0" w:firstRow="1" w:lastRow="0" w:firstColumn="1" w:lastColumn="0" w:noHBand="0" w:noVBand="1"/>
      </w:tblPr>
      <w:tblGrid>
        <w:gridCol w:w="2156"/>
        <w:gridCol w:w="706"/>
        <w:gridCol w:w="1076"/>
        <w:gridCol w:w="1142"/>
        <w:gridCol w:w="1091"/>
        <w:gridCol w:w="1142"/>
        <w:gridCol w:w="1318"/>
        <w:gridCol w:w="1318"/>
        <w:gridCol w:w="951"/>
        <w:gridCol w:w="1076"/>
        <w:gridCol w:w="1128"/>
        <w:gridCol w:w="500"/>
      </w:tblGrid>
      <w:tr w:rsidR="00D53D3F" w:rsidRPr="006E7A42" w14:paraId="4E68742F" w14:textId="77777777" w:rsidTr="006E7A42">
        <w:trPr>
          <w:trHeight w:val="1690"/>
        </w:trPr>
        <w:tc>
          <w:tcPr>
            <w:tcW w:w="2156" w:type="dxa"/>
          </w:tcPr>
          <w:p w14:paraId="38CCF512" w14:textId="77777777" w:rsidR="008301DF" w:rsidRPr="006E7A42" w:rsidRDefault="008301DF" w:rsidP="009E5252">
            <w:pPr>
              <w:rPr>
                <w:color w:val="auto"/>
                <w:sz w:val="18"/>
                <w:szCs w:val="18"/>
              </w:rPr>
            </w:pPr>
          </w:p>
        </w:tc>
        <w:tc>
          <w:tcPr>
            <w:tcW w:w="706" w:type="dxa"/>
          </w:tcPr>
          <w:p w14:paraId="74818675" w14:textId="77777777" w:rsidR="008301DF" w:rsidRPr="006E7A42" w:rsidRDefault="008301DF" w:rsidP="009E5252">
            <w:pPr>
              <w:pStyle w:val="FreeForm"/>
              <w:jc w:val="center"/>
              <w:rPr>
                <w:color w:val="auto"/>
                <w:sz w:val="18"/>
                <w:szCs w:val="18"/>
                <w:lang w:val="en-GB"/>
              </w:rPr>
            </w:pPr>
            <w:r w:rsidRPr="006E7A42">
              <w:rPr>
                <w:bCs/>
                <w:color w:val="auto"/>
                <w:sz w:val="18"/>
                <w:szCs w:val="18"/>
                <w:lang w:val="en-GB"/>
              </w:rPr>
              <w:t>seed match</w:t>
            </w:r>
          </w:p>
        </w:tc>
        <w:tc>
          <w:tcPr>
            <w:tcW w:w="1076" w:type="dxa"/>
          </w:tcPr>
          <w:p w14:paraId="28102FAA" w14:textId="77777777" w:rsidR="008301DF" w:rsidRPr="006E7A42" w:rsidRDefault="008301DF" w:rsidP="009E5252">
            <w:pPr>
              <w:pStyle w:val="FreeForm"/>
              <w:jc w:val="center"/>
              <w:rPr>
                <w:color w:val="auto"/>
                <w:sz w:val="18"/>
                <w:szCs w:val="18"/>
                <w:lang w:val="en-GB"/>
              </w:rPr>
            </w:pPr>
            <w:r w:rsidRPr="006E7A42">
              <w:rPr>
                <w:bCs/>
                <w:color w:val="auto"/>
                <w:sz w:val="18"/>
                <w:szCs w:val="18"/>
                <w:lang w:val="en-GB"/>
              </w:rPr>
              <w:t>site-type contri- bution</w:t>
            </w:r>
          </w:p>
        </w:tc>
        <w:tc>
          <w:tcPr>
            <w:tcW w:w="1142" w:type="dxa"/>
          </w:tcPr>
          <w:p w14:paraId="10015BA9" w14:textId="77777777" w:rsidR="008301DF" w:rsidRPr="006E7A42" w:rsidRDefault="008301DF" w:rsidP="009E5252">
            <w:pPr>
              <w:pStyle w:val="FreeForm"/>
              <w:jc w:val="center"/>
              <w:rPr>
                <w:color w:val="auto"/>
                <w:sz w:val="18"/>
                <w:szCs w:val="18"/>
                <w:lang w:val="en-GB"/>
              </w:rPr>
            </w:pPr>
            <w:r w:rsidRPr="006E7A42">
              <w:rPr>
                <w:bCs/>
                <w:color w:val="auto"/>
                <w:sz w:val="18"/>
                <w:szCs w:val="18"/>
                <w:lang w:val="en-GB"/>
              </w:rPr>
              <w:t>3' pairing contri- bution</w:t>
            </w:r>
          </w:p>
        </w:tc>
        <w:tc>
          <w:tcPr>
            <w:tcW w:w="1091" w:type="dxa"/>
          </w:tcPr>
          <w:p w14:paraId="1F262023" w14:textId="77777777" w:rsidR="008301DF" w:rsidRPr="006E7A42" w:rsidRDefault="008301DF" w:rsidP="009E5252">
            <w:pPr>
              <w:pStyle w:val="FreeForm"/>
              <w:jc w:val="center"/>
              <w:rPr>
                <w:color w:val="auto"/>
                <w:sz w:val="18"/>
                <w:szCs w:val="18"/>
                <w:lang w:val="en-GB"/>
              </w:rPr>
            </w:pPr>
            <w:r w:rsidRPr="006E7A42">
              <w:rPr>
                <w:bCs/>
                <w:color w:val="auto"/>
                <w:sz w:val="18"/>
                <w:szCs w:val="18"/>
                <w:lang w:val="en-GB"/>
              </w:rPr>
              <w:t>local AU contri- bution</w:t>
            </w:r>
          </w:p>
        </w:tc>
        <w:tc>
          <w:tcPr>
            <w:tcW w:w="1142" w:type="dxa"/>
          </w:tcPr>
          <w:p w14:paraId="14ABABF8" w14:textId="77777777" w:rsidR="008301DF" w:rsidRPr="006E7A42" w:rsidRDefault="008301DF" w:rsidP="009E5252">
            <w:pPr>
              <w:pStyle w:val="FreeForm"/>
              <w:jc w:val="center"/>
              <w:rPr>
                <w:color w:val="auto"/>
                <w:sz w:val="18"/>
                <w:szCs w:val="18"/>
                <w:lang w:val="en-GB"/>
              </w:rPr>
            </w:pPr>
            <w:r w:rsidRPr="006E7A42">
              <w:rPr>
                <w:bCs/>
                <w:color w:val="auto"/>
                <w:sz w:val="18"/>
                <w:szCs w:val="18"/>
                <w:lang w:val="en-GB"/>
              </w:rPr>
              <w:t>position contri- bution</w:t>
            </w:r>
          </w:p>
        </w:tc>
        <w:tc>
          <w:tcPr>
            <w:tcW w:w="1318" w:type="dxa"/>
          </w:tcPr>
          <w:p w14:paraId="18F106FD" w14:textId="77777777" w:rsidR="008301DF" w:rsidRPr="006E7A42" w:rsidRDefault="008301DF" w:rsidP="009E5252">
            <w:pPr>
              <w:pStyle w:val="FreeForm"/>
              <w:jc w:val="center"/>
              <w:rPr>
                <w:color w:val="auto"/>
                <w:sz w:val="18"/>
                <w:szCs w:val="18"/>
                <w:lang w:val="en-GB"/>
              </w:rPr>
            </w:pPr>
            <w:r w:rsidRPr="006E7A42">
              <w:rPr>
                <w:bCs/>
                <w:color w:val="auto"/>
                <w:sz w:val="18"/>
                <w:szCs w:val="18"/>
                <w:lang w:val="en-GB"/>
              </w:rPr>
              <w:t>TA contribution</w:t>
            </w:r>
          </w:p>
        </w:tc>
        <w:tc>
          <w:tcPr>
            <w:tcW w:w="1318" w:type="dxa"/>
          </w:tcPr>
          <w:p w14:paraId="71A5CCBB" w14:textId="77777777" w:rsidR="008301DF" w:rsidRPr="006E7A42" w:rsidRDefault="008301DF" w:rsidP="009E5252">
            <w:pPr>
              <w:pStyle w:val="FreeForm"/>
              <w:jc w:val="center"/>
              <w:rPr>
                <w:color w:val="auto"/>
                <w:sz w:val="18"/>
                <w:szCs w:val="18"/>
                <w:lang w:val="en-GB"/>
              </w:rPr>
            </w:pPr>
            <w:r w:rsidRPr="006E7A42">
              <w:rPr>
                <w:bCs/>
                <w:color w:val="auto"/>
                <w:sz w:val="18"/>
                <w:szCs w:val="18"/>
                <w:lang w:val="en-GB"/>
              </w:rPr>
              <w:t>SPS contribution</w:t>
            </w:r>
          </w:p>
        </w:tc>
        <w:tc>
          <w:tcPr>
            <w:tcW w:w="951" w:type="dxa"/>
          </w:tcPr>
          <w:p w14:paraId="00AC2450" w14:textId="77777777" w:rsidR="008301DF" w:rsidRPr="006E7A42" w:rsidRDefault="008301DF" w:rsidP="009E5252">
            <w:pPr>
              <w:pStyle w:val="FreeForm"/>
              <w:jc w:val="center"/>
              <w:rPr>
                <w:color w:val="auto"/>
                <w:sz w:val="18"/>
                <w:szCs w:val="18"/>
                <w:lang w:val="en-GB"/>
              </w:rPr>
            </w:pPr>
            <w:r w:rsidRPr="006E7A42">
              <w:rPr>
                <w:bCs/>
                <w:color w:val="auto"/>
                <w:sz w:val="18"/>
                <w:szCs w:val="18"/>
                <w:lang w:val="en-GB"/>
              </w:rPr>
              <w:t>context+ score</w:t>
            </w:r>
          </w:p>
        </w:tc>
        <w:tc>
          <w:tcPr>
            <w:tcW w:w="1076" w:type="dxa"/>
          </w:tcPr>
          <w:p w14:paraId="66F9C6A2" w14:textId="77777777" w:rsidR="008301DF" w:rsidRPr="006E7A42" w:rsidRDefault="008301DF" w:rsidP="009E5252">
            <w:pPr>
              <w:pStyle w:val="FreeForm"/>
              <w:jc w:val="center"/>
              <w:rPr>
                <w:color w:val="auto"/>
                <w:sz w:val="18"/>
                <w:szCs w:val="18"/>
                <w:lang w:val="en-GB"/>
              </w:rPr>
            </w:pPr>
            <w:r w:rsidRPr="006E7A42">
              <w:rPr>
                <w:bCs/>
                <w:color w:val="auto"/>
                <w:sz w:val="18"/>
                <w:szCs w:val="18"/>
                <w:lang w:val="en-GB"/>
              </w:rPr>
              <w:t>context+ score percentile</w:t>
            </w:r>
          </w:p>
        </w:tc>
        <w:tc>
          <w:tcPr>
            <w:tcW w:w="1128" w:type="dxa"/>
          </w:tcPr>
          <w:p w14:paraId="17463030" w14:textId="77777777" w:rsidR="008301DF" w:rsidRPr="006E7A42" w:rsidRDefault="008301DF" w:rsidP="009E5252">
            <w:pPr>
              <w:pStyle w:val="FreeForm"/>
              <w:jc w:val="center"/>
              <w:rPr>
                <w:color w:val="auto"/>
                <w:sz w:val="18"/>
                <w:szCs w:val="18"/>
                <w:lang w:val="en-GB"/>
              </w:rPr>
            </w:pPr>
            <w:r w:rsidRPr="006E7A42">
              <w:rPr>
                <w:bCs/>
                <w:color w:val="auto"/>
                <w:sz w:val="18"/>
                <w:szCs w:val="18"/>
                <w:lang w:val="en-GB"/>
              </w:rPr>
              <w:t>conserved branch length</w:t>
            </w:r>
          </w:p>
        </w:tc>
        <w:tc>
          <w:tcPr>
            <w:tcW w:w="500" w:type="dxa"/>
          </w:tcPr>
          <w:p w14:paraId="7AB35FA0" w14:textId="77777777" w:rsidR="008301DF" w:rsidRPr="006E7A42" w:rsidRDefault="008301DF" w:rsidP="009E5252">
            <w:pPr>
              <w:pStyle w:val="FreeForm"/>
              <w:jc w:val="center"/>
              <w:rPr>
                <w:color w:val="auto"/>
                <w:sz w:val="18"/>
                <w:szCs w:val="18"/>
                <w:lang w:val="en-GB"/>
              </w:rPr>
            </w:pPr>
            <w:r w:rsidRPr="006E7A42">
              <w:rPr>
                <w:bCs/>
                <w:color w:val="auto"/>
                <w:sz w:val="18"/>
                <w:szCs w:val="18"/>
                <w:vertAlign w:val="subscript"/>
                <w:lang w:val="en-GB"/>
              </w:rPr>
              <w:t>PCT</w:t>
            </w:r>
          </w:p>
        </w:tc>
      </w:tr>
      <w:tr w:rsidR="00D53D3F" w:rsidRPr="006E7A42" w14:paraId="77B3F163" w14:textId="77777777" w:rsidTr="006E7A42">
        <w:trPr>
          <w:trHeight w:val="1357"/>
        </w:trPr>
        <w:tc>
          <w:tcPr>
            <w:tcW w:w="2156" w:type="dxa"/>
          </w:tcPr>
          <w:p w14:paraId="18457F66" w14:textId="5360DDCA" w:rsidR="008301DF" w:rsidRPr="006E7A42" w:rsidRDefault="008301DF" w:rsidP="009E5252">
            <w:pPr>
              <w:pStyle w:val="FreeForm"/>
              <w:rPr>
                <w:color w:val="auto"/>
                <w:sz w:val="18"/>
                <w:szCs w:val="18"/>
                <w:lang w:val="en-GB"/>
              </w:rPr>
            </w:pPr>
            <w:r w:rsidRPr="006E7A42">
              <w:rPr>
                <w:color w:val="auto"/>
                <w:sz w:val="18"/>
                <w:szCs w:val="18"/>
                <w:lang w:val="en-GB"/>
              </w:rPr>
              <w:t>Position 426-433 of TGFBR1 3' UTR</w:t>
            </w:r>
          </w:p>
        </w:tc>
        <w:tc>
          <w:tcPr>
            <w:tcW w:w="706" w:type="dxa"/>
          </w:tcPr>
          <w:p w14:paraId="5ACBB8D5" w14:textId="77777777" w:rsidR="008301DF" w:rsidRPr="006E7A42" w:rsidRDefault="008301DF" w:rsidP="009E5252">
            <w:pPr>
              <w:pStyle w:val="FreeForm"/>
              <w:jc w:val="center"/>
              <w:rPr>
                <w:color w:val="auto"/>
                <w:sz w:val="18"/>
                <w:szCs w:val="18"/>
                <w:lang w:val="en-GB"/>
              </w:rPr>
            </w:pPr>
            <w:r w:rsidRPr="006E7A42">
              <w:rPr>
                <w:color w:val="auto"/>
                <w:sz w:val="18"/>
                <w:szCs w:val="18"/>
                <w:lang w:val="en-GB"/>
              </w:rPr>
              <w:t>8mer</w:t>
            </w:r>
          </w:p>
        </w:tc>
        <w:tc>
          <w:tcPr>
            <w:tcW w:w="1076" w:type="dxa"/>
          </w:tcPr>
          <w:p w14:paraId="547E9FD7" w14:textId="77777777" w:rsidR="008301DF" w:rsidRPr="006E7A42" w:rsidRDefault="008301DF" w:rsidP="009E5252">
            <w:pPr>
              <w:pStyle w:val="FreeForm"/>
              <w:jc w:val="center"/>
              <w:rPr>
                <w:color w:val="auto"/>
                <w:sz w:val="18"/>
                <w:szCs w:val="18"/>
                <w:lang w:val="en-GB"/>
              </w:rPr>
            </w:pPr>
            <w:r w:rsidRPr="006E7A42">
              <w:rPr>
                <w:color w:val="auto"/>
                <w:sz w:val="18"/>
                <w:szCs w:val="18"/>
                <w:lang w:val="en-GB"/>
              </w:rPr>
              <w:t>-0.247</w:t>
            </w:r>
          </w:p>
        </w:tc>
        <w:tc>
          <w:tcPr>
            <w:tcW w:w="1142" w:type="dxa"/>
          </w:tcPr>
          <w:p w14:paraId="18C6DA7E" w14:textId="77777777" w:rsidR="008301DF" w:rsidRPr="006E7A42" w:rsidRDefault="008301DF" w:rsidP="009E5252">
            <w:pPr>
              <w:pStyle w:val="FreeForm"/>
              <w:jc w:val="center"/>
              <w:rPr>
                <w:color w:val="auto"/>
                <w:sz w:val="18"/>
                <w:szCs w:val="18"/>
                <w:lang w:val="en-GB"/>
              </w:rPr>
            </w:pPr>
            <w:r w:rsidRPr="006E7A42">
              <w:rPr>
                <w:color w:val="auto"/>
                <w:sz w:val="18"/>
                <w:szCs w:val="18"/>
                <w:lang w:val="en-GB"/>
              </w:rPr>
              <w:t>-0.018</w:t>
            </w:r>
          </w:p>
        </w:tc>
        <w:tc>
          <w:tcPr>
            <w:tcW w:w="1091" w:type="dxa"/>
          </w:tcPr>
          <w:p w14:paraId="1FB8D005" w14:textId="77777777" w:rsidR="008301DF" w:rsidRPr="006E7A42" w:rsidRDefault="008301DF" w:rsidP="009E5252">
            <w:pPr>
              <w:pStyle w:val="FreeForm"/>
              <w:jc w:val="center"/>
              <w:rPr>
                <w:color w:val="auto"/>
                <w:sz w:val="18"/>
                <w:szCs w:val="18"/>
                <w:lang w:val="en-GB"/>
              </w:rPr>
            </w:pPr>
            <w:r w:rsidRPr="006E7A42">
              <w:rPr>
                <w:color w:val="auto"/>
                <w:sz w:val="18"/>
                <w:szCs w:val="18"/>
                <w:lang w:val="en-GB"/>
              </w:rPr>
              <w:t>0.036</w:t>
            </w:r>
          </w:p>
        </w:tc>
        <w:tc>
          <w:tcPr>
            <w:tcW w:w="1142" w:type="dxa"/>
          </w:tcPr>
          <w:p w14:paraId="101104CB" w14:textId="77777777" w:rsidR="008301DF" w:rsidRPr="006E7A42" w:rsidRDefault="008301DF" w:rsidP="009E5252">
            <w:pPr>
              <w:pStyle w:val="FreeForm"/>
              <w:jc w:val="center"/>
              <w:rPr>
                <w:color w:val="auto"/>
                <w:sz w:val="18"/>
                <w:szCs w:val="18"/>
                <w:lang w:val="en-GB"/>
              </w:rPr>
            </w:pPr>
            <w:r w:rsidRPr="006E7A42">
              <w:rPr>
                <w:color w:val="auto"/>
                <w:sz w:val="18"/>
                <w:szCs w:val="18"/>
                <w:lang w:val="en-GB"/>
              </w:rPr>
              <w:t>-0.007</w:t>
            </w:r>
          </w:p>
        </w:tc>
        <w:tc>
          <w:tcPr>
            <w:tcW w:w="1318" w:type="dxa"/>
          </w:tcPr>
          <w:p w14:paraId="77F1A354" w14:textId="77777777" w:rsidR="008301DF" w:rsidRPr="006E7A42" w:rsidRDefault="008301DF" w:rsidP="009E5252">
            <w:pPr>
              <w:pStyle w:val="FreeForm"/>
              <w:jc w:val="center"/>
              <w:rPr>
                <w:color w:val="auto"/>
                <w:sz w:val="18"/>
                <w:szCs w:val="18"/>
                <w:lang w:val="en-GB"/>
              </w:rPr>
            </w:pPr>
            <w:r w:rsidRPr="006E7A42">
              <w:rPr>
                <w:color w:val="auto"/>
                <w:sz w:val="18"/>
                <w:szCs w:val="18"/>
                <w:lang w:val="en-GB"/>
              </w:rPr>
              <w:t>-0.021</w:t>
            </w:r>
          </w:p>
        </w:tc>
        <w:tc>
          <w:tcPr>
            <w:tcW w:w="1318" w:type="dxa"/>
          </w:tcPr>
          <w:p w14:paraId="0C13C794" w14:textId="77777777" w:rsidR="008301DF" w:rsidRPr="006E7A42" w:rsidRDefault="008301DF" w:rsidP="009E5252">
            <w:pPr>
              <w:pStyle w:val="FreeForm"/>
              <w:jc w:val="center"/>
              <w:rPr>
                <w:color w:val="auto"/>
                <w:sz w:val="18"/>
                <w:szCs w:val="18"/>
                <w:lang w:val="en-GB"/>
              </w:rPr>
            </w:pPr>
            <w:r w:rsidRPr="006E7A42">
              <w:rPr>
                <w:color w:val="auto"/>
                <w:sz w:val="18"/>
                <w:szCs w:val="18"/>
                <w:lang w:val="en-GB"/>
              </w:rPr>
              <w:t>0.001</w:t>
            </w:r>
          </w:p>
        </w:tc>
        <w:tc>
          <w:tcPr>
            <w:tcW w:w="951" w:type="dxa"/>
          </w:tcPr>
          <w:p w14:paraId="6DDC2831" w14:textId="77777777" w:rsidR="008301DF" w:rsidRPr="006E7A42" w:rsidRDefault="008301DF" w:rsidP="009E5252">
            <w:pPr>
              <w:pStyle w:val="FreeForm"/>
              <w:jc w:val="center"/>
              <w:rPr>
                <w:color w:val="auto"/>
                <w:sz w:val="18"/>
                <w:szCs w:val="18"/>
                <w:lang w:val="en-GB"/>
              </w:rPr>
            </w:pPr>
            <w:r w:rsidRPr="006E7A42">
              <w:rPr>
                <w:color w:val="auto"/>
                <w:sz w:val="18"/>
                <w:szCs w:val="18"/>
                <w:lang w:val="en-GB"/>
              </w:rPr>
              <w:t>-0.26</w:t>
            </w:r>
          </w:p>
        </w:tc>
        <w:tc>
          <w:tcPr>
            <w:tcW w:w="1076" w:type="dxa"/>
          </w:tcPr>
          <w:p w14:paraId="31FEDF2E" w14:textId="77777777" w:rsidR="008301DF" w:rsidRPr="006E7A42" w:rsidRDefault="008301DF" w:rsidP="009E5252">
            <w:pPr>
              <w:pStyle w:val="FreeForm"/>
              <w:jc w:val="center"/>
              <w:rPr>
                <w:color w:val="auto"/>
                <w:sz w:val="18"/>
                <w:szCs w:val="18"/>
                <w:lang w:val="en-GB"/>
              </w:rPr>
            </w:pPr>
            <w:r w:rsidRPr="006E7A42">
              <w:rPr>
                <w:color w:val="auto"/>
                <w:sz w:val="18"/>
                <w:szCs w:val="18"/>
                <w:lang w:val="en-GB"/>
              </w:rPr>
              <w:t>91</w:t>
            </w:r>
          </w:p>
        </w:tc>
        <w:tc>
          <w:tcPr>
            <w:tcW w:w="1128" w:type="dxa"/>
          </w:tcPr>
          <w:p w14:paraId="19C4B976" w14:textId="77777777" w:rsidR="008301DF" w:rsidRPr="006E7A42" w:rsidRDefault="008301DF" w:rsidP="009E5252">
            <w:pPr>
              <w:pStyle w:val="FreeForm"/>
              <w:jc w:val="center"/>
              <w:rPr>
                <w:color w:val="auto"/>
                <w:sz w:val="18"/>
                <w:szCs w:val="18"/>
                <w:lang w:val="en-GB"/>
              </w:rPr>
            </w:pPr>
            <w:r w:rsidRPr="006E7A42">
              <w:rPr>
                <w:color w:val="auto"/>
                <w:sz w:val="18"/>
                <w:szCs w:val="18"/>
                <w:lang w:val="en-GB"/>
              </w:rPr>
              <w:t>1.827</w:t>
            </w:r>
          </w:p>
        </w:tc>
        <w:tc>
          <w:tcPr>
            <w:tcW w:w="500" w:type="dxa"/>
          </w:tcPr>
          <w:p w14:paraId="2B0B9DDD" w14:textId="77777777" w:rsidR="008301DF" w:rsidRPr="006E7A42" w:rsidRDefault="008301DF" w:rsidP="009E5252">
            <w:pPr>
              <w:pStyle w:val="FreeForm"/>
              <w:jc w:val="center"/>
              <w:rPr>
                <w:color w:val="auto"/>
                <w:sz w:val="18"/>
                <w:szCs w:val="18"/>
                <w:lang w:val="en-GB"/>
              </w:rPr>
            </w:pPr>
            <w:r w:rsidRPr="006E7A42">
              <w:rPr>
                <w:color w:val="auto"/>
                <w:sz w:val="18"/>
                <w:szCs w:val="18"/>
                <w:lang w:val="en-GB"/>
              </w:rPr>
              <w:t>0.66</w:t>
            </w:r>
          </w:p>
        </w:tc>
      </w:tr>
    </w:tbl>
    <w:p w14:paraId="7D50DDDE" w14:textId="77777777" w:rsidR="00240A2C" w:rsidRPr="00E5229C" w:rsidRDefault="00240A2C" w:rsidP="00E44E33">
      <w:pPr>
        <w:pStyle w:val="FreeForm"/>
        <w:rPr>
          <w:rFonts w:ascii="Courier New"/>
          <w:color w:val="222222"/>
          <w:sz w:val="22"/>
          <w:szCs w:val="22"/>
          <w:lang w:val="en-GB"/>
        </w:rPr>
      </w:pPr>
    </w:p>
    <w:p w14:paraId="225C822A" w14:textId="6FD02B9A" w:rsidR="00240A2C" w:rsidRPr="004767EE" w:rsidRDefault="00E570F6" w:rsidP="004767EE">
      <w:pPr>
        <w:pStyle w:val="Body"/>
      </w:pPr>
      <w:bookmarkStart w:id="662" w:name="_Toc298536024"/>
      <w:r w:rsidRPr="004767EE">
        <w:t>Human</w:t>
      </w:r>
      <w:r w:rsidRPr="004767EE">
        <w:rPr>
          <w:rStyle w:val="Underline"/>
          <w:u w:val="none"/>
          <w:lang w:val="en-GB"/>
        </w:rPr>
        <w:t xml:space="preserve"> </w:t>
      </w:r>
      <w:r w:rsidR="00BF65FE" w:rsidRPr="004767EE">
        <w:rPr>
          <w:rStyle w:val="Underline"/>
          <w:u w:val="none"/>
          <w:lang w:val="en-GB"/>
        </w:rPr>
        <w:t>ALK5 3’UTR Sequence</w:t>
      </w:r>
      <w:bookmarkEnd w:id="662"/>
    </w:p>
    <w:p w14:paraId="55314B2E" w14:textId="35B5BD94" w:rsidR="00E44E33" w:rsidRPr="00E5229C" w:rsidRDefault="00E44E33" w:rsidP="00E44E33">
      <w:pPr>
        <w:pStyle w:val="FreeForm"/>
        <w:rPr>
          <w:rFonts w:ascii="Courier New" w:eastAsia="Courier New" w:hAnsi="Courier New" w:cs="Courier New"/>
          <w:color w:val="222222"/>
          <w:sz w:val="22"/>
          <w:szCs w:val="22"/>
          <w:lang w:val="en-GB"/>
        </w:rPr>
      </w:pPr>
      <w:r w:rsidRPr="00E5229C">
        <w:rPr>
          <w:rFonts w:ascii="Courier New"/>
          <w:color w:val="222222"/>
          <w:sz w:val="22"/>
          <w:szCs w:val="22"/>
          <w:lang w:val="en-GB"/>
        </w:rPr>
        <w:t>ttctacagctttgcctgaactctccttttttcttcagatctgctcctgggttttaatttgggaggtcaattgttctacctcactgagagggaacagaaggatattgcttccttttgcagcagtgtaataaagtcaattaaaaacttcccaggatttctttggacccaggaaacagccatgtgggtcctttctgtgcactatgaacgcttctttcccaggacagaaaatgtgtagtctacctttattttttattaacaaaacttgttttttaaaaagatgattgctggtcttaactttaggtaactctgctgtgctggagatcatctttaagggcaaaggagttggattgctgaattacaatgaaacatgtcttattactaaagaaagtgatttactcctggttagtacattctcagagga</w:t>
      </w:r>
    </w:p>
    <w:p w14:paraId="5604CF96" w14:textId="03300AF3" w:rsidR="00E44E33" w:rsidRPr="00E5229C" w:rsidRDefault="00E44E33" w:rsidP="00E44E33">
      <w:pPr>
        <w:pStyle w:val="FreeForm"/>
        <w:rPr>
          <w:rFonts w:ascii="Courier New" w:eastAsia="Courier New" w:hAnsi="Courier New" w:cs="Courier New"/>
          <w:color w:val="222222"/>
          <w:sz w:val="22"/>
          <w:szCs w:val="22"/>
          <w:lang w:val="en-GB"/>
        </w:rPr>
      </w:pPr>
      <w:r w:rsidRPr="00E5229C">
        <w:rPr>
          <w:rFonts w:ascii="Courier New"/>
          <w:color w:val="222222"/>
          <w:sz w:val="22"/>
          <w:szCs w:val="22"/>
          <w:lang w:val="en-GB"/>
        </w:rPr>
        <w:t>ttctg</w:t>
      </w:r>
      <w:r w:rsidRPr="00E5229C">
        <w:rPr>
          <w:rFonts w:ascii="Courier New"/>
          <w:color w:val="222222"/>
          <w:sz w:val="22"/>
          <w:szCs w:val="22"/>
          <w:highlight w:val="yellow"/>
          <w:lang w:val="en-GB"/>
        </w:rPr>
        <w:t>aaccacta</w:t>
      </w:r>
      <w:r w:rsidRPr="00E5229C">
        <w:rPr>
          <w:rFonts w:ascii="Courier New"/>
          <w:color w:val="222222"/>
          <w:sz w:val="22"/>
          <w:szCs w:val="22"/>
          <w:lang w:val="en-GB"/>
        </w:rPr>
        <w:t>gagtttccttgattcagactttgaatgtactgttctatagtttttcaggatcttaaaactaacacttataaaactcttatcttgagtctaaaaatgacctcatatagtagtgaggaacataattcatgcaattgtattttgtatactattattgttctttcacttattcagaacattacatgccttcaaaatgggattgtactataccagtaagtgccacttctgtgtctttctaatggaaatgagtagaattgctgaaagtctctatgttaaaacctatagtgtttgaattcaaaaagcttatttatctgggtaacccaaactttttctgttttgtttttggaagggtttttgtggtatgtcatttggtattctattctgaaaatgcctttctcctaccaaaatgt</w:t>
      </w:r>
    </w:p>
    <w:p w14:paraId="530381CC" w14:textId="4D0EBD89" w:rsidR="00E44E33" w:rsidRPr="00E5229C" w:rsidRDefault="00E44E33" w:rsidP="00E44E33">
      <w:pPr>
        <w:pStyle w:val="FreeForm"/>
        <w:rPr>
          <w:rFonts w:ascii="Courier New" w:eastAsia="Courier New" w:hAnsi="Courier New" w:cs="Courier New"/>
          <w:color w:val="222222"/>
          <w:sz w:val="22"/>
          <w:szCs w:val="22"/>
          <w:lang w:val="en-GB"/>
        </w:rPr>
      </w:pPr>
      <w:r w:rsidRPr="00E5229C">
        <w:rPr>
          <w:rFonts w:ascii="Courier New"/>
          <w:color w:val="222222"/>
          <w:sz w:val="22"/>
          <w:szCs w:val="22"/>
          <w:lang w:val="en-GB"/>
        </w:rPr>
        <w:t>gcttaagccactaaagaaatgaagtggcattaattagtaaattattagcatggtcatgtttgaatattctcacatcaagcttttgcattttaattgtgttgtctaagtatacttttaaaaaatcaagtggcactctagatgcttatagtactttaatatttgtagcatacagactaatttttctaaaagggaaagtctgtctagctgcttgtgaaaagttatgtggtattctgtaagccatttttttctttatctgttcaaagacttattttttaagacatgaattacatttaaaattagaatatggttaatattaaataataggcctttttctaggaaggcgaaggtagttaataatttgaatagataacagatgtgcaagaaagtcacatttgttatgtatgtaggagtaaacgttcg</w:t>
      </w:r>
    </w:p>
    <w:p w14:paraId="2B318A4B" w14:textId="3A692045" w:rsidR="00E44E33" w:rsidRPr="00E5229C" w:rsidRDefault="00E44E33" w:rsidP="00E44E33">
      <w:pPr>
        <w:pStyle w:val="FreeForm"/>
        <w:rPr>
          <w:rFonts w:ascii="Courier New" w:eastAsia="Courier New" w:hAnsi="Courier New" w:cs="Courier New"/>
          <w:color w:val="222222"/>
          <w:sz w:val="22"/>
          <w:szCs w:val="22"/>
          <w:lang w:val="en-GB"/>
        </w:rPr>
      </w:pPr>
      <w:r w:rsidRPr="00E5229C">
        <w:rPr>
          <w:rFonts w:ascii="Courier New"/>
          <w:color w:val="222222"/>
          <w:sz w:val="22"/>
          <w:szCs w:val="22"/>
          <w:lang w:val="en-GB"/>
        </w:rPr>
        <w:t>gtggatcctctgtctttgtaactgaggttagagctagtgtggttttgaggtctcactacactttgaggaaggcagcttttaattcagtgtttccttatgtgtgcgtacattgcaactgcttacatgtaatttatgtaatgcattcagtgcacccttgttacttgggagaggtggtagctaaagaacattctgagtataggtttttctccatttacagatgtctttggtcaaatattgaaagcaaacttgtcatggtcttcttacattaagttgaaactagcttataataactggtttttacttccaatgctatgaagtctctgcagggcttttacagttttcgaagtccttttatcactgtgatcttattctgaggggagaaaaaactatcatagctctgaggcaagacttcgactttat</w:t>
      </w:r>
    </w:p>
    <w:p w14:paraId="1BEFA462" w14:textId="10BCD569" w:rsidR="00E44E33" w:rsidRPr="00E5229C" w:rsidRDefault="00E44E33" w:rsidP="00E44E33">
      <w:pPr>
        <w:pStyle w:val="FreeForm"/>
        <w:rPr>
          <w:rFonts w:ascii="Courier New" w:eastAsia="Courier New" w:hAnsi="Courier New" w:cs="Courier New"/>
          <w:color w:val="222222"/>
          <w:sz w:val="22"/>
          <w:szCs w:val="22"/>
          <w:lang w:val="en-GB"/>
        </w:rPr>
      </w:pPr>
      <w:r w:rsidRPr="00E5229C">
        <w:rPr>
          <w:rFonts w:ascii="Courier New"/>
          <w:color w:val="222222"/>
          <w:sz w:val="22"/>
          <w:szCs w:val="22"/>
          <w:lang w:val="en-GB"/>
        </w:rPr>
        <w:t>agtgctatcagttccccgatacagggtcagagtaacccatacagtattttggtcaggaagagaaagtggccatttacactgaatgagttgcattctgataatgtcttatctcttatacgtagaataaatttgaaagactatttgatcttaaaaccaaagtaattttagaatgagtgacatattacataggaatttagtgtcaatttcatgtgtttaaaaacatcatgggaaaaatgcttagaggttactattttgactacaaagttgagtttttttctgtagttaccataatttcattgaagcaaatgaatgagtttgagaggtttgtttttatagttgtgttgtattacttgtttaataataatctctaattctgtgatcaggtactttttttgtgggggttttttttttgtttttttt</w:t>
      </w:r>
    </w:p>
    <w:p w14:paraId="44087CF8" w14:textId="2555618D" w:rsidR="00E44E33" w:rsidRPr="00E5229C" w:rsidRDefault="00E44E33" w:rsidP="00E44E33">
      <w:pPr>
        <w:pStyle w:val="FreeForm"/>
        <w:rPr>
          <w:rFonts w:ascii="Courier New" w:eastAsia="Courier New" w:hAnsi="Courier New" w:cs="Courier New"/>
          <w:color w:val="222222"/>
          <w:sz w:val="22"/>
          <w:szCs w:val="22"/>
          <w:lang w:val="en-GB"/>
        </w:rPr>
      </w:pPr>
      <w:r w:rsidRPr="00E5229C">
        <w:rPr>
          <w:rFonts w:ascii="Courier New"/>
          <w:color w:val="222222"/>
          <w:sz w:val="22"/>
          <w:szCs w:val="22"/>
          <w:lang w:val="en-GB"/>
        </w:rPr>
        <w:t>tttttgttgttgtttttgggccatttctaagcctaccagatctgctttatgaaatccaggggaccaatgcattttatcactaaaactatttttatataattttaagaatataccaaaagttgtctgatttaaagttgtaatacatgatttctcactttcatgtaaggttatccacttttgctgaagatattttttattgaatcaaagattgagttacaattatacttttcttacctaagtggataaaatgtacttttgatgaatcagggaatttttttaaagttggagtttagttctaaattgactttacgtattactgcagttaattccttttttggctagggatggtttgataaaccacaattggctgatattgaaaatgaaagaaacttaaaaggtgggatggatcatgattactgt</w:t>
      </w:r>
    </w:p>
    <w:p w14:paraId="7EEDF947" w14:textId="74A6E1CD" w:rsidR="00E44E33" w:rsidRPr="00E5229C" w:rsidRDefault="00E44E33" w:rsidP="00E44E33">
      <w:pPr>
        <w:pStyle w:val="FreeForm"/>
        <w:rPr>
          <w:rFonts w:ascii="Courier New" w:eastAsia="Courier New" w:hAnsi="Courier New" w:cs="Courier New"/>
          <w:color w:val="222222"/>
          <w:sz w:val="22"/>
          <w:szCs w:val="22"/>
          <w:lang w:val="en-GB"/>
        </w:rPr>
      </w:pPr>
      <w:r w:rsidRPr="00E5229C">
        <w:rPr>
          <w:rFonts w:ascii="Courier New"/>
          <w:color w:val="222222"/>
          <w:sz w:val="22"/>
          <w:szCs w:val="22"/>
          <w:lang w:val="en-GB"/>
        </w:rPr>
        <w:t>cgataactgcagataaatttgattagagtaataattttgtcatttaaaaacacagttgtttatactgcccatcctaggatgctcaccttccaagattcaacgtggctaaaacatcttctggtaaattgtgcgtccatattcattttgtcagtagccaggagaaatggggatgggggaaatacgacttagtgaggcatagacatccctggtccatcctttctgtctccagctgtttcttggaacctgctctcctgcttgctggtccctgacgcagagaccgttgcctcccccacagccgtttgactgaaggctgctctggagacctagagtaaaacggctgatggaagttgtgggacccacttccatttccttcagtcattagaggtggaagggaggggtctccaagtttggagattgagc</w:t>
      </w:r>
    </w:p>
    <w:p w14:paraId="34F157F3" w14:textId="75C3A0B9" w:rsidR="00E44E33" w:rsidRPr="00E5229C" w:rsidRDefault="00E44E33" w:rsidP="00E44E33">
      <w:pPr>
        <w:pStyle w:val="FreeForm"/>
        <w:rPr>
          <w:rFonts w:ascii="Courier New" w:eastAsia="Courier New" w:hAnsi="Courier New" w:cs="Courier New"/>
          <w:color w:val="222222"/>
          <w:sz w:val="22"/>
          <w:szCs w:val="22"/>
          <w:lang w:val="en-GB"/>
        </w:rPr>
      </w:pPr>
      <w:r w:rsidRPr="00E5229C">
        <w:rPr>
          <w:rFonts w:ascii="Courier New"/>
          <w:color w:val="222222"/>
          <w:sz w:val="22"/>
          <w:szCs w:val="22"/>
          <w:lang w:val="en-GB"/>
        </w:rPr>
        <w:t>agatgaggcttgggatgcccctgctttgacttcagccatggatgaggagtgggatggcagcaaggtggctcctgtggcagtggagttgtgccagaaacagtggccagttgtatcgcctataagacagggtaaggtctgaagagctgagcctgtaattctgctgtaataatgatagtgctcaagaagtgccttgagttggtgtacagtgccatggccatcaagaatcccagatttcaggttttattacaaaatgtaagtggtcacttggcgattttgtagtacatgcatgagttaccttttttctctatgtctgagaactgtcagattaaaacaagatggcaaagagatcgttagagtgcacaacaaaatcactatcccattagacacatcatcaaaagcttatttttattcttgcactgg</w:t>
      </w:r>
    </w:p>
    <w:p w14:paraId="666FCECA" w14:textId="3952FE86" w:rsidR="00E44E33" w:rsidRPr="00E5229C" w:rsidRDefault="00E44E33" w:rsidP="00E44E33">
      <w:pPr>
        <w:pStyle w:val="FreeForm"/>
        <w:rPr>
          <w:rFonts w:ascii="Courier New" w:eastAsia="Courier New" w:hAnsi="Courier New" w:cs="Courier New"/>
          <w:color w:val="222222"/>
          <w:sz w:val="22"/>
          <w:szCs w:val="22"/>
          <w:lang w:val="en-GB"/>
        </w:rPr>
      </w:pPr>
      <w:r w:rsidRPr="00E5229C">
        <w:rPr>
          <w:rFonts w:ascii="Courier New"/>
          <w:color w:val="222222"/>
          <w:sz w:val="22"/>
          <w:szCs w:val="22"/>
          <w:lang w:val="en-GB"/>
        </w:rPr>
        <w:t>aagaatcgtaagtcaactgtttcttgaccatggcagtgttctggctccaaatggtagtgattccaaataatggttctgttaacactttggcagaaaatgccagctcagatattttgagatactaaggattatctttggacatgtactgcagcttcttgtctctgttttggattactggaatacccatgggccctctcaagagtgctggacttctaggacattaagatgattgtcagtacattaaacttttcaatcccattatgcaatcttgtttgtaaatgtaaacttctaaaaatatggttaataacattcaacctgtttattacaacttaaaaggaacttcagtgaatttgtttttattttttaacaagatttgtgaactgaatatcatgaaccatgttttgatacccctttttcacg</w:t>
      </w:r>
    </w:p>
    <w:p w14:paraId="37AD5060" w14:textId="3944A8C4" w:rsidR="00E44E33" w:rsidRPr="00E5229C" w:rsidRDefault="00E44E33" w:rsidP="00E44E33">
      <w:pPr>
        <w:pStyle w:val="FreeForm"/>
        <w:rPr>
          <w:rFonts w:ascii="Courier New" w:eastAsia="Courier New" w:hAnsi="Courier New" w:cs="Courier New"/>
          <w:color w:val="222222"/>
          <w:sz w:val="22"/>
          <w:szCs w:val="22"/>
          <w:lang w:val="en-GB"/>
        </w:rPr>
      </w:pPr>
      <w:r w:rsidRPr="00E5229C">
        <w:rPr>
          <w:rFonts w:ascii="Courier New"/>
          <w:color w:val="222222"/>
          <w:sz w:val="22"/>
          <w:szCs w:val="22"/>
          <w:lang w:val="en-GB"/>
        </w:rPr>
        <w:t>ttgtgccaacggaatagggtgtttgatatttcttcatatgttaaggagatgcttcaaaatgtcaattgctttaaacttaaattacctctcaagagaccaaggtacatttacctcattgtgtatataatgtttaatatttgtcagagcattctccaggtttgcagttttatttctataaagtatgggtattatgttgctcagttactcaaatggtactgtattgtttatatttgtaccccaaataacatcgtctgtactttctgttttctgtattgtatttgtgcaggattctttaggctttatcagtgtaatctctgccttttaagatatgtacagaaaatgtccatataaatttccattgaagtcgaatgatactgagaagcctgtaaagaggagaaaaaaacataagctgtgtttccc</w:t>
      </w:r>
    </w:p>
    <w:p w14:paraId="39F255B1" w14:textId="67386899" w:rsidR="00E44E33" w:rsidRPr="00E5229C" w:rsidRDefault="00E44E33" w:rsidP="00E44E33">
      <w:pPr>
        <w:pStyle w:val="FreeForm"/>
        <w:rPr>
          <w:rFonts w:ascii="Courier New" w:eastAsia="Courier New" w:hAnsi="Courier New" w:cs="Courier New"/>
          <w:color w:val="222222"/>
          <w:sz w:val="22"/>
          <w:szCs w:val="22"/>
          <w:lang w:val="en-GB"/>
        </w:rPr>
      </w:pPr>
      <w:r w:rsidRPr="00E5229C">
        <w:rPr>
          <w:rFonts w:ascii="Courier New"/>
          <w:color w:val="222222"/>
          <w:sz w:val="22"/>
          <w:szCs w:val="22"/>
          <w:lang w:val="en-GB"/>
        </w:rPr>
        <w:t>cataagtttttttaaattgtatattgtatttgtagtaatattccaaaagaatgtaaataggaaatagaagagtgatgcttatgttaagtcctaacactacagtagaagaatggaagcagtgcaaataaattacatttttcccaagtgccagtggcatattttaaaataaagtgtatacgttggaatgagtcatgccatatgtagttgctgtagatggcaactagaacctttgagttacaagagtctttagaagttttctaaccctgcctagtgcaagttacaatattatagcgtgttcggggagtgccctcctgtctgcaggtgtgtctctgtgcctgggggcttttctccacatgcttaggggtgtgggtcttccattggggcatgatggacctgtctacaggtgatctctgttgcctt</w:t>
      </w:r>
    </w:p>
    <w:p w14:paraId="7C2B0311" w14:textId="26088DFA" w:rsidR="009926E7" w:rsidRPr="00E5229C" w:rsidRDefault="00E44E33" w:rsidP="00E44E33">
      <w:pPr>
        <w:pStyle w:val="FreeForm"/>
        <w:rPr>
          <w:rFonts w:ascii="Courier New"/>
          <w:color w:val="222222"/>
          <w:sz w:val="22"/>
          <w:szCs w:val="22"/>
          <w:lang w:val="en-GB"/>
        </w:rPr>
      </w:pPr>
      <w:r w:rsidRPr="00E5229C">
        <w:rPr>
          <w:rFonts w:ascii="Courier New"/>
          <w:color w:val="222222"/>
          <w:sz w:val="22"/>
          <w:szCs w:val="22"/>
          <w:lang w:val="en-GB"/>
        </w:rPr>
        <w:t>tgggtcagcacatttgttagtctcctgggggtgaaaacttggcttacaagagaactggaaaaatgatgagatgtggtccccaaacccttgattgactctggggaggggctttgtgaataggattgctctcacattaaagatagttacttcaatttgaaggctggatttagggatttttttttttccttataacaaagacatcaccaggatatgaagcttttgttgaaagttggaaaaaaagtgaaattaaagacattcccagacaaa</w:t>
      </w:r>
    </w:p>
    <w:p w14:paraId="313B7F2C" w14:textId="77777777" w:rsidR="009926E7" w:rsidRPr="00E5229C" w:rsidRDefault="009926E7">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ourier New"/>
          <w:color w:val="222222"/>
        </w:rPr>
      </w:pPr>
      <w:r w:rsidRPr="00E5229C">
        <w:rPr>
          <w:rFonts w:ascii="Courier New"/>
          <w:color w:val="222222"/>
        </w:rPr>
        <w:br w:type="page"/>
      </w:r>
    </w:p>
    <w:p w14:paraId="64908BC0" w14:textId="77777777" w:rsidR="004767EE" w:rsidRDefault="00E570F6" w:rsidP="004767EE">
      <w:pPr>
        <w:pStyle w:val="Body"/>
        <w:rPr>
          <w:b/>
        </w:rPr>
      </w:pPr>
      <w:bookmarkStart w:id="663" w:name="_Toc298536025"/>
      <w:r w:rsidRPr="004767EE">
        <w:rPr>
          <w:b/>
        </w:rPr>
        <w:t xml:space="preserve">Human </w:t>
      </w:r>
      <w:r w:rsidR="00BF65FE" w:rsidRPr="004767EE">
        <w:rPr>
          <w:b/>
        </w:rPr>
        <w:t>PDGFRA 3’UTR Binding Site</w:t>
      </w:r>
      <w:bookmarkEnd w:id="663"/>
    </w:p>
    <w:p w14:paraId="1921A4A8" w14:textId="184E2A92" w:rsidR="00E44E33" w:rsidRPr="004767EE" w:rsidRDefault="00E44E33" w:rsidP="004767EE">
      <w:pPr>
        <w:pStyle w:val="Body"/>
        <w:rPr>
          <w:b/>
        </w:rPr>
      </w:pPr>
      <w:r w:rsidRPr="004767EE">
        <w:rPr>
          <w:rStyle w:val="Hyperlink1"/>
          <w:color w:val="auto"/>
          <w:u w:val="none"/>
          <w:lang w:val="en-GB"/>
        </w:rPr>
        <w:t>NM_006206</w:t>
      </w:r>
      <w:r w:rsidRPr="004767EE">
        <w:rPr>
          <w:color w:val="auto"/>
        </w:rPr>
        <w:t xml:space="preserve"> PDGFRA: AACCACU 7mer</w:t>
      </w:r>
    </w:p>
    <w:tbl>
      <w:tblPr>
        <w:tblStyle w:val="TableGrid"/>
        <w:tblW w:w="13607" w:type="dxa"/>
        <w:tblLayout w:type="fixed"/>
        <w:tblLook w:val="04A0" w:firstRow="1" w:lastRow="0" w:firstColumn="1" w:lastColumn="0" w:noHBand="0" w:noVBand="1"/>
      </w:tblPr>
      <w:tblGrid>
        <w:gridCol w:w="2173"/>
        <w:gridCol w:w="706"/>
        <w:gridCol w:w="1053"/>
        <w:gridCol w:w="1136"/>
        <w:gridCol w:w="1081"/>
        <w:gridCol w:w="1136"/>
        <w:gridCol w:w="1322"/>
        <w:gridCol w:w="1322"/>
        <w:gridCol w:w="958"/>
        <w:gridCol w:w="1081"/>
        <w:gridCol w:w="1136"/>
        <w:gridCol w:w="503"/>
      </w:tblGrid>
      <w:tr w:rsidR="00D53D3F" w:rsidRPr="006E7A42" w14:paraId="1284D67C" w14:textId="77777777" w:rsidTr="006E7A42">
        <w:trPr>
          <w:trHeight w:val="2050"/>
        </w:trPr>
        <w:tc>
          <w:tcPr>
            <w:tcW w:w="2173" w:type="dxa"/>
          </w:tcPr>
          <w:p w14:paraId="3AB66FB6" w14:textId="77777777" w:rsidR="008301DF" w:rsidRPr="006E7A42" w:rsidRDefault="008301DF" w:rsidP="009E5252">
            <w:pPr>
              <w:rPr>
                <w:color w:val="auto"/>
                <w:sz w:val="18"/>
                <w:szCs w:val="18"/>
              </w:rPr>
            </w:pPr>
          </w:p>
        </w:tc>
        <w:tc>
          <w:tcPr>
            <w:tcW w:w="706" w:type="dxa"/>
          </w:tcPr>
          <w:p w14:paraId="087D87F2" w14:textId="77777777" w:rsidR="008301DF" w:rsidRPr="006E7A42" w:rsidRDefault="008301DF" w:rsidP="009E5252">
            <w:pPr>
              <w:pStyle w:val="FreeForm"/>
              <w:jc w:val="center"/>
              <w:rPr>
                <w:color w:val="auto"/>
                <w:sz w:val="18"/>
                <w:szCs w:val="18"/>
                <w:lang w:val="en-GB"/>
              </w:rPr>
            </w:pPr>
            <w:r w:rsidRPr="006E7A42">
              <w:rPr>
                <w:bCs/>
                <w:color w:val="auto"/>
                <w:sz w:val="18"/>
                <w:szCs w:val="18"/>
                <w:lang w:val="en-GB"/>
              </w:rPr>
              <w:t>seed match</w:t>
            </w:r>
          </w:p>
        </w:tc>
        <w:tc>
          <w:tcPr>
            <w:tcW w:w="1053" w:type="dxa"/>
          </w:tcPr>
          <w:p w14:paraId="52D50529" w14:textId="77777777" w:rsidR="008301DF" w:rsidRPr="006E7A42" w:rsidRDefault="008301DF" w:rsidP="009E5252">
            <w:pPr>
              <w:pStyle w:val="FreeForm"/>
              <w:jc w:val="center"/>
              <w:rPr>
                <w:color w:val="auto"/>
                <w:sz w:val="18"/>
                <w:szCs w:val="18"/>
                <w:lang w:val="en-GB"/>
              </w:rPr>
            </w:pPr>
            <w:r w:rsidRPr="006E7A42">
              <w:rPr>
                <w:bCs/>
                <w:color w:val="auto"/>
                <w:sz w:val="18"/>
                <w:szCs w:val="18"/>
                <w:lang w:val="en-GB"/>
              </w:rPr>
              <w:t>site-type contri- bution</w:t>
            </w:r>
          </w:p>
        </w:tc>
        <w:tc>
          <w:tcPr>
            <w:tcW w:w="1136" w:type="dxa"/>
          </w:tcPr>
          <w:p w14:paraId="5133E337" w14:textId="77777777" w:rsidR="008301DF" w:rsidRPr="006E7A42" w:rsidRDefault="008301DF" w:rsidP="009E5252">
            <w:pPr>
              <w:pStyle w:val="FreeForm"/>
              <w:jc w:val="center"/>
              <w:rPr>
                <w:color w:val="auto"/>
                <w:sz w:val="18"/>
                <w:szCs w:val="18"/>
                <w:lang w:val="en-GB"/>
              </w:rPr>
            </w:pPr>
            <w:r w:rsidRPr="006E7A42">
              <w:rPr>
                <w:bCs/>
                <w:color w:val="auto"/>
                <w:sz w:val="18"/>
                <w:szCs w:val="18"/>
                <w:lang w:val="en-GB"/>
              </w:rPr>
              <w:t>3' pairing contri- bution</w:t>
            </w:r>
          </w:p>
        </w:tc>
        <w:tc>
          <w:tcPr>
            <w:tcW w:w="1081" w:type="dxa"/>
          </w:tcPr>
          <w:p w14:paraId="4EA08F58" w14:textId="77777777" w:rsidR="008301DF" w:rsidRPr="006E7A42" w:rsidRDefault="008301DF" w:rsidP="009E5252">
            <w:pPr>
              <w:pStyle w:val="FreeForm"/>
              <w:jc w:val="center"/>
              <w:rPr>
                <w:color w:val="auto"/>
                <w:sz w:val="18"/>
                <w:szCs w:val="18"/>
                <w:lang w:val="en-GB"/>
              </w:rPr>
            </w:pPr>
            <w:r w:rsidRPr="006E7A42">
              <w:rPr>
                <w:bCs/>
                <w:color w:val="auto"/>
                <w:sz w:val="18"/>
                <w:szCs w:val="18"/>
                <w:lang w:val="en-GB"/>
              </w:rPr>
              <w:t>local AU contri- bution</w:t>
            </w:r>
          </w:p>
        </w:tc>
        <w:tc>
          <w:tcPr>
            <w:tcW w:w="1136" w:type="dxa"/>
          </w:tcPr>
          <w:p w14:paraId="00A7FF0F" w14:textId="77777777" w:rsidR="008301DF" w:rsidRPr="006E7A42" w:rsidRDefault="008301DF" w:rsidP="009E5252">
            <w:pPr>
              <w:pStyle w:val="FreeForm"/>
              <w:jc w:val="center"/>
              <w:rPr>
                <w:color w:val="auto"/>
                <w:sz w:val="18"/>
                <w:szCs w:val="18"/>
                <w:lang w:val="en-GB"/>
              </w:rPr>
            </w:pPr>
            <w:r w:rsidRPr="006E7A42">
              <w:rPr>
                <w:bCs/>
                <w:color w:val="auto"/>
                <w:sz w:val="18"/>
                <w:szCs w:val="18"/>
                <w:lang w:val="en-GB"/>
              </w:rPr>
              <w:t>position contri- bution</w:t>
            </w:r>
          </w:p>
        </w:tc>
        <w:tc>
          <w:tcPr>
            <w:tcW w:w="1322" w:type="dxa"/>
          </w:tcPr>
          <w:p w14:paraId="47F09EFE" w14:textId="77777777" w:rsidR="008301DF" w:rsidRPr="006E7A42" w:rsidRDefault="008301DF" w:rsidP="009E5252">
            <w:pPr>
              <w:pStyle w:val="FreeForm"/>
              <w:jc w:val="center"/>
              <w:rPr>
                <w:color w:val="auto"/>
                <w:sz w:val="18"/>
                <w:szCs w:val="18"/>
                <w:lang w:val="en-GB"/>
              </w:rPr>
            </w:pPr>
            <w:r w:rsidRPr="006E7A42">
              <w:rPr>
                <w:bCs/>
                <w:color w:val="auto"/>
                <w:sz w:val="18"/>
                <w:szCs w:val="18"/>
                <w:lang w:val="en-GB"/>
              </w:rPr>
              <w:t>TA contribution</w:t>
            </w:r>
          </w:p>
        </w:tc>
        <w:tc>
          <w:tcPr>
            <w:tcW w:w="1322" w:type="dxa"/>
          </w:tcPr>
          <w:p w14:paraId="7510471F" w14:textId="77777777" w:rsidR="008301DF" w:rsidRPr="006E7A42" w:rsidRDefault="008301DF" w:rsidP="009E5252">
            <w:pPr>
              <w:pStyle w:val="FreeForm"/>
              <w:jc w:val="center"/>
              <w:rPr>
                <w:color w:val="auto"/>
                <w:sz w:val="18"/>
                <w:szCs w:val="18"/>
                <w:lang w:val="en-GB"/>
              </w:rPr>
            </w:pPr>
            <w:r w:rsidRPr="006E7A42">
              <w:rPr>
                <w:bCs/>
                <w:color w:val="auto"/>
                <w:sz w:val="18"/>
                <w:szCs w:val="18"/>
                <w:lang w:val="en-GB"/>
              </w:rPr>
              <w:t>SPS contribution</w:t>
            </w:r>
          </w:p>
        </w:tc>
        <w:tc>
          <w:tcPr>
            <w:tcW w:w="958" w:type="dxa"/>
          </w:tcPr>
          <w:p w14:paraId="0C855532" w14:textId="77777777" w:rsidR="008301DF" w:rsidRPr="006E7A42" w:rsidRDefault="008301DF" w:rsidP="009E5252">
            <w:pPr>
              <w:pStyle w:val="FreeForm"/>
              <w:jc w:val="center"/>
              <w:rPr>
                <w:color w:val="auto"/>
                <w:sz w:val="18"/>
                <w:szCs w:val="18"/>
                <w:lang w:val="en-GB"/>
              </w:rPr>
            </w:pPr>
            <w:r w:rsidRPr="006E7A42">
              <w:rPr>
                <w:bCs/>
                <w:color w:val="auto"/>
                <w:sz w:val="18"/>
                <w:szCs w:val="18"/>
                <w:lang w:val="en-GB"/>
              </w:rPr>
              <w:t>context+ score</w:t>
            </w:r>
          </w:p>
        </w:tc>
        <w:tc>
          <w:tcPr>
            <w:tcW w:w="1081" w:type="dxa"/>
          </w:tcPr>
          <w:p w14:paraId="7222060D" w14:textId="77777777" w:rsidR="008301DF" w:rsidRPr="006E7A42" w:rsidRDefault="008301DF" w:rsidP="009E5252">
            <w:pPr>
              <w:pStyle w:val="FreeForm"/>
              <w:jc w:val="center"/>
              <w:rPr>
                <w:color w:val="auto"/>
                <w:sz w:val="18"/>
                <w:szCs w:val="18"/>
                <w:lang w:val="en-GB"/>
              </w:rPr>
            </w:pPr>
            <w:r w:rsidRPr="006E7A42">
              <w:rPr>
                <w:bCs/>
                <w:color w:val="auto"/>
                <w:sz w:val="18"/>
                <w:szCs w:val="18"/>
                <w:lang w:val="en-GB"/>
              </w:rPr>
              <w:t>context+ score percentile</w:t>
            </w:r>
          </w:p>
        </w:tc>
        <w:tc>
          <w:tcPr>
            <w:tcW w:w="1136" w:type="dxa"/>
          </w:tcPr>
          <w:p w14:paraId="1E4F04FB" w14:textId="77777777" w:rsidR="008301DF" w:rsidRPr="006E7A42" w:rsidRDefault="008301DF" w:rsidP="009E5252">
            <w:pPr>
              <w:pStyle w:val="FreeForm"/>
              <w:jc w:val="center"/>
              <w:rPr>
                <w:color w:val="auto"/>
                <w:sz w:val="18"/>
                <w:szCs w:val="18"/>
                <w:lang w:val="en-GB"/>
              </w:rPr>
            </w:pPr>
            <w:r w:rsidRPr="006E7A42">
              <w:rPr>
                <w:bCs/>
                <w:color w:val="auto"/>
                <w:sz w:val="18"/>
                <w:szCs w:val="18"/>
                <w:lang w:val="en-GB"/>
              </w:rPr>
              <w:t>conserved branch length</w:t>
            </w:r>
          </w:p>
        </w:tc>
        <w:tc>
          <w:tcPr>
            <w:tcW w:w="503" w:type="dxa"/>
          </w:tcPr>
          <w:p w14:paraId="587EC628" w14:textId="77777777" w:rsidR="008301DF" w:rsidRPr="006E7A42" w:rsidRDefault="008301DF" w:rsidP="009E5252">
            <w:pPr>
              <w:pStyle w:val="FreeForm"/>
              <w:jc w:val="center"/>
              <w:rPr>
                <w:color w:val="auto"/>
                <w:sz w:val="18"/>
                <w:szCs w:val="18"/>
                <w:lang w:val="en-GB"/>
              </w:rPr>
            </w:pPr>
            <w:r w:rsidRPr="006E7A42">
              <w:rPr>
                <w:bCs/>
                <w:color w:val="auto"/>
                <w:sz w:val="18"/>
                <w:szCs w:val="18"/>
                <w:vertAlign w:val="subscript"/>
                <w:lang w:val="en-GB"/>
              </w:rPr>
              <w:t>PCT</w:t>
            </w:r>
          </w:p>
        </w:tc>
      </w:tr>
      <w:tr w:rsidR="00D53D3F" w:rsidRPr="006E7A42" w14:paraId="562E8729" w14:textId="77777777" w:rsidTr="006E7A42">
        <w:trPr>
          <w:trHeight w:val="1203"/>
        </w:trPr>
        <w:tc>
          <w:tcPr>
            <w:tcW w:w="2173" w:type="dxa"/>
          </w:tcPr>
          <w:p w14:paraId="0D250062" w14:textId="77777777" w:rsidR="008301DF" w:rsidRPr="006E7A42" w:rsidRDefault="008301DF" w:rsidP="009E5252">
            <w:pPr>
              <w:pStyle w:val="FreeForm"/>
              <w:rPr>
                <w:color w:val="auto"/>
                <w:sz w:val="18"/>
                <w:szCs w:val="18"/>
                <w:lang w:val="en-GB"/>
              </w:rPr>
            </w:pPr>
            <w:r w:rsidRPr="006E7A42">
              <w:rPr>
                <w:color w:val="auto"/>
                <w:sz w:val="18"/>
                <w:szCs w:val="18"/>
                <w:lang w:val="en-GB"/>
              </w:rPr>
              <w:t>Position 59-65 of PDGFRA 3' UTR</w:t>
            </w:r>
          </w:p>
          <w:p w14:paraId="2723AF0D" w14:textId="480C102C" w:rsidR="008301DF" w:rsidRPr="006E7A42" w:rsidRDefault="008301DF" w:rsidP="009E5252">
            <w:pPr>
              <w:pStyle w:val="FreeForm"/>
              <w:rPr>
                <w:color w:val="auto"/>
                <w:sz w:val="18"/>
                <w:szCs w:val="18"/>
                <w:lang w:val="en-GB"/>
              </w:rPr>
            </w:pPr>
          </w:p>
        </w:tc>
        <w:tc>
          <w:tcPr>
            <w:tcW w:w="706" w:type="dxa"/>
          </w:tcPr>
          <w:p w14:paraId="48B5FEAA" w14:textId="77777777" w:rsidR="008301DF" w:rsidRPr="006E7A42" w:rsidRDefault="008301DF" w:rsidP="009E5252">
            <w:pPr>
              <w:pStyle w:val="FreeForm"/>
              <w:jc w:val="center"/>
              <w:rPr>
                <w:color w:val="auto"/>
                <w:sz w:val="18"/>
                <w:szCs w:val="18"/>
                <w:lang w:val="en-GB"/>
              </w:rPr>
            </w:pPr>
            <w:r w:rsidRPr="006E7A42">
              <w:rPr>
                <w:color w:val="auto"/>
                <w:sz w:val="18"/>
                <w:szCs w:val="18"/>
                <w:lang w:val="en-GB"/>
              </w:rPr>
              <w:t>7mer-m8</w:t>
            </w:r>
          </w:p>
        </w:tc>
        <w:tc>
          <w:tcPr>
            <w:tcW w:w="1053" w:type="dxa"/>
          </w:tcPr>
          <w:p w14:paraId="08F7ACC8" w14:textId="77777777" w:rsidR="008301DF" w:rsidRPr="006E7A42" w:rsidRDefault="008301DF" w:rsidP="009E5252">
            <w:pPr>
              <w:pStyle w:val="FreeForm"/>
              <w:jc w:val="center"/>
              <w:rPr>
                <w:color w:val="auto"/>
                <w:sz w:val="18"/>
                <w:szCs w:val="18"/>
                <w:lang w:val="en-GB"/>
              </w:rPr>
            </w:pPr>
            <w:r w:rsidRPr="006E7A42">
              <w:rPr>
                <w:color w:val="auto"/>
                <w:sz w:val="18"/>
                <w:szCs w:val="18"/>
                <w:lang w:val="en-GB"/>
              </w:rPr>
              <w:t>-0.12</w:t>
            </w:r>
          </w:p>
        </w:tc>
        <w:tc>
          <w:tcPr>
            <w:tcW w:w="1136" w:type="dxa"/>
          </w:tcPr>
          <w:p w14:paraId="20AC3326" w14:textId="77777777" w:rsidR="008301DF" w:rsidRPr="006E7A42" w:rsidRDefault="008301DF" w:rsidP="009E5252">
            <w:pPr>
              <w:pStyle w:val="FreeForm"/>
              <w:jc w:val="center"/>
              <w:rPr>
                <w:color w:val="auto"/>
                <w:sz w:val="18"/>
                <w:szCs w:val="18"/>
                <w:lang w:val="en-GB"/>
              </w:rPr>
            </w:pPr>
            <w:r w:rsidRPr="006E7A42">
              <w:rPr>
                <w:color w:val="auto"/>
                <w:sz w:val="18"/>
                <w:szCs w:val="18"/>
                <w:lang w:val="en-GB"/>
              </w:rPr>
              <w:t>0.012</w:t>
            </w:r>
          </w:p>
        </w:tc>
        <w:tc>
          <w:tcPr>
            <w:tcW w:w="1081" w:type="dxa"/>
          </w:tcPr>
          <w:p w14:paraId="0932FF04" w14:textId="77777777" w:rsidR="008301DF" w:rsidRPr="006E7A42" w:rsidRDefault="008301DF" w:rsidP="009E5252">
            <w:pPr>
              <w:pStyle w:val="FreeForm"/>
              <w:jc w:val="center"/>
              <w:rPr>
                <w:color w:val="auto"/>
                <w:sz w:val="18"/>
                <w:szCs w:val="18"/>
                <w:lang w:val="en-GB"/>
              </w:rPr>
            </w:pPr>
            <w:r w:rsidRPr="006E7A42">
              <w:rPr>
                <w:color w:val="auto"/>
                <w:sz w:val="18"/>
                <w:szCs w:val="18"/>
                <w:lang w:val="en-GB"/>
              </w:rPr>
              <w:t>-0.048</w:t>
            </w:r>
          </w:p>
        </w:tc>
        <w:tc>
          <w:tcPr>
            <w:tcW w:w="1136" w:type="dxa"/>
          </w:tcPr>
          <w:p w14:paraId="046DF780" w14:textId="77777777" w:rsidR="008301DF" w:rsidRPr="006E7A42" w:rsidRDefault="008301DF" w:rsidP="009E5252">
            <w:pPr>
              <w:pStyle w:val="FreeForm"/>
              <w:jc w:val="center"/>
              <w:rPr>
                <w:color w:val="auto"/>
                <w:sz w:val="18"/>
                <w:szCs w:val="18"/>
                <w:lang w:val="en-GB"/>
              </w:rPr>
            </w:pPr>
            <w:r w:rsidRPr="006E7A42">
              <w:rPr>
                <w:color w:val="auto"/>
                <w:sz w:val="18"/>
                <w:szCs w:val="18"/>
                <w:lang w:val="en-GB"/>
              </w:rPr>
              <w:t>-0.053</w:t>
            </w:r>
          </w:p>
        </w:tc>
        <w:tc>
          <w:tcPr>
            <w:tcW w:w="1322" w:type="dxa"/>
          </w:tcPr>
          <w:p w14:paraId="09BCA213" w14:textId="77777777" w:rsidR="008301DF" w:rsidRPr="006E7A42" w:rsidRDefault="008301DF" w:rsidP="009E5252">
            <w:pPr>
              <w:pStyle w:val="FreeForm"/>
              <w:jc w:val="center"/>
              <w:rPr>
                <w:color w:val="auto"/>
                <w:sz w:val="18"/>
                <w:szCs w:val="18"/>
                <w:lang w:val="en-GB"/>
              </w:rPr>
            </w:pPr>
            <w:r w:rsidRPr="006E7A42">
              <w:rPr>
                <w:color w:val="auto"/>
                <w:sz w:val="18"/>
                <w:szCs w:val="18"/>
                <w:lang w:val="en-GB"/>
              </w:rPr>
              <w:t>-0.014</w:t>
            </w:r>
          </w:p>
        </w:tc>
        <w:tc>
          <w:tcPr>
            <w:tcW w:w="1322" w:type="dxa"/>
          </w:tcPr>
          <w:p w14:paraId="24A26BB3" w14:textId="77777777" w:rsidR="008301DF" w:rsidRPr="006E7A42" w:rsidRDefault="008301DF" w:rsidP="009E5252">
            <w:pPr>
              <w:pStyle w:val="FreeForm"/>
              <w:jc w:val="center"/>
              <w:rPr>
                <w:color w:val="auto"/>
                <w:sz w:val="18"/>
                <w:szCs w:val="18"/>
                <w:lang w:val="en-GB"/>
              </w:rPr>
            </w:pPr>
            <w:r w:rsidRPr="006E7A42">
              <w:rPr>
                <w:color w:val="auto"/>
                <w:sz w:val="18"/>
                <w:szCs w:val="18"/>
                <w:lang w:val="en-GB"/>
              </w:rPr>
              <w:t>0.004</w:t>
            </w:r>
          </w:p>
        </w:tc>
        <w:tc>
          <w:tcPr>
            <w:tcW w:w="958" w:type="dxa"/>
          </w:tcPr>
          <w:p w14:paraId="060A7FBB" w14:textId="77777777" w:rsidR="008301DF" w:rsidRPr="006E7A42" w:rsidRDefault="008301DF" w:rsidP="009E5252">
            <w:pPr>
              <w:pStyle w:val="FreeForm"/>
              <w:jc w:val="center"/>
              <w:rPr>
                <w:color w:val="auto"/>
                <w:sz w:val="18"/>
                <w:szCs w:val="18"/>
                <w:lang w:val="en-GB"/>
              </w:rPr>
            </w:pPr>
            <w:r w:rsidRPr="006E7A42">
              <w:rPr>
                <w:color w:val="auto"/>
                <w:sz w:val="18"/>
                <w:szCs w:val="18"/>
                <w:lang w:val="en-GB"/>
              </w:rPr>
              <w:t>-0.22</w:t>
            </w:r>
          </w:p>
        </w:tc>
        <w:tc>
          <w:tcPr>
            <w:tcW w:w="1081" w:type="dxa"/>
          </w:tcPr>
          <w:p w14:paraId="5BD2EA45" w14:textId="77777777" w:rsidR="008301DF" w:rsidRPr="006E7A42" w:rsidRDefault="008301DF" w:rsidP="009E5252">
            <w:pPr>
              <w:pStyle w:val="FreeForm"/>
              <w:jc w:val="center"/>
              <w:rPr>
                <w:color w:val="auto"/>
                <w:sz w:val="18"/>
                <w:szCs w:val="18"/>
                <w:lang w:val="en-GB"/>
              </w:rPr>
            </w:pPr>
            <w:r w:rsidRPr="006E7A42">
              <w:rPr>
                <w:color w:val="auto"/>
                <w:sz w:val="18"/>
                <w:szCs w:val="18"/>
                <w:lang w:val="en-GB"/>
              </w:rPr>
              <w:t>84</w:t>
            </w:r>
          </w:p>
        </w:tc>
        <w:tc>
          <w:tcPr>
            <w:tcW w:w="1136" w:type="dxa"/>
          </w:tcPr>
          <w:p w14:paraId="457241E4" w14:textId="77777777" w:rsidR="008301DF" w:rsidRPr="006E7A42" w:rsidRDefault="008301DF" w:rsidP="009E5252">
            <w:pPr>
              <w:pStyle w:val="FreeForm"/>
              <w:jc w:val="center"/>
              <w:rPr>
                <w:color w:val="auto"/>
                <w:sz w:val="18"/>
                <w:szCs w:val="18"/>
                <w:lang w:val="en-GB"/>
              </w:rPr>
            </w:pPr>
            <w:r w:rsidRPr="006E7A42">
              <w:rPr>
                <w:color w:val="auto"/>
                <w:sz w:val="18"/>
                <w:szCs w:val="18"/>
                <w:lang w:val="en-GB"/>
              </w:rPr>
              <w:t>2.519</w:t>
            </w:r>
          </w:p>
        </w:tc>
        <w:tc>
          <w:tcPr>
            <w:tcW w:w="503" w:type="dxa"/>
          </w:tcPr>
          <w:p w14:paraId="4B56A616" w14:textId="77777777" w:rsidR="008301DF" w:rsidRPr="006E7A42" w:rsidRDefault="008301DF" w:rsidP="009E5252">
            <w:pPr>
              <w:pStyle w:val="FreeForm"/>
              <w:jc w:val="center"/>
              <w:rPr>
                <w:color w:val="auto"/>
                <w:sz w:val="18"/>
                <w:szCs w:val="18"/>
                <w:lang w:val="en-GB"/>
              </w:rPr>
            </w:pPr>
            <w:r w:rsidRPr="006E7A42">
              <w:rPr>
                <w:color w:val="auto"/>
                <w:sz w:val="18"/>
                <w:szCs w:val="18"/>
                <w:lang w:val="en-GB"/>
              </w:rPr>
              <w:t>0.68</w:t>
            </w:r>
          </w:p>
        </w:tc>
      </w:tr>
    </w:tbl>
    <w:p w14:paraId="7495D0AA" w14:textId="77777777" w:rsidR="00240A2C" w:rsidRPr="00E5229C" w:rsidRDefault="00240A2C" w:rsidP="00D53D3F">
      <w:pPr>
        <w:pStyle w:val="Body"/>
        <w:spacing w:line="240" w:lineRule="auto"/>
        <w:rPr>
          <w:rFonts w:ascii="Courier New" w:hAnsi="Courier New" w:cs="Courier New"/>
          <w:sz w:val="22"/>
          <w:szCs w:val="22"/>
          <w:lang w:val="en-GB"/>
        </w:rPr>
      </w:pPr>
    </w:p>
    <w:p w14:paraId="21F02583" w14:textId="0B1DC7FA" w:rsidR="00BF65FE" w:rsidRPr="00E5229C" w:rsidRDefault="00E570F6" w:rsidP="004767EE">
      <w:pPr>
        <w:pStyle w:val="Body"/>
      </w:pPr>
      <w:bookmarkStart w:id="664" w:name="_Toc298536026"/>
      <w:r w:rsidRPr="00E5229C">
        <w:t xml:space="preserve">Human </w:t>
      </w:r>
      <w:r w:rsidR="00BF65FE" w:rsidRPr="00E5229C">
        <w:t>PDGRFA 3’UTR Sequence</w:t>
      </w:r>
      <w:bookmarkEnd w:id="664"/>
    </w:p>
    <w:p w14:paraId="501D14C2" w14:textId="1FC47ECC" w:rsidR="00BF65FE" w:rsidRPr="00E5229C" w:rsidRDefault="00E44E33" w:rsidP="00D53D3F">
      <w:pPr>
        <w:pStyle w:val="Body"/>
        <w:spacing w:line="240" w:lineRule="auto"/>
        <w:rPr>
          <w:rFonts w:ascii="Courier New" w:hAnsi="Courier New" w:cs="Courier New"/>
          <w:sz w:val="22"/>
          <w:szCs w:val="22"/>
          <w:lang w:val="en-GB"/>
        </w:rPr>
      </w:pPr>
      <w:r w:rsidRPr="00E5229C">
        <w:rPr>
          <w:rFonts w:ascii="Courier New" w:hAnsi="Courier New" w:cs="Courier New"/>
          <w:sz w:val="22"/>
          <w:szCs w:val="22"/>
          <w:lang w:val="en-GB"/>
        </w:rPr>
        <w:t>CTCTTCAGACCTGGTGGAAGACAGCTTCCTG</w:t>
      </w:r>
      <w:r w:rsidRPr="00E5229C">
        <w:rPr>
          <w:rFonts w:ascii="Courier New" w:hAnsi="Courier New" w:cs="Courier New"/>
          <w:color w:val="auto"/>
          <w:sz w:val="22"/>
          <w:szCs w:val="22"/>
          <w:lang w:val="en-GB"/>
        </w:rPr>
        <w:t>TAACTG</w:t>
      </w:r>
      <w:r w:rsidRPr="00E5229C">
        <w:rPr>
          <w:rFonts w:ascii="Courier New" w:hAnsi="Courier New" w:cs="Courier New"/>
          <w:sz w:val="22"/>
          <w:szCs w:val="22"/>
          <w:lang w:val="en-GB"/>
        </w:rPr>
        <w:t>GCGGATTCGAGGGGTTCCTTCCACTTCTGGGGCCACCTCTGGATCCCGTTCAGAA</w:t>
      </w:r>
      <w:r w:rsidRPr="00E5229C">
        <w:rPr>
          <w:rFonts w:ascii="Courier New" w:hAnsi="Courier New" w:cs="Courier New"/>
          <w:sz w:val="22"/>
          <w:szCs w:val="22"/>
          <w:highlight w:val="yellow"/>
          <w:lang w:val="en-GB"/>
        </w:rPr>
        <w:t>AACCACT</w:t>
      </w:r>
      <w:r w:rsidRPr="00E5229C">
        <w:rPr>
          <w:rFonts w:ascii="Courier New" w:hAnsi="Courier New" w:cs="Courier New"/>
          <w:sz w:val="22"/>
          <w:szCs w:val="22"/>
          <w:lang w:val="en-GB"/>
        </w:rPr>
        <w:t>TTATTGCAATGCAGAGGTTGAGAGGAGGACTTGGTTGATGTTTAAAGAGAAGTTCCCAGCCAAGGGCCTCGGGGAGCGTTCTAAATATGAATGAATGGGATATTTTGAAAT</w:t>
      </w:r>
      <w:r w:rsidRPr="00E5229C">
        <w:rPr>
          <w:rFonts w:ascii="Courier New" w:eastAsia="Courier New" w:hAnsi="Courier New" w:cs="Courier New"/>
          <w:sz w:val="22"/>
          <w:szCs w:val="22"/>
          <w:lang w:val="en-GB"/>
        </w:rPr>
        <w:br/>
      </w:r>
      <w:r w:rsidRPr="00E5229C">
        <w:rPr>
          <w:rFonts w:ascii="Courier New" w:hAnsi="Courier New" w:cs="Courier New"/>
          <w:sz w:val="22"/>
          <w:szCs w:val="22"/>
          <w:lang w:val="en-GB"/>
        </w:rPr>
        <w:t>GAACTTTGTCAGTGTTGCCTCTTGCAATGCCTCAGTAGCATCTCAGTGGTGTGTGAAGTTTGGAGATAGATGGATAAGGGAATAATAGGCCACAGAAGGTGAACTTTGTGCTTCAAGGACATTGGTGAGAGTCCAACAGACACAATTTATACTGCGACAGAACTTCAGCATTGTAATTATGTAAATAACTCTAACCAAGGCTGTGTTTAG</w:t>
      </w:r>
      <w:r w:rsidRPr="00E5229C">
        <w:rPr>
          <w:rFonts w:ascii="Courier New" w:eastAsia="Courier New" w:hAnsi="Courier New" w:cs="Courier New"/>
          <w:sz w:val="22"/>
          <w:szCs w:val="22"/>
          <w:lang w:val="en-GB"/>
        </w:rPr>
        <w:br/>
      </w:r>
      <w:r w:rsidRPr="00E5229C">
        <w:rPr>
          <w:rFonts w:ascii="Courier New" w:hAnsi="Courier New" w:cs="Courier New"/>
          <w:sz w:val="22"/>
          <w:szCs w:val="22"/>
          <w:lang w:val="en-GB"/>
        </w:rPr>
        <w:t>ATTGTATTAACTATCTTCTTTGGACTTCTGAAGAGACCACTCAATCCATCCATGTACTTCCCTCTTGAAACCTGATGTCAGCTGCTGTTGAACTTTTTAAAGAAGTGCATGAAAAACCATTTTTGAACCTTAAAAGGTACTGGTACTATAGCATTTTGCTATCTTTTTTAGTGTTAAAGAGATAAAGAATAATAATTAACCAACCTTGTT</w:t>
      </w:r>
      <w:r w:rsidRPr="00E5229C">
        <w:rPr>
          <w:rFonts w:ascii="Courier New" w:eastAsia="Courier New" w:hAnsi="Courier New" w:cs="Courier New"/>
          <w:sz w:val="22"/>
          <w:szCs w:val="22"/>
          <w:lang w:val="en-GB"/>
        </w:rPr>
        <w:br/>
      </w:r>
      <w:r w:rsidRPr="00E5229C">
        <w:rPr>
          <w:rFonts w:ascii="Courier New" w:hAnsi="Courier New" w:cs="Courier New"/>
          <w:sz w:val="22"/>
          <w:szCs w:val="22"/>
          <w:lang w:val="en-GB"/>
        </w:rPr>
        <w:t>TAATAGATTTGGGTCATTTAGAAGCCTGACAACTCATTTTCATATTGTAATCTATGTTTATAATACTACTACTGTTATCAGTAATGCTAAATGTGTAATAATGTAACATGATTTCCCTCCAGAGAAAGCACAATTTAAAACAATCCTTACTAAGTAGGTGATGAGTTTGACAGTTTTTGACATTTATATTAAATAACATGTTTCTCTATA</w:t>
      </w:r>
      <w:r w:rsidRPr="00E5229C">
        <w:rPr>
          <w:rFonts w:ascii="Courier New" w:eastAsia="Courier New" w:hAnsi="Courier New" w:cs="Courier New"/>
          <w:sz w:val="22"/>
          <w:szCs w:val="22"/>
          <w:lang w:val="en-GB"/>
        </w:rPr>
        <w:br/>
      </w:r>
      <w:r w:rsidRPr="00E5229C">
        <w:rPr>
          <w:rFonts w:ascii="Courier New" w:hAnsi="Courier New" w:cs="Courier New"/>
          <w:sz w:val="22"/>
          <w:szCs w:val="22"/>
          <w:lang w:val="en-GB"/>
        </w:rPr>
        <w:t>AAGTATGGTAATAGCTTTAGTGAATTAAATTTAGTTGAGCATAGAGAACAAAGTAAAAGTAGTGTTGTCCAGGAAGTCAGAATTTTTAACTGTACTGAATAGGTTCCCCAATCCATCGTATTAAAAAACAATTAACTGCCCTCTGAAATAATGGGATTAGAAACAAACAAAACTCTTAAGTCCTAAAAGTTCTCAATGTAGAGGCATAAA</w:t>
      </w:r>
      <w:r w:rsidRPr="00E5229C">
        <w:rPr>
          <w:rFonts w:ascii="Courier New" w:eastAsia="Courier New" w:hAnsi="Courier New" w:cs="Courier New"/>
          <w:sz w:val="22"/>
          <w:szCs w:val="22"/>
          <w:lang w:val="en-GB"/>
        </w:rPr>
        <w:br/>
      </w:r>
      <w:r w:rsidRPr="00E5229C">
        <w:rPr>
          <w:rFonts w:ascii="Courier New" w:hAnsi="Courier New" w:cs="Courier New"/>
          <w:sz w:val="22"/>
          <w:szCs w:val="22"/>
          <w:lang w:val="en-GB"/>
        </w:rPr>
        <w:t>CCTGTGCTGAACATAACTTCTCATGTATATTACCCAATGGAAAATATAATGATCAGCAAAAAGACTGGATTTGCAGAAGTTTTTTTTTTTTTTTTCTTCATGCCTGATGAAAGCTTTGGCGACCCCAATATATGTATTTTTTGAATCTATGAACCTGAAAAGGGTCAGAAGGATGCCCAGACATCAGCCTCCTTCTTTCACCCCTTACCC</w:t>
      </w:r>
      <w:r w:rsidRPr="00E5229C">
        <w:rPr>
          <w:rFonts w:ascii="Courier New" w:eastAsia="Courier New" w:hAnsi="Courier New" w:cs="Courier New"/>
          <w:sz w:val="22"/>
          <w:szCs w:val="22"/>
          <w:lang w:val="en-GB"/>
        </w:rPr>
        <w:br/>
      </w:r>
      <w:r w:rsidRPr="00E5229C">
        <w:rPr>
          <w:rFonts w:ascii="Courier New" w:hAnsi="Courier New" w:cs="Courier New"/>
          <w:sz w:val="22"/>
          <w:szCs w:val="22"/>
          <w:lang w:val="en-GB"/>
        </w:rPr>
        <w:t>CAAAGAGAAAGAGTTTGAAACTCGAGACCATAAAGATATTCTTTAGTGGAGGCTGGATGTGCATTAGCCTGGATCCTCAGTTCTCAAATGTGTGTGGCAGCCAGGATGACTAGATCCTGGGTTTCCATCCTTGAGATTCTGAAGTATGAAGTCTGAGGGAAACCAGAGTCTGTATTTTTCTAAACTCCCTGGCTGTTCTGATCGGCCAGT</w:t>
      </w:r>
      <w:r w:rsidRPr="00E5229C">
        <w:rPr>
          <w:rFonts w:ascii="Courier New" w:eastAsia="Courier New" w:hAnsi="Courier New" w:cs="Courier New"/>
          <w:sz w:val="22"/>
          <w:szCs w:val="22"/>
          <w:lang w:val="en-GB"/>
        </w:rPr>
        <w:br/>
      </w:r>
      <w:r w:rsidRPr="00E5229C">
        <w:rPr>
          <w:rFonts w:ascii="Courier New" w:hAnsi="Courier New" w:cs="Courier New"/>
          <w:sz w:val="22"/>
          <w:szCs w:val="22"/>
          <w:lang w:val="en-GB"/>
        </w:rPr>
        <w:t>TTTCGGAAACACTGACTTAGGTTTCAGGAAGTTGCCATGGGAAACAAATAATTTGAACTTTGGAACAGGGTTGGCATTCAACCACGCAGGAAGCCTACTATTTAAATCCTTGGCTTCAGGTTAGTGACATTTAATGCCATCTAGCTAGCAATTGCGACCTTAATTTAACTTTCCAGTCTTAGCTGAGGCTGAGAAAGCTAAAGTTTGGTT</w:t>
      </w:r>
      <w:r w:rsidRPr="00E5229C">
        <w:rPr>
          <w:rFonts w:ascii="Courier New" w:eastAsia="Courier New" w:hAnsi="Courier New" w:cs="Courier New"/>
          <w:sz w:val="22"/>
          <w:szCs w:val="22"/>
          <w:lang w:val="en-GB"/>
        </w:rPr>
        <w:br/>
      </w:r>
      <w:r w:rsidRPr="00E5229C">
        <w:rPr>
          <w:rFonts w:ascii="Courier New" w:hAnsi="Courier New" w:cs="Courier New"/>
          <w:sz w:val="22"/>
          <w:szCs w:val="22"/>
          <w:lang w:val="en-GB"/>
        </w:rPr>
        <w:t>TTGACAGGTTTTCCAAAAGTAAAGATGCTACTTCCCACTGTATGGGGGAGATTGAACTTTCCCCGTCTCCCGTCTTCTGCCTCCCACTCCATACCCCGCCAAGGAAAGGCATGTACAAAAATTATGCAATTCAGTGTTCCAAGTCTCTGTGTAACCAGCTCAGTGTTTTGGTGGAAAAAACATTTTAAGTTTTACTGATAATTTGAGGTT</w:t>
      </w:r>
      <w:r w:rsidRPr="00E5229C">
        <w:rPr>
          <w:rFonts w:ascii="Courier New" w:eastAsia="Courier New" w:hAnsi="Courier New" w:cs="Courier New"/>
          <w:sz w:val="22"/>
          <w:szCs w:val="22"/>
          <w:lang w:val="en-GB"/>
        </w:rPr>
        <w:br/>
      </w:r>
      <w:r w:rsidRPr="00E5229C">
        <w:rPr>
          <w:rFonts w:ascii="Courier New" w:hAnsi="Courier New" w:cs="Courier New"/>
          <w:sz w:val="22"/>
          <w:szCs w:val="22"/>
          <w:lang w:val="en-GB"/>
        </w:rPr>
        <w:t>AGATGGGAGGATGAATTGTCACATCTATCCACACTGTCAAACAGGTTGGTGTGGGTTCATTGGCATTCTTTGCAATACTGCTTAATTGCTGATACCATATGAATGAAACATGGGCTGTGATTACTGCAATCACTGTGCTATCGGCAGATGATGCTTTGGAAGATGCAGAAGCAATAATAAAGTACTTGACTACCTACTGGTGTAATCTCA</w:t>
      </w:r>
      <w:r w:rsidRPr="00E5229C">
        <w:rPr>
          <w:rFonts w:ascii="Courier New" w:eastAsia="Courier New" w:hAnsi="Courier New" w:cs="Courier New"/>
          <w:sz w:val="22"/>
          <w:szCs w:val="22"/>
          <w:lang w:val="en-GB"/>
        </w:rPr>
        <w:br/>
      </w:r>
      <w:r w:rsidRPr="00E5229C">
        <w:rPr>
          <w:rFonts w:ascii="Courier New" w:hAnsi="Courier New" w:cs="Courier New"/>
          <w:sz w:val="22"/>
          <w:szCs w:val="22"/>
          <w:lang w:val="en-GB"/>
        </w:rPr>
        <w:t>ATGCAAGCCCCAACTTTCTTATCCAACTTTTTCATAGTAAGTGCGAAGACTGAGCCAGATTGGCCAATTAAAAACGAAAACCTGACTAGGTTCTGTAGAGCCAATTAGACTTGAAATACGTTTGTGTTTCTAGAATCACAGCTCAAGCATTCTGTTTATCGCTCACTCTCCCTTGTACAGCCTTATTTTGTTGGTGCTTTGCATTTTGAT</w:t>
      </w:r>
      <w:r w:rsidRPr="00E5229C">
        <w:rPr>
          <w:rFonts w:ascii="Courier New" w:eastAsia="Courier New" w:hAnsi="Courier New" w:cs="Courier New"/>
          <w:sz w:val="22"/>
          <w:szCs w:val="22"/>
          <w:lang w:val="en-GB"/>
        </w:rPr>
        <w:br/>
      </w:r>
      <w:r w:rsidRPr="00E5229C">
        <w:rPr>
          <w:rFonts w:ascii="Courier New" w:hAnsi="Courier New" w:cs="Courier New"/>
          <w:sz w:val="22"/>
          <w:szCs w:val="22"/>
          <w:lang w:val="en-GB"/>
        </w:rPr>
        <w:t>ATTGCTGTGAGCCTTGCATGACATCATGAGGCCGGATGAAACTTCTCAGTCCAGCAGTTTCCAGTCCTAACAAATGCTCCCACCTGAATTTGTATATGACTGCATTTGTGTGTGTGTGTGTGTTTTCAGCAAATTCCAGATTTGTTTCCTTTTGGCCTCCTGCAAAGTCTCCAGAAGAAAATTTGCCAATCTTTCCTACTTTCTATTTTT</w:t>
      </w:r>
      <w:r w:rsidRPr="00E5229C">
        <w:rPr>
          <w:rFonts w:ascii="Courier New" w:eastAsia="Courier New" w:hAnsi="Courier New" w:cs="Courier New"/>
          <w:sz w:val="22"/>
          <w:szCs w:val="22"/>
          <w:lang w:val="en-GB"/>
        </w:rPr>
        <w:br/>
      </w:r>
      <w:r w:rsidRPr="00E5229C">
        <w:rPr>
          <w:rFonts w:ascii="Courier New" w:hAnsi="Courier New" w:cs="Courier New"/>
          <w:sz w:val="22"/>
          <w:szCs w:val="22"/>
          <w:lang w:val="en-GB"/>
        </w:rPr>
        <w:t>ATGATGACAATCAAAGCCGGCCTGAGAAACACTATTTGTGACTTTTTAAACGATTAGTGATGTCCTTAAAATGTGGTCTGCCAATCTGTACAAAATGGTCCTATTTTTGTGAAGAGGGACATAAGATAAAATGATGTTATACATCAATATGTATATATGTATTTCTATATAGACTTGGAGAATACTGCCAAAACATTTATGACAAGCTGT</w:t>
      </w:r>
      <w:r w:rsidRPr="00E5229C">
        <w:rPr>
          <w:rFonts w:ascii="Courier New" w:eastAsia="Courier New" w:hAnsi="Courier New" w:cs="Courier New"/>
          <w:sz w:val="22"/>
          <w:szCs w:val="22"/>
          <w:lang w:val="en-GB"/>
        </w:rPr>
        <w:br/>
      </w:r>
      <w:r w:rsidRPr="00E5229C">
        <w:rPr>
          <w:rFonts w:ascii="Courier New" w:hAnsi="Courier New" w:cs="Courier New"/>
          <w:sz w:val="22"/>
          <w:szCs w:val="22"/>
          <w:lang w:val="en-GB"/>
        </w:rPr>
        <w:t>ATCACTGCCTTCGTTTATATTTTTTTAACTGTGATAATCCCCACAGGCACATTAACTGTTGCACTTTTGAATGTCCAAAATTTATATTTTAGAAATAATAAAAAGAAAGATACTTACATGTTCCCAAAACAATGGTGTGGTGAATGTGTGAGAAAAACTAACTTGATAGGGTCTACCAATACAAAATGTATTACGAATGCCCCTGTTCAT</w:t>
      </w:r>
      <w:r w:rsidRPr="00E5229C">
        <w:rPr>
          <w:rFonts w:ascii="Courier New" w:eastAsia="Courier New" w:hAnsi="Courier New" w:cs="Courier New"/>
          <w:sz w:val="22"/>
          <w:szCs w:val="22"/>
          <w:lang w:val="en-GB"/>
        </w:rPr>
        <w:br/>
      </w:r>
      <w:r w:rsidRPr="00E5229C">
        <w:rPr>
          <w:rFonts w:ascii="Courier New" w:hAnsi="Courier New" w:cs="Courier New"/>
          <w:sz w:val="22"/>
          <w:szCs w:val="22"/>
          <w:lang w:val="en-GB"/>
        </w:rPr>
        <w:t>GTTTTTGTTTTAAAACGTGTAAATGAAGATCTTTATATTTCAATAAATGA</w:t>
      </w:r>
      <w:r w:rsidRPr="00E5229C">
        <w:rPr>
          <w:rFonts w:ascii="Courier New" w:hAnsi="Courier New" w:cs="Courier New"/>
          <w:color w:val="auto"/>
          <w:sz w:val="22"/>
          <w:szCs w:val="22"/>
          <w:lang w:val="en-GB"/>
        </w:rPr>
        <w:t>TAACGCGTAAGC</w:t>
      </w:r>
      <w:r w:rsidRPr="00E5229C">
        <w:rPr>
          <w:rFonts w:ascii="Courier New" w:hAnsi="Courier New" w:cs="Courier New"/>
          <w:sz w:val="22"/>
          <w:szCs w:val="22"/>
          <w:lang w:val="en-GB"/>
        </w:rPr>
        <w:t>GGCCGCGGCATCTAGATTCGAAGAAAATGACCG</w:t>
      </w:r>
    </w:p>
    <w:p w14:paraId="25CA7EE0" w14:textId="64721783" w:rsidR="00BF65FE" w:rsidRPr="00E5229C" w:rsidRDefault="009926E7" w:rsidP="009926E7">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ourier New" w:eastAsia="TUOS Blake" w:hAnsi="Courier New" w:cs="Courier New"/>
        </w:rPr>
      </w:pPr>
      <w:r w:rsidRPr="00E5229C">
        <w:rPr>
          <w:rFonts w:ascii="Courier New" w:hAnsi="Courier New" w:cs="Courier New"/>
        </w:rPr>
        <w:br w:type="page"/>
      </w:r>
    </w:p>
    <w:p w14:paraId="5F541E7D" w14:textId="5312996B" w:rsidR="00BF65FE" w:rsidRPr="004767EE" w:rsidRDefault="00E570F6" w:rsidP="004767EE">
      <w:pPr>
        <w:pStyle w:val="Body"/>
        <w:rPr>
          <w:b/>
        </w:rPr>
      </w:pPr>
      <w:bookmarkStart w:id="665" w:name="_Toc298536027"/>
      <w:r w:rsidRPr="004767EE">
        <w:rPr>
          <w:b/>
        </w:rPr>
        <w:t xml:space="preserve">Human </w:t>
      </w:r>
      <w:r w:rsidR="00BF65FE" w:rsidRPr="004767EE">
        <w:rPr>
          <w:b/>
        </w:rPr>
        <w:t>SMURF1-miR-140-5p Binding Site</w:t>
      </w:r>
      <w:bookmarkEnd w:id="665"/>
    </w:p>
    <w:p w14:paraId="392294A7" w14:textId="3BA159C0" w:rsidR="00BF65FE" w:rsidRPr="004767EE" w:rsidRDefault="00BF65FE" w:rsidP="00D779CD">
      <w:pPr>
        <w:pStyle w:val="Body"/>
        <w:rPr>
          <w:rFonts w:eastAsia="Lucida Grande" w:cs="Lucida Grande"/>
          <w:color w:val="auto"/>
        </w:rPr>
      </w:pPr>
      <w:r w:rsidRPr="004767EE">
        <w:rPr>
          <w:rStyle w:val="Hyperlink0"/>
          <w:rFonts w:ascii="TUOS Blake" w:eastAsia="Arial Unicode MS" w:hAnsi="TUOS Blake" w:cs="Arial Unicode MS"/>
          <w:color w:val="auto"/>
          <w:u w:val="none"/>
          <w:lang w:val="en-GB"/>
        </w:rPr>
        <w:t>NM_001199847</w:t>
      </w:r>
      <w:r w:rsidRPr="004767EE">
        <w:rPr>
          <w:rFonts w:eastAsia="Arial Unicode MS" w:cs="Arial Unicode MS"/>
          <w:color w:val="auto"/>
        </w:rPr>
        <w:t xml:space="preserve">: SMURF1 binding site: </w:t>
      </w:r>
      <w:r w:rsidRPr="004767EE">
        <w:rPr>
          <w:color w:val="auto"/>
        </w:rPr>
        <w:t>AACCACT 7mer-8</w:t>
      </w:r>
    </w:p>
    <w:tbl>
      <w:tblPr>
        <w:tblStyle w:val="TableGrid"/>
        <w:tblW w:w="13237" w:type="dxa"/>
        <w:tblLayout w:type="fixed"/>
        <w:tblLook w:val="04A0" w:firstRow="1" w:lastRow="0" w:firstColumn="1" w:lastColumn="0" w:noHBand="0" w:noVBand="1"/>
      </w:tblPr>
      <w:tblGrid>
        <w:gridCol w:w="2118"/>
        <w:gridCol w:w="692"/>
        <w:gridCol w:w="1027"/>
        <w:gridCol w:w="1087"/>
        <w:gridCol w:w="1027"/>
        <w:gridCol w:w="1105"/>
        <w:gridCol w:w="1298"/>
        <w:gridCol w:w="1298"/>
        <w:gridCol w:w="933"/>
        <w:gridCol w:w="1057"/>
        <w:gridCol w:w="1105"/>
        <w:gridCol w:w="490"/>
      </w:tblGrid>
      <w:tr w:rsidR="00617E0A" w:rsidRPr="006E7A42" w14:paraId="444BF9DD" w14:textId="77777777" w:rsidTr="006E7A42">
        <w:trPr>
          <w:trHeight w:val="1791"/>
        </w:trPr>
        <w:tc>
          <w:tcPr>
            <w:tcW w:w="2118" w:type="dxa"/>
          </w:tcPr>
          <w:p w14:paraId="13FB2DEA" w14:textId="77777777" w:rsidR="00BF65FE" w:rsidRPr="006E7A42" w:rsidRDefault="00BF65FE" w:rsidP="00617E0A">
            <w:pPr>
              <w:rPr>
                <w:color w:val="auto"/>
                <w:sz w:val="18"/>
                <w:szCs w:val="18"/>
              </w:rPr>
            </w:pPr>
          </w:p>
        </w:tc>
        <w:tc>
          <w:tcPr>
            <w:tcW w:w="692" w:type="dxa"/>
          </w:tcPr>
          <w:p w14:paraId="46AD67F6" w14:textId="77777777" w:rsidR="00BF65FE" w:rsidRPr="006E7A42" w:rsidRDefault="00BF65FE" w:rsidP="00617E0A">
            <w:pPr>
              <w:pStyle w:val="FreeForm"/>
              <w:jc w:val="center"/>
              <w:rPr>
                <w:color w:val="auto"/>
                <w:sz w:val="18"/>
                <w:szCs w:val="18"/>
                <w:lang w:val="en-GB"/>
              </w:rPr>
            </w:pPr>
            <w:r w:rsidRPr="006E7A42">
              <w:rPr>
                <w:b/>
                <w:bCs/>
                <w:color w:val="auto"/>
                <w:sz w:val="18"/>
                <w:szCs w:val="18"/>
                <w:lang w:val="en-GB"/>
              </w:rPr>
              <w:t>seed match</w:t>
            </w:r>
          </w:p>
        </w:tc>
        <w:tc>
          <w:tcPr>
            <w:tcW w:w="1027" w:type="dxa"/>
          </w:tcPr>
          <w:p w14:paraId="057A10AD" w14:textId="77777777" w:rsidR="00BF65FE" w:rsidRPr="006E7A42" w:rsidRDefault="00BF65FE" w:rsidP="00617E0A">
            <w:pPr>
              <w:pStyle w:val="FreeForm"/>
              <w:jc w:val="center"/>
              <w:rPr>
                <w:color w:val="auto"/>
                <w:sz w:val="18"/>
                <w:szCs w:val="18"/>
                <w:lang w:val="en-GB"/>
              </w:rPr>
            </w:pPr>
            <w:r w:rsidRPr="006E7A42">
              <w:rPr>
                <w:b/>
                <w:bCs/>
                <w:color w:val="auto"/>
                <w:sz w:val="18"/>
                <w:szCs w:val="18"/>
                <w:lang w:val="en-GB"/>
              </w:rPr>
              <w:t>site-type contri- bution</w:t>
            </w:r>
          </w:p>
        </w:tc>
        <w:tc>
          <w:tcPr>
            <w:tcW w:w="1087" w:type="dxa"/>
          </w:tcPr>
          <w:p w14:paraId="36DE7B30" w14:textId="77777777" w:rsidR="00BF65FE" w:rsidRPr="006E7A42" w:rsidRDefault="00BF65FE" w:rsidP="00617E0A">
            <w:pPr>
              <w:pStyle w:val="FreeForm"/>
              <w:jc w:val="center"/>
              <w:rPr>
                <w:color w:val="auto"/>
                <w:sz w:val="18"/>
                <w:szCs w:val="18"/>
                <w:lang w:val="en-GB"/>
              </w:rPr>
            </w:pPr>
            <w:r w:rsidRPr="006E7A42">
              <w:rPr>
                <w:b/>
                <w:bCs/>
                <w:color w:val="auto"/>
                <w:sz w:val="18"/>
                <w:szCs w:val="18"/>
                <w:lang w:val="en-GB"/>
              </w:rPr>
              <w:t>3' pairing contri- bution</w:t>
            </w:r>
          </w:p>
        </w:tc>
        <w:tc>
          <w:tcPr>
            <w:tcW w:w="1027" w:type="dxa"/>
          </w:tcPr>
          <w:p w14:paraId="1028BF13" w14:textId="77777777" w:rsidR="00BF65FE" w:rsidRPr="006E7A42" w:rsidRDefault="00BF65FE" w:rsidP="00617E0A">
            <w:pPr>
              <w:pStyle w:val="FreeForm"/>
              <w:jc w:val="center"/>
              <w:rPr>
                <w:color w:val="auto"/>
                <w:sz w:val="18"/>
                <w:szCs w:val="18"/>
                <w:lang w:val="en-GB"/>
              </w:rPr>
            </w:pPr>
            <w:r w:rsidRPr="006E7A42">
              <w:rPr>
                <w:b/>
                <w:bCs/>
                <w:color w:val="auto"/>
                <w:sz w:val="18"/>
                <w:szCs w:val="18"/>
                <w:lang w:val="en-GB"/>
              </w:rPr>
              <w:t>local AU contri- bution</w:t>
            </w:r>
          </w:p>
        </w:tc>
        <w:tc>
          <w:tcPr>
            <w:tcW w:w="1105" w:type="dxa"/>
          </w:tcPr>
          <w:p w14:paraId="0636FF31" w14:textId="77777777" w:rsidR="00BF65FE" w:rsidRPr="006E7A42" w:rsidRDefault="00BF65FE" w:rsidP="00617E0A">
            <w:pPr>
              <w:pStyle w:val="FreeForm"/>
              <w:jc w:val="center"/>
              <w:rPr>
                <w:color w:val="auto"/>
                <w:sz w:val="18"/>
                <w:szCs w:val="18"/>
                <w:lang w:val="en-GB"/>
              </w:rPr>
            </w:pPr>
            <w:r w:rsidRPr="006E7A42">
              <w:rPr>
                <w:b/>
                <w:bCs/>
                <w:color w:val="auto"/>
                <w:sz w:val="18"/>
                <w:szCs w:val="18"/>
                <w:lang w:val="en-GB"/>
              </w:rPr>
              <w:t>position contri- bution</w:t>
            </w:r>
          </w:p>
        </w:tc>
        <w:tc>
          <w:tcPr>
            <w:tcW w:w="1298" w:type="dxa"/>
          </w:tcPr>
          <w:p w14:paraId="06E8B2A0" w14:textId="77777777" w:rsidR="00BF65FE" w:rsidRPr="006E7A42" w:rsidRDefault="00BF65FE" w:rsidP="00617E0A">
            <w:pPr>
              <w:pStyle w:val="FreeForm"/>
              <w:jc w:val="center"/>
              <w:rPr>
                <w:color w:val="auto"/>
                <w:sz w:val="18"/>
                <w:szCs w:val="18"/>
                <w:lang w:val="en-GB"/>
              </w:rPr>
            </w:pPr>
            <w:r w:rsidRPr="006E7A42">
              <w:rPr>
                <w:b/>
                <w:bCs/>
                <w:color w:val="auto"/>
                <w:sz w:val="18"/>
                <w:szCs w:val="18"/>
                <w:lang w:val="en-GB"/>
              </w:rPr>
              <w:t>TA contribution</w:t>
            </w:r>
          </w:p>
        </w:tc>
        <w:tc>
          <w:tcPr>
            <w:tcW w:w="1298" w:type="dxa"/>
          </w:tcPr>
          <w:p w14:paraId="281963F7" w14:textId="77777777" w:rsidR="00BF65FE" w:rsidRPr="006E7A42" w:rsidRDefault="00BF65FE" w:rsidP="00617E0A">
            <w:pPr>
              <w:pStyle w:val="FreeForm"/>
              <w:jc w:val="center"/>
              <w:rPr>
                <w:color w:val="auto"/>
                <w:sz w:val="18"/>
                <w:szCs w:val="18"/>
                <w:lang w:val="en-GB"/>
              </w:rPr>
            </w:pPr>
            <w:r w:rsidRPr="006E7A42">
              <w:rPr>
                <w:b/>
                <w:bCs/>
                <w:color w:val="auto"/>
                <w:sz w:val="18"/>
                <w:szCs w:val="18"/>
                <w:lang w:val="en-GB"/>
              </w:rPr>
              <w:t>SPS contribution</w:t>
            </w:r>
          </w:p>
        </w:tc>
        <w:tc>
          <w:tcPr>
            <w:tcW w:w="933" w:type="dxa"/>
          </w:tcPr>
          <w:p w14:paraId="711CCB47" w14:textId="77777777" w:rsidR="00BF65FE" w:rsidRPr="006E7A42" w:rsidRDefault="00BF65FE" w:rsidP="00617E0A">
            <w:pPr>
              <w:pStyle w:val="FreeForm"/>
              <w:jc w:val="center"/>
              <w:rPr>
                <w:color w:val="auto"/>
                <w:sz w:val="18"/>
                <w:szCs w:val="18"/>
                <w:lang w:val="en-GB"/>
              </w:rPr>
            </w:pPr>
            <w:r w:rsidRPr="006E7A42">
              <w:rPr>
                <w:b/>
                <w:bCs/>
                <w:color w:val="auto"/>
                <w:sz w:val="18"/>
                <w:szCs w:val="18"/>
                <w:lang w:val="en-GB"/>
              </w:rPr>
              <w:t>context+ score</w:t>
            </w:r>
          </w:p>
        </w:tc>
        <w:tc>
          <w:tcPr>
            <w:tcW w:w="1057" w:type="dxa"/>
          </w:tcPr>
          <w:p w14:paraId="78AF46BF" w14:textId="77777777" w:rsidR="00BF65FE" w:rsidRPr="006E7A42" w:rsidRDefault="00BF65FE" w:rsidP="00617E0A">
            <w:pPr>
              <w:pStyle w:val="FreeForm"/>
              <w:jc w:val="center"/>
              <w:rPr>
                <w:color w:val="auto"/>
                <w:sz w:val="18"/>
                <w:szCs w:val="18"/>
                <w:lang w:val="en-GB"/>
              </w:rPr>
            </w:pPr>
            <w:r w:rsidRPr="006E7A42">
              <w:rPr>
                <w:b/>
                <w:bCs/>
                <w:color w:val="auto"/>
                <w:sz w:val="18"/>
                <w:szCs w:val="18"/>
                <w:lang w:val="en-GB"/>
              </w:rPr>
              <w:t>context+ score percentile</w:t>
            </w:r>
          </w:p>
        </w:tc>
        <w:tc>
          <w:tcPr>
            <w:tcW w:w="1105" w:type="dxa"/>
          </w:tcPr>
          <w:p w14:paraId="7739F336" w14:textId="77777777" w:rsidR="00BF65FE" w:rsidRPr="006E7A42" w:rsidRDefault="00BF65FE" w:rsidP="00617E0A">
            <w:pPr>
              <w:pStyle w:val="FreeForm"/>
              <w:jc w:val="center"/>
              <w:rPr>
                <w:color w:val="auto"/>
                <w:sz w:val="18"/>
                <w:szCs w:val="18"/>
                <w:lang w:val="en-GB"/>
              </w:rPr>
            </w:pPr>
            <w:r w:rsidRPr="006E7A42">
              <w:rPr>
                <w:b/>
                <w:bCs/>
                <w:color w:val="auto"/>
                <w:sz w:val="18"/>
                <w:szCs w:val="18"/>
                <w:lang w:val="en-GB"/>
              </w:rPr>
              <w:t>conserved branch length</w:t>
            </w:r>
          </w:p>
        </w:tc>
        <w:tc>
          <w:tcPr>
            <w:tcW w:w="490" w:type="dxa"/>
          </w:tcPr>
          <w:p w14:paraId="05345921" w14:textId="77777777" w:rsidR="00BF65FE" w:rsidRPr="006E7A42" w:rsidRDefault="00BF65FE" w:rsidP="00617E0A">
            <w:pPr>
              <w:pStyle w:val="FreeForm"/>
              <w:jc w:val="center"/>
              <w:rPr>
                <w:color w:val="auto"/>
                <w:sz w:val="18"/>
                <w:szCs w:val="18"/>
                <w:lang w:val="en-GB"/>
              </w:rPr>
            </w:pPr>
            <w:r w:rsidRPr="006E7A42">
              <w:rPr>
                <w:b/>
                <w:bCs/>
                <w:color w:val="auto"/>
                <w:sz w:val="18"/>
                <w:szCs w:val="18"/>
                <w:vertAlign w:val="subscript"/>
                <w:lang w:val="en-GB"/>
              </w:rPr>
              <w:t>PCT</w:t>
            </w:r>
          </w:p>
        </w:tc>
      </w:tr>
      <w:tr w:rsidR="00617E0A" w:rsidRPr="006E7A42" w14:paraId="1A8CF0FC" w14:textId="77777777" w:rsidTr="006E7A42">
        <w:trPr>
          <w:trHeight w:val="1341"/>
        </w:trPr>
        <w:tc>
          <w:tcPr>
            <w:tcW w:w="2118" w:type="dxa"/>
          </w:tcPr>
          <w:p w14:paraId="31BD79F0" w14:textId="77777777" w:rsidR="00BF65FE" w:rsidRPr="006E7A42" w:rsidRDefault="00BF65FE" w:rsidP="00617E0A">
            <w:pPr>
              <w:pStyle w:val="FreeForm"/>
              <w:rPr>
                <w:color w:val="auto"/>
                <w:sz w:val="18"/>
                <w:szCs w:val="18"/>
                <w:lang w:val="en-GB"/>
              </w:rPr>
            </w:pPr>
            <w:r w:rsidRPr="006E7A42">
              <w:rPr>
                <w:color w:val="auto"/>
                <w:sz w:val="18"/>
                <w:szCs w:val="18"/>
                <w:lang w:val="en-GB"/>
              </w:rPr>
              <w:t>Position 2863-2869 of SMURF1 3' UTR</w:t>
            </w:r>
          </w:p>
          <w:p w14:paraId="4CFBC02F" w14:textId="77777777" w:rsidR="00BF65FE" w:rsidRPr="006E7A42" w:rsidRDefault="00BF65FE" w:rsidP="00617E0A">
            <w:pPr>
              <w:pStyle w:val="FreeForm"/>
              <w:rPr>
                <w:color w:val="auto"/>
                <w:sz w:val="18"/>
                <w:szCs w:val="18"/>
                <w:lang w:val="en-GB"/>
              </w:rPr>
            </w:pPr>
          </w:p>
          <w:p w14:paraId="7108964D" w14:textId="7243E790" w:rsidR="00BF65FE" w:rsidRPr="006E7A42" w:rsidRDefault="00BF65FE" w:rsidP="00617E0A">
            <w:pPr>
              <w:pStyle w:val="FreeForm"/>
              <w:rPr>
                <w:color w:val="auto"/>
                <w:sz w:val="18"/>
                <w:szCs w:val="18"/>
                <w:lang w:val="en-GB"/>
              </w:rPr>
            </w:pPr>
          </w:p>
        </w:tc>
        <w:tc>
          <w:tcPr>
            <w:tcW w:w="692" w:type="dxa"/>
          </w:tcPr>
          <w:p w14:paraId="46C2548B" w14:textId="77777777" w:rsidR="00BF65FE" w:rsidRPr="006E7A42" w:rsidRDefault="00BF65FE" w:rsidP="00617E0A">
            <w:pPr>
              <w:pStyle w:val="FreeForm"/>
              <w:jc w:val="center"/>
              <w:rPr>
                <w:color w:val="auto"/>
                <w:sz w:val="18"/>
                <w:szCs w:val="18"/>
                <w:lang w:val="en-GB"/>
              </w:rPr>
            </w:pPr>
            <w:r w:rsidRPr="006E7A42">
              <w:rPr>
                <w:color w:val="auto"/>
                <w:sz w:val="18"/>
                <w:szCs w:val="18"/>
                <w:lang w:val="en-GB"/>
              </w:rPr>
              <w:t>7mer-m8</w:t>
            </w:r>
          </w:p>
        </w:tc>
        <w:tc>
          <w:tcPr>
            <w:tcW w:w="1027" w:type="dxa"/>
          </w:tcPr>
          <w:p w14:paraId="28323CFA" w14:textId="77777777" w:rsidR="00BF65FE" w:rsidRPr="006E7A42" w:rsidRDefault="00BF65FE" w:rsidP="00617E0A">
            <w:pPr>
              <w:pStyle w:val="FreeForm"/>
              <w:jc w:val="center"/>
              <w:rPr>
                <w:color w:val="auto"/>
                <w:sz w:val="18"/>
                <w:szCs w:val="18"/>
                <w:lang w:val="en-GB"/>
              </w:rPr>
            </w:pPr>
            <w:r w:rsidRPr="006E7A42">
              <w:rPr>
                <w:color w:val="auto"/>
                <w:sz w:val="18"/>
                <w:szCs w:val="18"/>
                <w:lang w:val="en-GB"/>
              </w:rPr>
              <w:t>-0.12</w:t>
            </w:r>
          </w:p>
        </w:tc>
        <w:tc>
          <w:tcPr>
            <w:tcW w:w="1087" w:type="dxa"/>
          </w:tcPr>
          <w:p w14:paraId="2A5A0C8D" w14:textId="77777777" w:rsidR="00BF65FE" w:rsidRPr="006E7A42" w:rsidRDefault="00BF65FE" w:rsidP="00617E0A">
            <w:pPr>
              <w:pStyle w:val="FreeForm"/>
              <w:jc w:val="center"/>
              <w:rPr>
                <w:color w:val="auto"/>
                <w:sz w:val="18"/>
                <w:szCs w:val="18"/>
                <w:lang w:val="en-GB"/>
              </w:rPr>
            </w:pPr>
            <w:r w:rsidRPr="006E7A42">
              <w:rPr>
                <w:color w:val="auto"/>
                <w:sz w:val="18"/>
                <w:szCs w:val="18"/>
                <w:lang w:val="en-GB"/>
              </w:rPr>
              <w:t>0.021</w:t>
            </w:r>
          </w:p>
        </w:tc>
        <w:tc>
          <w:tcPr>
            <w:tcW w:w="1027" w:type="dxa"/>
          </w:tcPr>
          <w:p w14:paraId="5BA04CDF" w14:textId="77777777" w:rsidR="00BF65FE" w:rsidRPr="006E7A42" w:rsidRDefault="00BF65FE" w:rsidP="00617E0A">
            <w:pPr>
              <w:pStyle w:val="FreeForm"/>
              <w:jc w:val="center"/>
              <w:rPr>
                <w:color w:val="auto"/>
                <w:sz w:val="18"/>
                <w:szCs w:val="18"/>
                <w:lang w:val="en-GB"/>
              </w:rPr>
            </w:pPr>
            <w:r w:rsidRPr="006E7A42">
              <w:rPr>
                <w:color w:val="auto"/>
                <w:sz w:val="18"/>
                <w:szCs w:val="18"/>
                <w:lang w:val="en-GB"/>
              </w:rPr>
              <w:t>-0.081</w:t>
            </w:r>
          </w:p>
        </w:tc>
        <w:tc>
          <w:tcPr>
            <w:tcW w:w="1105" w:type="dxa"/>
          </w:tcPr>
          <w:p w14:paraId="2FB1E413" w14:textId="77777777" w:rsidR="00BF65FE" w:rsidRPr="006E7A42" w:rsidRDefault="00BF65FE" w:rsidP="00617E0A">
            <w:pPr>
              <w:pStyle w:val="FreeForm"/>
              <w:jc w:val="center"/>
              <w:rPr>
                <w:color w:val="auto"/>
                <w:sz w:val="18"/>
                <w:szCs w:val="18"/>
                <w:lang w:val="en-GB"/>
              </w:rPr>
            </w:pPr>
            <w:r w:rsidRPr="006E7A42">
              <w:rPr>
                <w:color w:val="auto"/>
                <w:sz w:val="18"/>
                <w:szCs w:val="18"/>
                <w:lang w:val="en-GB"/>
              </w:rPr>
              <w:t>-0.022</w:t>
            </w:r>
          </w:p>
        </w:tc>
        <w:tc>
          <w:tcPr>
            <w:tcW w:w="1298" w:type="dxa"/>
          </w:tcPr>
          <w:p w14:paraId="5687774E" w14:textId="77777777" w:rsidR="00BF65FE" w:rsidRPr="006E7A42" w:rsidRDefault="00BF65FE" w:rsidP="00617E0A">
            <w:pPr>
              <w:pStyle w:val="FreeForm"/>
              <w:jc w:val="center"/>
              <w:rPr>
                <w:color w:val="auto"/>
                <w:sz w:val="18"/>
                <w:szCs w:val="18"/>
                <w:lang w:val="en-GB"/>
              </w:rPr>
            </w:pPr>
            <w:r w:rsidRPr="006E7A42">
              <w:rPr>
                <w:color w:val="auto"/>
                <w:sz w:val="18"/>
                <w:szCs w:val="18"/>
                <w:lang w:val="en-GB"/>
              </w:rPr>
              <w:t>-0.014</w:t>
            </w:r>
          </w:p>
        </w:tc>
        <w:tc>
          <w:tcPr>
            <w:tcW w:w="1298" w:type="dxa"/>
          </w:tcPr>
          <w:p w14:paraId="25F8D357" w14:textId="77777777" w:rsidR="00BF65FE" w:rsidRPr="006E7A42" w:rsidRDefault="00BF65FE" w:rsidP="00617E0A">
            <w:pPr>
              <w:pStyle w:val="FreeForm"/>
              <w:jc w:val="center"/>
              <w:rPr>
                <w:color w:val="auto"/>
                <w:sz w:val="18"/>
                <w:szCs w:val="18"/>
                <w:lang w:val="en-GB"/>
              </w:rPr>
            </w:pPr>
            <w:r w:rsidRPr="006E7A42">
              <w:rPr>
                <w:color w:val="auto"/>
                <w:sz w:val="18"/>
                <w:szCs w:val="18"/>
                <w:lang w:val="en-GB"/>
              </w:rPr>
              <w:t>0.004</w:t>
            </w:r>
          </w:p>
        </w:tc>
        <w:tc>
          <w:tcPr>
            <w:tcW w:w="933" w:type="dxa"/>
          </w:tcPr>
          <w:p w14:paraId="55D06893" w14:textId="77777777" w:rsidR="00BF65FE" w:rsidRPr="006E7A42" w:rsidRDefault="00BF65FE" w:rsidP="00617E0A">
            <w:pPr>
              <w:pStyle w:val="FreeForm"/>
              <w:jc w:val="center"/>
              <w:rPr>
                <w:color w:val="auto"/>
                <w:sz w:val="18"/>
                <w:szCs w:val="18"/>
                <w:lang w:val="en-GB"/>
              </w:rPr>
            </w:pPr>
            <w:r w:rsidRPr="006E7A42">
              <w:rPr>
                <w:color w:val="auto"/>
                <w:sz w:val="18"/>
                <w:szCs w:val="18"/>
                <w:lang w:val="en-GB"/>
              </w:rPr>
              <w:t>-0.21</w:t>
            </w:r>
          </w:p>
        </w:tc>
        <w:tc>
          <w:tcPr>
            <w:tcW w:w="1057" w:type="dxa"/>
          </w:tcPr>
          <w:p w14:paraId="3748C38B" w14:textId="77777777" w:rsidR="00BF65FE" w:rsidRPr="006E7A42" w:rsidRDefault="00BF65FE" w:rsidP="00617E0A">
            <w:pPr>
              <w:pStyle w:val="FreeForm"/>
              <w:jc w:val="center"/>
              <w:rPr>
                <w:color w:val="auto"/>
                <w:sz w:val="18"/>
                <w:szCs w:val="18"/>
                <w:lang w:val="en-GB"/>
              </w:rPr>
            </w:pPr>
            <w:r w:rsidRPr="006E7A42">
              <w:rPr>
                <w:color w:val="auto"/>
                <w:sz w:val="18"/>
                <w:szCs w:val="18"/>
                <w:lang w:val="en-GB"/>
              </w:rPr>
              <w:t>82</w:t>
            </w:r>
          </w:p>
        </w:tc>
        <w:tc>
          <w:tcPr>
            <w:tcW w:w="1105" w:type="dxa"/>
          </w:tcPr>
          <w:p w14:paraId="7D8273CC" w14:textId="77777777" w:rsidR="00BF65FE" w:rsidRPr="006E7A42" w:rsidRDefault="00BF65FE" w:rsidP="00617E0A">
            <w:pPr>
              <w:pStyle w:val="FreeForm"/>
              <w:jc w:val="center"/>
              <w:rPr>
                <w:color w:val="auto"/>
                <w:sz w:val="18"/>
                <w:szCs w:val="18"/>
                <w:lang w:val="en-GB"/>
              </w:rPr>
            </w:pPr>
            <w:r w:rsidRPr="006E7A42">
              <w:rPr>
                <w:color w:val="auto"/>
                <w:sz w:val="18"/>
                <w:szCs w:val="18"/>
                <w:lang w:val="en-GB"/>
              </w:rPr>
              <w:t>3.979</w:t>
            </w:r>
          </w:p>
        </w:tc>
        <w:tc>
          <w:tcPr>
            <w:tcW w:w="490" w:type="dxa"/>
          </w:tcPr>
          <w:p w14:paraId="10A1642E" w14:textId="77777777" w:rsidR="00BF65FE" w:rsidRPr="006E7A42" w:rsidRDefault="00BF65FE" w:rsidP="00617E0A">
            <w:pPr>
              <w:pStyle w:val="FreeForm"/>
              <w:jc w:val="center"/>
              <w:rPr>
                <w:color w:val="auto"/>
                <w:sz w:val="18"/>
                <w:szCs w:val="18"/>
                <w:lang w:val="en-GB"/>
              </w:rPr>
            </w:pPr>
            <w:r w:rsidRPr="006E7A42">
              <w:rPr>
                <w:color w:val="auto"/>
                <w:sz w:val="18"/>
                <w:szCs w:val="18"/>
                <w:lang w:val="en-GB"/>
              </w:rPr>
              <w:t>0.7</w:t>
            </w:r>
          </w:p>
        </w:tc>
      </w:tr>
    </w:tbl>
    <w:p w14:paraId="16168AC4" w14:textId="77777777" w:rsidR="00BF65FE" w:rsidRPr="00E5229C" w:rsidRDefault="00BF65FE" w:rsidP="00BF65FE">
      <w:pPr>
        <w:pStyle w:val="FreeForm"/>
        <w:rPr>
          <w:rStyle w:val="Underline"/>
          <w:rFonts w:ascii="Courier New"/>
          <w:color w:val="222222"/>
          <w:sz w:val="22"/>
          <w:szCs w:val="22"/>
          <w:lang w:val="en-GB"/>
        </w:rPr>
      </w:pPr>
    </w:p>
    <w:p w14:paraId="79D62BC2" w14:textId="2E9379B2" w:rsidR="00BF65FE" w:rsidRPr="00E5229C" w:rsidRDefault="00E570F6" w:rsidP="004767EE">
      <w:pPr>
        <w:pStyle w:val="Body"/>
      </w:pPr>
      <w:bookmarkStart w:id="666" w:name="_Toc298536028"/>
      <w:r w:rsidRPr="00E5229C">
        <w:t>Human</w:t>
      </w:r>
      <w:r w:rsidRPr="00E5229C">
        <w:rPr>
          <w:rStyle w:val="Underline"/>
          <w:u w:val="none"/>
          <w:lang w:val="en-GB"/>
        </w:rPr>
        <w:t xml:space="preserve"> </w:t>
      </w:r>
      <w:r w:rsidR="00BF65FE" w:rsidRPr="00E5229C">
        <w:rPr>
          <w:rStyle w:val="Underline"/>
          <w:u w:val="none"/>
          <w:lang w:val="en-GB"/>
        </w:rPr>
        <w:t>SMURF1 3’UTR Sequence</w:t>
      </w:r>
      <w:bookmarkEnd w:id="666"/>
    </w:p>
    <w:p w14:paraId="0BE112BD" w14:textId="57104C27" w:rsidR="00BF65FE" w:rsidRPr="00E5229C" w:rsidRDefault="00BF65FE" w:rsidP="00BF65FE">
      <w:pPr>
        <w:pStyle w:val="FreeForm"/>
        <w:rPr>
          <w:rStyle w:val="Underline"/>
          <w:rFonts w:ascii="Courier New" w:eastAsia="Courier New" w:hAnsi="Courier New" w:cs="Courier New"/>
          <w:color w:val="222222"/>
          <w:sz w:val="22"/>
          <w:szCs w:val="22"/>
          <w:lang w:val="en-GB"/>
        </w:rPr>
      </w:pPr>
      <w:r w:rsidRPr="00E5229C">
        <w:rPr>
          <w:rStyle w:val="Underline"/>
          <w:rFonts w:ascii="Courier New"/>
          <w:color w:val="222222"/>
          <w:sz w:val="22"/>
          <w:szCs w:val="22"/>
          <w:lang w:val="en-GB"/>
        </w:rPr>
        <w:t>aaagcaaccaaaggcaacagagtctagctcatggccaccagaccaaaagcatccagcttctgtgcacctcctgcaaagctggcagaggccctggaattccagatcacctgaggggaaagggttgtctctctcctttctgttgggggagggggatgggggacttttgttggtggctcccacccatatatccctcctttaccatagtactcccacccacttccatcacccatccaataaaatgcagccaggtttagcctttggctttggtcacacaggatattctgctgtgttgcaacccatgtggtgataaggctcacagccctgagctctttacgggagcatcaactcacagttaggggactgggcgtggctgattgagggtttggaactggtggctatgccagctattccatctcaaaa</w:t>
      </w:r>
    </w:p>
    <w:p w14:paraId="070A0544" w14:textId="700FC3BC" w:rsidR="00BF65FE" w:rsidRPr="00E5229C" w:rsidRDefault="00BF65FE" w:rsidP="00BF65FE">
      <w:pPr>
        <w:pStyle w:val="FreeForm"/>
        <w:rPr>
          <w:rStyle w:val="Underline"/>
          <w:rFonts w:ascii="Courier New" w:eastAsia="Courier New" w:hAnsi="Courier New" w:cs="Courier New"/>
          <w:color w:val="222222"/>
          <w:sz w:val="22"/>
          <w:szCs w:val="22"/>
          <w:lang w:val="en-GB"/>
        </w:rPr>
      </w:pPr>
      <w:r w:rsidRPr="00E5229C">
        <w:rPr>
          <w:rStyle w:val="Underline"/>
          <w:rFonts w:ascii="Courier New"/>
          <w:color w:val="222222"/>
          <w:sz w:val="22"/>
          <w:szCs w:val="22"/>
          <w:lang w:val="en-GB"/>
        </w:rPr>
        <w:t>cagccttgaggccccttttcaatttgagcagctgctagatatcttatcagagctcagattccagatttcacatcccagcagccggttctgggtagcagatcaatttccaactggaaaataactatataatgtatgcttattggaattctgccacagcaggaagcttgagtcaaaatgtgtttcccctttgaaaggagaaggaattggagcagcttttcctggaggcccaggatatttcttttctgggtatcttggctgaaaattttgttttacatagagaaaaacgatcttttaagggtcccttttgctgcattatctgtccagtttgacttttttttcagtgaaaacaccatgtcatggagtgtaggaaagagcagaccaaaatcagccctagagccaaccagtcagtcccaaagctgt</w:t>
      </w:r>
    </w:p>
    <w:p w14:paraId="2520D72C" w14:textId="627D305B" w:rsidR="00BF65FE" w:rsidRPr="00E5229C" w:rsidRDefault="00BF65FE" w:rsidP="00BF65FE">
      <w:pPr>
        <w:pStyle w:val="FreeForm"/>
        <w:rPr>
          <w:rStyle w:val="Underline"/>
          <w:rFonts w:ascii="Courier New" w:eastAsia="Courier New" w:hAnsi="Courier New" w:cs="Courier New"/>
          <w:color w:val="222222"/>
          <w:sz w:val="22"/>
          <w:szCs w:val="22"/>
          <w:lang w:val="en-GB"/>
        </w:rPr>
      </w:pPr>
      <w:r w:rsidRPr="00E5229C">
        <w:rPr>
          <w:rStyle w:val="Underline"/>
          <w:rFonts w:ascii="Courier New"/>
          <w:color w:val="222222"/>
          <w:sz w:val="22"/>
          <w:szCs w:val="22"/>
          <w:lang w:val="en-GB"/>
        </w:rPr>
        <w:t>gacctctgtgccactgttgtccatagaagagcatcgactgtgtcacttaaaatattagtaaaccatgatgcagcaactgctaagagctaaactaacaaaattgtgtcatcatagctgctggcttggtgtgaactcgcttaaaagcaatggtgaaaggataacctcgatgatgtaaatccacccaaagatactgttctacaaaaagtagggtgtggacgcaaacctgtgacagcagagggggacgacttcacactcactgcctcatgtggcccctttcccagtggcagctggtgacactaacgattgctactcggttcacttgcccagatgtcttcatatgatgagcaaggccagaagcaaggctagattcgaagtttctgacaccatttccagtttgcacaaaagtcagtattttatctt</w:t>
      </w:r>
    </w:p>
    <w:p w14:paraId="79DB9FD4" w14:textId="047BA4E4" w:rsidR="00BF65FE" w:rsidRPr="00E5229C" w:rsidRDefault="00BF65FE" w:rsidP="00BF65FE">
      <w:pPr>
        <w:pStyle w:val="FreeForm"/>
        <w:rPr>
          <w:rStyle w:val="Underline"/>
          <w:rFonts w:ascii="Courier New" w:eastAsia="Courier New" w:hAnsi="Courier New" w:cs="Courier New"/>
          <w:color w:val="222222"/>
          <w:sz w:val="22"/>
          <w:szCs w:val="22"/>
          <w:lang w:val="en-GB"/>
        </w:rPr>
      </w:pPr>
      <w:r w:rsidRPr="00E5229C">
        <w:rPr>
          <w:rStyle w:val="Underline"/>
          <w:rFonts w:ascii="Courier New"/>
          <w:color w:val="222222"/>
          <w:sz w:val="22"/>
          <w:szCs w:val="22"/>
          <w:lang w:val="en-GB"/>
        </w:rPr>
        <w:t>aaagtggcttgatttccaatagctgaacttgggcagaaaacagcaggccaatgttcctatgtggtttctttgttgttgtttttgtttggggtgggggcaagtacagggtaattcatgagcaagacatttcactgctgtcgaagtctctgggatcccgctgtgggtctgagatggcctgggaaggaccttgtggacaatggttttatctgttctttttgtcactgttaatttctgggctgctgaggttctagaatagaagggctgccaaatgaggtttgctgcaggaggaaagtttaatcccccattccaaaagtccaggccaaatggtgggcttagcctctttgaaaagttctgccttgcccccacaggtgggcacatcctgtgtctcattcaccatgatgcttcctgagggtgttctag</w:t>
      </w:r>
    </w:p>
    <w:p w14:paraId="2D4C63C6" w14:textId="17B78363" w:rsidR="00BF65FE" w:rsidRPr="00E5229C" w:rsidRDefault="00BF65FE" w:rsidP="00BF65FE">
      <w:pPr>
        <w:pStyle w:val="FreeForm"/>
        <w:rPr>
          <w:rStyle w:val="Underline"/>
          <w:rFonts w:ascii="Courier New" w:eastAsia="Courier New" w:hAnsi="Courier New" w:cs="Courier New"/>
          <w:color w:val="222222"/>
          <w:sz w:val="22"/>
          <w:szCs w:val="22"/>
          <w:lang w:val="en-GB"/>
        </w:rPr>
      </w:pPr>
      <w:r w:rsidRPr="00E5229C">
        <w:rPr>
          <w:rStyle w:val="Underline"/>
          <w:rFonts w:ascii="Courier New"/>
          <w:color w:val="222222"/>
          <w:sz w:val="22"/>
          <w:szCs w:val="22"/>
          <w:lang w:val="en-GB"/>
        </w:rPr>
        <w:t>aagcccgttccccagtggctgtatccagcctttccttgcatcatcttcctcttgaaggtgaggaagtgaaaactacagacctcccccggacagcccactctctatcacgagcctaacccgcgggaggcggaagagacatccattcgagaactgaagcggcctccgggatgaggtcagaggccccacctgattttcctggtggtggtatccaaaatcttcagtaactaggaaggaaaccagggtctcatggtttaaaagactttgaagcaggaatgttgcatttgacgcctttaaaactacctttttgctgttgggaggagtcgggggcgagccttagcagctgcaccgccatccccatgctggttggtgctgccctgcctctcgtgccgggtgttgcttcagcccagagccagagggctg</w:t>
      </w:r>
    </w:p>
    <w:p w14:paraId="68308D19" w14:textId="0BFCDBBE" w:rsidR="00BF65FE" w:rsidRPr="00E5229C" w:rsidRDefault="00BF65FE" w:rsidP="00BF65FE">
      <w:pPr>
        <w:pStyle w:val="FreeForm"/>
        <w:rPr>
          <w:rStyle w:val="Underline"/>
          <w:rFonts w:ascii="Courier New" w:eastAsia="Courier New" w:hAnsi="Courier New" w:cs="Courier New"/>
          <w:color w:val="222222"/>
          <w:sz w:val="22"/>
          <w:szCs w:val="22"/>
          <w:lang w:val="en-GB"/>
        </w:rPr>
      </w:pPr>
      <w:r w:rsidRPr="00E5229C">
        <w:rPr>
          <w:rStyle w:val="Underline"/>
          <w:rFonts w:ascii="Courier New"/>
          <w:color w:val="222222"/>
          <w:sz w:val="22"/>
          <w:szCs w:val="22"/>
          <w:lang w:val="en-GB"/>
        </w:rPr>
        <w:t>ggtcccgggtcctccacaggtgaccccggtggacacacgcgttcccatcctggcctccgtctctgcttttccacttctacctgcgtgtgggtttgccgccttgtcatcggttgtgtgagtgtcgcagacctttccagagctccggttcactctttccaaacaggcctccctgtcggtggcactgcactcctagaaccttcagtttctacgatggtttgtttggtccttttgaaccaccccaaagaactcaacatggcaaagcaaatggtaaaagcttcccgactgttctactttgggtccgcgcgaagcccactcacgtgtgatctgtgttgcccctctcggtggtcccaggcgatccagccatgccccctgcccctctgcccagatgcttcaggggcccggcttttcaggcttgccctc</w:t>
      </w:r>
    </w:p>
    <w:p w14:paraId="52A1A48F" w14:textId="73145F5F" w:rsidR="00BF65FE" w:rsidRPr="00E5229C" w:rsidRDefault="00BF65FE" w:rsidP="00BF65FE">
      <w:pPr>
        <w:pStyle w:val="FreeForm"/>
        <w:rPr>
          <w:rStyle w:val="Underline"/>
          <w:rFonts w:ascii="Courier New" w:eastAsia="Courier New" w:hAnsi="Courier New" w:cs="Courier New"/>
          <w:color w:val="222222"/>
          <w:sz w:val="22"/>
          <w:szCs w:val="22"/>
          <w:lang w:val="en-GB"/>
        </w:rPr>
      </w:pPr>
      <w:r w:rsidRPr="00E5229C">
        <w:rPr>
          <w:rStyle w:val="Underline"/>
          <w:rFonts w:ascii="Courier New"/>
          <w:color w:val="222222"/>
          <w:sz w:val="22"/>
          <w:szCs w:val="22"/>
          <w:lang w:val="en-GB"/>
        </w:rPr>
        <w:t>accagcggccgtcagccgacactcagggatgtagctaacaccactccgccagtgctttcagtaggaagagctgaggctgcctgggaggcccggggcgaccggaaaagggctctctcaagttctgaaaagagaatctgccaccagatcgaatttcgacccctgagcttgttcggacgtatggtccaaattcagattaaggtggtcacccaacccgagatgtcaggaaaggccttctgcagagaaaatgtccccccacccgccatctgcagccaggtgtgtgccacacggcagccttcccgaaacatagtatggattttaaaaatgtgtttatttttgtttctc</w:t>
      </w:r>
      <w:r w:rsidRPr="00E5229C">
        <w:rPr>
          <w:rStyle w:val="Underline"/>
          <w:rFonts w:ascii="Courier New"/>
          <w:color w:val="222222"/>
          <w:sz w:val="22"/>
          <w:szCs w:val="22"/>
          <w:highlight w:val="yellow"/>
          <w:lang w:val="en-GB"/>
        </w:rPr>
        <w:t>aaccact</w:t>
      </w:r>
      <w:r w:rsidRPr="00E5229C">
        <w:rPr>
          <w:rStyle w:val="Underline"/>
          <w:rFonts w:ascii="Courier New"/>
          <w:color w:val="222222"/>
          <w:sz w:val="22"/>
          <w:szCs w:val="22"/>
          <w:lang w:val="en-GB"/>
        </w:rPr>
        <w:t>ttataacgtattttttaatttattttgtaatgtcttgttttgaagtattgctgctatccttgttatccttc</w:t>
      </w:r>
    </w:p>
    <w:p w14:paraId="681A08C1" w14:textId="708EAA69" w:rsidR="00BF65FE" w:rsidRPr="00E5229C" w:rsidRDefault="00BF65FE" w:rsidP="00BF65FE">
      <w:pPr>
        <w:pStyle w:val="FreeForm"/>
        <w:rPr>
          <w:rStyle w:val="Underline"/>
          <w:rFonts w:ascii="Courier New"/>
          <w:color w:val="222222"/>
          <w:sz w:val="22"/>
          <w:szCs w:val="22"/>
          <w:lang w:val="en-GB"/>
        </w:rPr>
      </w:pPr>
      <w:r w:rsidRPr="00E5229C">
        <w:rPr>
          <w:rStyle w:val="Underline"/>
          <w:rFonts w:ascii="Courier New"/>
          <w:color w:val="222222"/>
          <w:sz w:val="22"/>
          <w:szCs w:val="22"/>
          <w:lang w:val="en-GB"/>
        </w:rPr>
        <w:t>ccactgtttttatcactgatttattttgtgaaagttgtacactaatgttctatgtcaaaatcaaaagtatttaatgaaatactagttctatttaatgtggttatggaaccagctggaaacacaaaacaaacagtgattgtacagcaggctgggcccaggaggtcaggttcattttgttacatatgcaataaactcacgactttacatttaaaaaaaaaaaaaaaaaa</w:t>
      </w:r>
    </w:p>
    <w:p w14:paraId="0C83EB90" w14:textId="3BF0B420" w:rsidR="00BF65FE" w:rsidRPr="00E5229C" w:rsidRDefault="009926E7" w:rsidP="009926E7">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ourier New" w:eastAsia="TUOS Blake" w:hAnsi="Courier New" w:cs="Courier New"/>
        </w:rPr>
      </w:pPr>
      <w:r w:rsidRPr="00E5229C">
        <w:rPr>
          <w:rFonts w:ascii="Courier New" w:hAnsi="Courier New" w:cs="Courier New"/>
        </w:rPr>
        <w:br w:type="page"/>
      </w:r>
    </w:p>
    <w:p w14:paraId="64D2D47C" w14:textId="549235CD" w:rsidR="00617E0A" w:rsidRPr="00E5229C" w:rsidRDefault="00BF65FE" w:rsidP="00FC7F3E">
      <w:pPr>
        <w:pStyle w:val="Body"/>
      </w:pPr>
      <w:bookmarkStart w:id="667" w:name="_Toc298536029"/>
      <w:r w:rsidRPr="00FC7F3E">
        <w:t xml:space="preserve">Rat SMURF1 3’UTR </w:t>
      </w:r>
      <w:r w:rsidR="006E7458" w:rsidRPr="00FC7F3E">
        <w:t xml:space="preserve">Binding Site </w:t>
      </w:r>
      <w:r w:rsidR="00AB7BAA" w:rsidRPr="00FC7F3E">
        <w:fldChar w:fldCharType="begin"/>
      </w:r>
      <w:r w:rsidR="00031D18">
        <w:instrText xml:space="preserve"> ADDIN PAPERS2_CITATIONS &lt;citation&gt;&lt;uuid&gt;77768D82-938B-4402-B052-8CA314061C49&lt;/uuid&gt;&lt;priority&gt;409&lt;/priority&gt;&lt;publications&gt;&lt;publication&gt;&lt;uuid&gt;761360EC-5E3C-41B6-AF16-86264912E36B&lt;/uuid&gt;&lt;volume&gt;7 Suppl 5&lt;/volume&gt;&lt;doi&gt;10.1186/1471-2105-7-S5-S20&lt;/doi&gt;&lt;startpage&gt;S20&lt;/startpage&gt;&lt;publication_date&gt;99200600001200000000200000&lt;/publication_date&gt;&lt;url&gt;http://www.biomedcentral.com/1471-2105/7/S5/S20&lt;/url&gt;&lt;type&gt;400&lt;/type&gt;&lt;title&gt;MicroTar: predicting microRNA targets from RNA duplexes.&lt;/title&gt;&lt;publisher&gt;BioMed Central Ltd&lt;/publisher&gt;&lt;institution&gt;Department of Biological Sciences, National University of Singapore, 14 Science Drive 4, Singapore 117543. rahul.thadani@nus.edu.sg&lt;/institution&gt;&lt;number&gt;Suppl 5&lt;/number&gt;&lt;subtype&gt;400&lt;/subtype&gt;&lt;endpage&gt;9&lt;/endpage&gt;&lt;bundle&gt;&lt;publication&gt;&lt;title&gt;BioMed Central&lt;/title&gt;&lt;type&gt;-100&lt;/type&gt;&lt;subtype&gt;-100&lt;/subtype&gt;&lt;uuid&gt;0E216985-24C2-4662-86DA-0CD434DE4114&lt;/uuid&gt;&lt;/publication&gt;&lt;/bundle&gt;&lt;authors&gt;&lt;author&gt;&lt;firstName&gt;Rahul&lt;/firstName&gt;&lt;lastName&gt;Thadani&lt;/lastName&gt;&lt;/author&gt;&lt;author&gt;&lt;firstName&gt;Martti&lt;/firstName&gt;&lt;middleNames&gt;T&lt;/middleNames&gt;&lt;lastName&gt;Tammi&lt;/lastName&gt;&lt;/author&gt;&lt;/authors&gt;&lt;/publication&gt;&lt;/publications&gt;&lt;cites&gt;&lt;/cites&gt;&lt;/citation&gt;</w:instrText>
      </w:r>
      <w:r w:rsidR="00AB7BAA" w:rsidRPr="00FC7F3E">
        <w:fldChar w:fldCharType="separate"/>
      </w:r>
      <w:bookmarkEnd w:id="667"/>
      <w:r w:rsidR="005D6D21">
        <w:rPr>
          <w:rFonts w:eastAsiaTheme="minorEastAsia"/>
          <w:color w:val="auto"/>
          <w:bdr w:val="none" w:sz="0" w:space="0" w:color="auto"/>
        </w:rPr>
        <w:t>(Thadani and Tammi, 2006)</w:t>
      </w:r>
      <w:r w:rsidR="00AB7BAA" w:rsidRPr="00FC7F3E">
        <w:fldChar w:fldCharType="end"/>
      </w:r>
    </w:p>
    <w:tbl>
      <w:tblPr>
        <w:tblStyle w:val="LightShading-Accent1"/>
        <w:tblW w:w="12897" w:type="dxa"/>
        <w:tblLayout w:type="fixed"/>
        <w:tblLook w:val="0000" w:firstRow="0" w:lastRow="0" w:firstColumn="0" w:lastColumn="0" w:noHBand="0" w:noVBand="0"/>
      </w:tblPr>
      <w:tblGrid>
        <w:gridCol w:w="1433"/>
        <w:gridCol w:w="1433"/>
        <w:gridCol w:w="1433"/>
        <w:gridCol w:w="1433"/>
        <w:gridCol w:w="1433"/>
        <w:gridCol w:w="1433"/>
        <w:gridCol w:w="1433"/>
        <w:gridCol w:w="1433"/>
        <w:gridCol w:w="1433"/>
      </w:tblGrid>
      <w:tr w:rsidR="003508D0" w:rsidRPr="00D779CD" w14:paraId="434C0363" w14:textId="77777777" w:rsidTr="003508D0">
        <w:trPr>
          <w:cnfStyle w:val="000000100000" w:firstRow="0" w:lastRow="0" w:firstColumn="0" w:lastColumn="0" w:oddVBand="0" w:evenVBand="0" w:oddHBand="1" w:evenHBand="0" w:firstRowFirstColumn="0" w:firstRowLastColumn="0" w:lastRowFirstColumn="0" w:lastRowLastColumn="0"/>
          <w:trHeight w:val="365"/>
        </w:trPr>
        <w:tc>
          <w:tcPr>
            <w:cnfStyle w:val="000010000000" w:firstRow="0" w:lastRow="0" w:firstColumn="0" w:lastColumn="0" w:oddVBand="1" w:evenVBand="0" w:oddHBand="0" w:evenHBand="0" w:firstRowFirstColumn="0" w:firstRowLastColumn="0" w:lastRowFirstColumn="0" w:lastRowLastColumn="0"/>
            <w:tcW w:w="1433" w:type="dxa"/>
          </w:tcPr>
          <w:p w14:paraId="0C40AE82" w14:textId="16F7DF56" w:rsidR="003508D0" w:rsidRPr="0068020A" w:rsidRDefault="003508D0" w:rsidP="003508D0">
            <w:pPr>
              <w:pStyle w:val="table"/>
              <w:rPr>
                <w:b/>
                <w:sz w:val="18"/>
                <w:szCs w:val="18"/>
                <w:lang w:val="en-GB"/>
              </w:rPr>
            </w:pPr>
            <w:r w:rsidRPr="0068020A">
              <w:rPr>
                <w:b/>
                <w:sz w:val="18"/>
                <w:szCs w:val="18"/>
                <w:lang w:val="en-GB"/>
              </w:rPr>
              <w:t>miR</w:t>
            </w:r>
          </w:p>
        </w:tc>
        <w:tc>
          <w:tcPr>
            <w:tcW w:w="1433" w:type="dxa"/>
          </w:tcPr>
          <w:p w14:paraId="287360A8" w14:textId="6ECDEED6" w:rsidR="003508D0" w:rsidRPr="0068020A" w:rsidRDefault="003508D0" w:rsidP="003508D0">
            <w:pPr>
              <w:pStyle w:val="table"/>
              <w:cnfStyle w:val="000000100000" w:firstRow="0" w:lastRow="0" w:firstColumn="0" w:lastColumn="0" w:oddVBand="0" w:evenVBand="0" w:oddHBand="1" w:evenHBand="0" w:firstRowFirstColumn="0" w:firstRowLastColumn="0" w:lastRowFirstColumn="0" w:lastRowLastColumn="0"/>
              <w:rPr>
                <w:b/>
                <w:sz w:val="18"/>
                <w:szCs w:val="18"/>
                <w:lang w:val="en-GB"/>
              </w:rPr>
            </w:pPr>
            <w:r w:rsidRPr="0068020A">
              <w:rPr>
                <w:b/>
                <w:sz w:val="18"/>
                <w:szCs w:val="18"/>
                <w:lang w:val="en-GB"/>
              </w:rPr>
              <w:t>Mature miR</w:t>
            </w:r>
          </w:p>
        </w:tc>
        <w:tc>
          <w:tcPr>
            <w:cnfStyle w:val="000010000000" w:firstRow="0" w:lastRow="0" w:firstColumn="0" w:lastColumn="0" w:oddVBand="1" w:evenVBand="0" w:oddHBand="0" w:evenHBand="0" w:firstRowFirstColumn="0" w:firstRowLastColumn="0" w:lastRowFirstColumn="0" w:lastRowLastColumn="0"/>
            <w:tcW w:w="1433" w:type="dxa"/>
          </w:tcPr>
          <w:p w14:paraId="6D4FE60B" w14:textId="6D50756F" w:rsidR="003508D0" w:rsidRPr="0068020A" w:rsidRDefault="003508D0" w:rsidP="003508D0">
            <w:pPr>
              <w:pStyle w:val="table"/>
              <w:rPr>
                <w:b/>
                <w:sz w:val="18"/>
                <w:szCs w:val="18"/>
                <w:lang w:val="en-GB"/>
              </w:rPr>
            </w:pPr>
            <w:r w:rsidRPr="0068020A">
              <w:rPr>
                <w:b/>
                <w:sz w:val="18"/>
                <w:szCs w:val="18"/>
                <w:lang w:val="en-GB"/>
              </w:rPr>
              <w:t>Database</w:t>
            </w:r>
          </w:p>
        </w:tc>
        <w:tc>
          <w:tcPr>
            <w:tcW w:w="1433" w:type="dxa"/>
          </w:tcPr>
          <w:p w14:paraId="2F59E5C3" w14:textId="42B62088" w:rsidR="003508D0" w:rsidRPr="0068020A" w:rsidRDefault="003508D0" w:rsidP="003508D0">
            <w:pPr>
              <w:pStyle w:val="table"/>
              <w:cnfStyle w:val="000000100000" w:firstRow="0" w:lastRow="0" w:firstColumn="0" w:lastColumn="0" w:oddVBand="0" w:evenVBand="0" w:oddHBand="1" w:evenHBand="0" w:firstRowFirstColumn="0" w:firstRowLastColumn="0" w:lastRowFirstColumn="0" w:lastRowLastColumn="0"/>
              <w:rPr>
                <w:b/>
                <w:sz w:val="18"/>
                <w:szCs w:val="18"/>
                <w:lang w:val="en-GB"/>
              </w:rPr>
            </w:pPr>
            <w:r w:rsidRPr="0068020A">
              <w:rPr>
                <w:b/>
                <w:sz w:val="18"/>
                <w:szCs w:val="18"/>
                <w:lang w:val="en-GB"/>
              </w:rPr>
              <w:t>Accession</w:t>
            </w:r>
          </w:p>
        </w:tc>
        <w:tc>
          <w:tcPr>
            <w:cnfStyle w:val="000010000000" w:firstRow="0" w:lastRow="0" w:firstColumn="0" w:lastColumn="0" w:oddVBand="1" w:evenVBand="0" w:oddHBand="0" w:evenHBand="0" w:firstRowFirstColumn="0" w:firstRowLastColumn="0" w:lastRowFirstColumn="0" w:lastRowLastColumn="0"/>
            <w:tcW w:w="1433" w:type="dxa"/>
          </w:tcPr>
          <w:p w14:paraId="004A32A1" w14:textId="2712116A" w:rsidR="003508D0" w:rsidRPr="0068020A" w:rsidRDefault="003508D0" w:rsidP="003508D0">
            <w:pPr>
              <w:pStyle w:val="table"/>
              <w:rPr>
                <w:b/>
                <w:sz w:val="18"/>
                <w:szCs w:val="18"/>
                <w:lang w:val="en-GB"/>
              </w:rPr>
            </w:pPr>
            <w:r w:rsidRPr="0068020A">
              <w:rPr>
                <w:b/>
                <w:sz w:val="18"/>
                <w:szCs w:val="18"/>
                <w:lang w:val="en-GB"/>
              </w:rPr>
              <w:t>3’UTR</w:t>
            </w:r>
          </w:p>
        </w:tc>
        <w:tc>
          <w:tcPr>
            <w:tcW w:w="1433" w:type="dxa"/>
          </w:tcPr>
          <w:p w14:paraId="3E351CB9" w14:textId="310A3278" w:rsidR="003508D0" w:rsidRPr="0068020A" w:rsidRDefault="003508D0" w:rsidP="003508D0">
            <w:pPr>
              <w:pStyle w:val="table"/>
              <w:cnfStyle w:val="000000100000" w:firstRow="0" w:lastRow="0" w:firstColumn="0" w:lastColumn="0" w:oddVBand="0" w:evenVBand="0" w:oddHBand="1" w:evenHBand="0" w:firstRowFirstColumn="0" w:firstRowLastColumn="0" w:lastRowFirstColumn="0" w:lastRowLastColumn="0"/>
              <w:rPr>
                <w:b/>
                <w:sz w:val="18"/>
                <w:szCs w:val="18"/>
                <w:lang w:val="en-GB"/>
              </w:rPr>
            </w:pPr>
            <w:r w:rsidRPr="0068020A">
              <w:rPr>
                <w:b/>
                <w:sz w:val="18"/>
                <w:szCs w:val="18"/>
                <w:lang w:val="en-GB"/>
              </w:rPr>
              <w:t>Site</w:t>
            </w:r>
          </w:p>
        </w:tc>
        <w:tc>
          <w:tcPr>
            <w:cnfStyle w:val="000010000000" w:firstRow="0" w:lastRow="0" w:firstColumn="0" w:lastColumn="0" w:oddVBand="1" w:evenVBand="0" w:oddHBand="0" w:evenHBand="0" w:firstRowFirstColumn="0" w:firstRowLastColumn="0" w:lastRowFirstColumn="0" w:lastRowLastColumn="0"/>
            <w:tcW w:w="1433" w:type="dxa"/>
          </w:tcPr>
          <w:p w14:paraId="169BBDC6" w14:textId="6F3EFE9B" w:rsidR="003508D0" w:rsidRPr="0068020A" w:rsidRDefault="003508D0" w:rsidP="003508D0">
            <w:pPr>
              <w:pStyle w:val="table"/>
              <w:rPr>
                <w:b/>
                <w:sz w:val="18"/>
                <w:szCs w:val="18"/>
                <w:lang w:val="en-GB"/>
              </w:rPr>
            </w:pPr>
            <w:r w:rsidRPr="0068020A">
              <w:rPr>
                <w:b/>
                <w:sz w:val="18"/>
                <w:szCs w:val="18"/>
                <w:lang w:val="en-GB"/>
              </w:rPr>
              <w:t>Score</w:t>
            </w:r>
          </w:p>
        </w:tc>
        <w:tc>
          <w:tcPr>
            <w:tcW w:w="1433" w:type="dxa"/>
          </w:tcPr>
          <w:p w14:paraId="6FCC233A" w14:textId="5EBA786B" w:rsidR="003508D0" w:rsidRPr="0068020A" w:rsidRDefault="003508D0" w:rsidP="003508D0">
            <w:pPr>
              <w:pStyle w:val="table"/>
              <w:cnfStyle w:val="000000100000" w:firstRow="0" w:lastRow="0" w:firstColumn="0" w:lastColumn="0" w:oddVBand="0" w:evenVBand="0" w:oddHBand="1" w:evenHBand="0" w:firstRowFirstColumn="0" w:firstRowLastColumn="0" w:lastRowFirstColumn="0" w:lastRowLastColumn="0"/>
              <w:rPr>
                <w:b/>
                <w:sz w:val="18"/>
                <w:szCs w:val="18"/>
                <w:lang w:val="en-GB"/>
              </w:rPr>
            </w:pPr>
            <w:r w:rsidRPr="0068020A">
              <w:rPr>
                <w:b/>
                <w:sz w:val="18"/>
                <w:szCs w:val="18"/>
                <w:lang w:val="en-GB"/>
              </w:rPr>
              <w:t>Normalised Score</w:t>
            </w:r>
          </w:p>
        </w:tc>
        <w:tc>
          <w:tcPr>
            <w:cnfStyle w:val="000010000000" w:firstRow="0" w:lastRow="0" w:firstColumn="0" w:lastColumn="0" w:oddVBand="1" w:evenVBand="0" w:oddHBand="0" w:evenHBand="0" w:firstRowFirstColumn="0" w:firstRowLastColumn="0" w:lastRowFirstColumn="0" w:lastRowLastColumn="0"/>
            <w:tcW w:w="1433" w:type="dxa"/>
          </w:tcPr>
          <w:p w14:paraId="05706129" w14:textId="32AA814E" w:rsidR="003508D0" w:rsidRPr="0068020A" w:rsidRDefault="003508D0" w:rsidP="003508D0">
            <w:pPr>
              <w:pStyle w:val="table"/>
              <w:rPr>
                <w:b/>
                <w:sz w:val="18"/>
                <w:szCs w:val="18"/>
                <w:lang w:val="en-GB"/>
              </w:rPr>
            </w:pPr>
            <w:r w:rsidRPr="0068020A">
              <w:rPr>
                <w:b/>
                <w:sz w:val="18"/>
                <w:szCs w:val="18"/>
                <w:lang w:val="en-GB"/>
              </w:rPr>
              <w:t>Energy</w:t>
            </w:r>
          </w:p>
        </w:tc>
      </w:tr>
      <w:tr w:rsidR="003508D0" w:rsidRPr="00D779CD" w14:paraId="4762B97D" w14:textId="77777777" w:rsidTr="003508D0">
        <w:trPr>
          <w:trHeight w:val="540"/>
        </w:trPr>
        <w:tc>
          <w:tcPr>
            <w:cnfStyle w:val="000010000000" w:firstRow="0" w:lastRow="0" w:firstColumn="0" w:lastColumn="0" w:oddVBand="1" w:evenVBand="0" w:oddHBand="0" w:evenHBand="0" w:firstRowFirstColumn="0" w:firstRowLastColumn="0" w:lastRowFirstColumn="0" w:lastRowLastColumn="0"/>
            <w:tcW w:w="1433" w:type="dxa"/>
          </w:tcPr>
          <w:p w14:paraId="0708D7AD" w14:textId="655071CD" w:rsidR="003508D0" w:rsidRPr="0068020A" w:rsidRDefault="0068020A" w:rsidP="003508D0">
            <w:pPr>
              <w:pStyle w:val="table"/>
              <w:rPr>
                <w:b/>
                <w:sz w:val="18"/>
                <w:szCs w:val="18"/>
                <w:lang w:val="en-GB"/>
              </w:rPr>
            </w:pPr>
            <w:r>
              <w:rPr>
                <w:b/>
                <w:sz w:val="18"/>
                <w:szCs w:val="18"/>
                <w:lang w:val="en-GB"/>
              </w:rPr>
              <w:t>miR-</w:t>
            </w:r>
            <w:r w:rsidR="003508D0" w:rsidRPr="0068020A">
              <w:rPr>
                <w:b/>
                <w:sz w:val="18"/>
                <w:szCs w:val="18"/>
                <w:lang w:val="en-GB"/>
              </w:rPr>
              <w:t>140</w:t>
            </w:r>
            <w:r>
              <w:rPr>
                <w:b/>
                <w:sz w:val="18"/>
                <w:szCs w:val="18"/>
                <w:lang w:val="en-GB"/>
              </w:rPr>
              <w:t>-5p</w:t>
            </w:r>
          </w:p>
        </w:tc>
        <w:tc>
          <w:tcPr>
            <w:tcW w:w="1433" w:type="dxa"/>
          </w:tcPr>
          <w:p w14:paraId="7946BF84" w14:textId="12EDDA95" w:rsidR="003508D0" w:rsidRPr="00D779CD" w:rsidRDefault="003508D0" w:rsidP="003508D0">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D779CD">
              <w:rPr>
                <w:sz w:val="18"/>
                <w:szCs w:val="18"/>
                <w:lang w:val="en-GB"/>
              </w:rPr>
              <w:t>rno-miR-140-5p</w:t>
            </w:r>
          </w:p>
        </w:tc>
        <w:tc>
          <w:tcPr>
            <w:cnfStyle w:val="000010000000" w:firstRow="0" w:lastRow="0" w:firstColumn="0" w:lastColumn="0" w:oddVBand="1" w:evenVBand="0" w:oddHBand="0" w:evenHBand="0" w:firstRowFirstColumn="0" w:firstRowLastColumn="0" w:lastRowFirstColumn="0" w:lastRowLastColumn="0"/>
            <w:tcW w:w="1433" w:type="dxa"/>
          </w:tcPr>
          <w:p w14:paraId="2A2E2995" w14:textId="49E7510F" w:rsidR="003508D0" w:rsidRPr="00D779CD" w:rsidRDefault="003508D0" w:rsidP="003508D0">
            <w:pPr>
              <w:pStyle w:val="table"/>
              <w:rPr>
                <w:sz w:val="18"/>
                <w:szCs w:val="18"/>
                <w:lang w:val="en-GB"/>
              </w:rPr>
            </w:pPr>
            <w:r w:rsidRPr="00D779CD">
              <w:rPr>
                <w:sz w:val="18"/>
                <w:szCs w:val="18"/>
                <w:lang w:val="en-GB"/>
              </w:rPr>
              <w:t>Microtar</w:t>
            </w:r>
          </w:p>
        </w:tc>
        <w:tc>
          <w:tcPr>
            <w:tcW w:w="1433" w:type="dxa"/>
          </w:tcPr>
          <w:p w14:paraId="47FE1212" w14:textId="4A1D7880" w:rsidR="003508D0" w:rsidRPr="00D779CD" w:rsidRDefault="003508D0" w:rsidP="003508D0">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D779CD">
              <w:rPr>
                <w:sz w:val="18"/>
                <w:szCs w:val="18"/>
                <w:lang w:val="en-GB"/>
              </w:rPr>
              <w:t>ENSRNOT00000031901</w:t>
            </w:r>
          </w:p>
        </w:tc>
        <w:tc>
          <w:tcPr>
            <w:cnfStyle w:val="000010000000" w:firstRow="0" w:lastRow="0" w:firstColumn="0" w:lastColumn="0" w:oddVBand="1" w:evenVBand="0" w:oddHBand="0" w:evenHBand="0" w:firstRowFirstColumn="0" w:firstRowLastColumn="0" w:lastRowFirstColumn="0" w:lastRowLastColumn="0"/>
            <w:tcW w:w="1433" w:type="dxa"/>
          </w:tcPr>
          <w:p w14:paraId="440D92E8" w14:textId="400BC956" w:rsidR="003508D0" w:rsidRPr="00D779CD" w:rsidRDefault="003508D0" w:rsidP="003508D0">
            <w:pPr>
              <w:pStyle w:val="table"/>
              <w:rPr>
                <w:sz w:val="18"/>
                <w:szCs w:val="18"/>
                <w:lang w:val="en-GB"/>
              </w:rPr>
            </w:pPr>
            <w:r w:rsidRPr="00D779CD">
              <w:rPr>
                <w:sz w:val="18"/>
                <w:szCs w:val="18"/>
                <w:lang w:val="en-GB"/>
              </w:rPr>
              <w:t>1489-1494</w:t>
            </w:r>
          </w:p>
        </w:tc>
        <w:tc>
          <w:tcPr>
            <w:tcW w:w="1433" w:type="dxa"/>
          </w:tcPr>
          <w:p w14:paraId="6BDC5A9B" w14:textId="21CF05BD" w:rsidR="003508D0" w:rsidRPr="00D779CD" w:rsidRDefault="003508D0" w:rsidP="003508D0">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D779CD">
              <w:rPr>
                <w:sz w:val="18"/>
                <w:szCs w:val="18"/>
                <w:lang w:val="en-GB"/>
              </w:rPr>
              <w:t>7mer-m8</w:t>
            </w:r>
          </w:p>
        </w:tc>
        <w:tc>
          <w:tcPr>
            <w:cnfStyle w:val="000010000000" w:firstRow="0" w:lastRow="0" w:firstColumn="0" w:lastColumn="0" w:oddVBand="1" w:evenVBand="0" w:oddHBand="0" w:evenHBand="0" w:firstRowFirstColumn="0" w:firstRowLastColumn="0" w:lastRowFirstColumn="0" w:lastRowLastColumn="0"/>
            <w:tcW w:w="1433" w:type="dxa"/>
          </w:tcPr>
          <w:p w14:paraId="7F8CEB9C" w14:textId="1E1BEB38" w:rsidR="003508D0" w:rsidRPr="00D779CD" w:rsidRDefault="003508D0" w:rsidP="003508D0">
            <w:pPr>
              <w:pStyle w:val="table"/>
              <w:rPr>
                <w:sz w:val="18"/>
                <w:szCs w:val="18"/>
                <w:lang w:val="en-GB"/>
              </w:rPr>
            </w:pPr>
            <w:r w:rsidRPr="00D779CD">
              <w:rPr>
                <w:sz w:val="18"/>
                <w:szCs w:val="18"/>
                <w:lang w:val="en-GB"/>
              </w:rPr>
              <w:t>0.240493</w:t>
            </w:r>
          </w:p>
        </w:tc>
        <w:tc>
          <w:tcPr>
            <w:tcW w:w="1433" w:type="dxa"/>
          </w:tcPr>
          <w:p w14:paraId="5C37B0E3" w14:textId="301B88BB" w:rsidR="003508D0" w:rsidRPr="00D779CD" w:rsidRDefault="003508D0" w:rsidP="003508D0">
            <w:pPr>
              <w:pStyle w:val="table"/>
              <w:cnfStyle w:val="000000000000" w:firstRow="0" w:lastRow="0" w:firstColumn="0" w:lastColumn="0" w:oddVBand="0" w:evenVBand="0" w:oddHBand="0" w:evenHBand="0" w:firstRowFirstColumn="0" w:firstRowLastColumn="0" w:lastRowFirstColumn="0" w:lastRowLastColumn="0"/>
              <w:rPr>
                <w:sz w:val="18"/>
                <w:szCs w:val="18"/>
                <w:lang w:val="en-GB"/>
              </w:rPr>
            </w:pPr>
            <w:r w:rsidRPr="00D779CD">
              <w:rPr>
                <w:sz w:val="18"/>
                <w:szCs w:val="18"/>
                <w:lang w:val="en-GB"/>
              </w:rPr>
              <w:t>0.050</w:t>
            </w:r>
          </w:p>
        </w:tc>
        <w:tc>
          <w:tcPr>
            <w:cnfStyle w:val="000010000000" w:firstRow="0" w:lastRow="0" w:firstColumn="0" w:lastColumn="0" w:oddVBand="1" w:evenVBand="0" w:oddHBand="0" w:evenHBand="0" w:firstRowFirstColumn="0" w:firstRowLastColumn="0" w:lastRowFirstColumn="0" w:lastRowLastColumn="0"/>
            <w:tcW w:w="1433" w:type="dxa"/>
          </w:tcPr>
          <w:p w14:paraId="5F89DFFC" w14:textId="2B59290E" w:rsidR="003508D0" w:rsidRPr="00D779CD" w:rsidRDefault="003508D0" w:rsidP="003508D0">
            <w:pPr>
              <w:pStyle w:val="table"/>
              <w:rPr>
                <w:sz w:val="18"/>
                <w:szCs w:val="18"/>
                <w:lang w:val="en-GB"/>
              </w:rPr>
            </w:pPr>
            <w:r w:rsidRPr="00D779CD">
              <w:rPr>
                <w:sz w:val="18"/>
                <w:szCs w:val="18"/>
                <w:lang w:val="en-GB"/>
              </w:rPr>
              <w:t>-2.66</w:t>
            </w:r>
          </w:p>
        </w:tc>
      </w:tr>
    </w:tbl>
    <w:p w14:paraId="24E42B7A" w14:textId="77777777" w:rsidR="003508D0" w:rsidRPr="00E5229C" w:rsidRDefault="003508D0" w:rsidP="003508D0">
      <w:pPr>
        <w:pStyle w:val="table"/>
        <w:rPr>
          <w:lang w:val="en-GB"/>
        </w:rPr>
        <w:sectPr w:rsidR="003508D0" w:rsidRPr="00E5229C" w:rsidSect="001E01A4">
          <w:pgSz w:w="16840" w:h="11900" w:orient="landscape"/>
          <w:pgMar w:top="1797" w:right="1440" w:bottom="1797" w:left="1440" w:header="709" w:footer="709" w:gutter="0"/>
          <w:cols w:space="708"/>
          <w:docGrid w:linePitch="360"/>
        </w:sectPr>
      </w:pPr>
    </w:p>
    <w:p w14:paraId="67C03B0B" w14:textId="7AA07EBD" w:rsidR="006F44A0" w:rsidRPr="00E5229C" w:rsidRDefault="006F44A0" w:rsidP="00FC7F3E">
      <w:pPr>
        <w:pStyle w:val="Heading2"/>
        <w:numPr>
          <w:ilvl w:val="0"/>
          <w:numId w:val="0"/>
        </w:numPr>
        <w:spacing w:before="120" w:after="120"/>
        <w:ind w:left="576" w:hanging="576"/>
        <w:rPr>
          <w:lang w:val="en-GB"/>
        </w:rPr>
      </w:pPr>
      <w:bookmarkStart w:id="668" w:name="_Toc313135449"/>
      <w:r w:rsidRPr="00E5229C">
        <w:rPr>
          <w:lang w:val="en-GB"/>
        </w:rPr>
        <w:t>F – Plasmid Maps</w:t>
      </w:r>
      <w:bookmarkEnd w:id="668"/>
    </w:p>
    <w:p w14:paraId="4F9FF1DC" w14:textId="60C6762D" w:rsidR="009965E8" w:rsidRPr="00FC7F3E" w:rsidRDefault="009965E8" w:rsidP="00FC7F3E">
      <w:pPr>
        <w:pStyle w:val="Body"/>
      </w:pPr>
      <w:bookmarkStart w:id="669" w:name="_Toc298536031"/>
      <w:r w:rsidRPr="00FC7F3E">
        <w:t>BMP Response Element - pGL4[luc2P/hID1/Hygro]</w:t>
      </w:r>
      <w:bookmarkEnd w:id="669"/>
    </w:p>
    <w:p w14:paraId="27FFFD06" w14:textId="20368ECE" w:rsidR="00D53D3F" w:rsidRPr="00E5229C" w:rsidRDefault="00D53D3F" w:rsidP="00D53D3F">
      <w:pPr>
        <w:pStyle w:val="Body"/>
        <w:rPr>
          <w:lang w:val="en-GB"/>
        </w:rPr>
      </w:pPr>
      <w:r w:rsidRPr="00E5229C">
        <w:rPr>
          <w:noProof/>
        </w:rPr>
        <w:drawing>
          <wp:inline distT="0" distB="0" distL="0" distR="0" wp14:anchorId="68112F5A" wp14:editId="66557D05">
            <wp:extent cx="4119880" cy="4236032"/>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9 at 01.57.56.png"/>
                    <pic:cNvPicPr/>
                  </pic:nvPicPr>
                  <pic:blipFill>
                    <a:blip r:embed="rId429">
                      <a:extLst>
                        <a:ext uri="{28A0092B-C50C-407E-A947-70E740481C1C}">
                          <a14:useLocalDpi xmlns:a14="http://schemas.microsoft.com/office/drawing/2010/main" val="0"/>
                        </a:ext>
                      </a:extLst>
                    </a:blip>
                    <a:stretch>
                      <a:fillRect/>
                    </a:stretch>
                  </pic:blipFill>
                  <pic:spPr>
                    <a:xfrm>
                      <a:off x="0" y="0"/>
                      <a:ext cx="4120568" cy="4236740"/>
                    </a:xfrm>
                    <a:prstGeom prst="rect">
                      <a:avLst/>
                    </a:prstGeom>
                  </pic:spPr>
                </pic:pic>
              </a:graphicData>
            </a:graphic>
          </wp:inline>
        </w:drawing>
      </w:r>
    </w:p>
    <w:p w14:paraId="530C862B" w14:textId="35E2FE6B" w:rsidR="009965E8" w:rsidRPr="00E5229C" w:rsidRDefault="009965E8" w:rsidP="00FC7F3E">
      <w:pPr>
        <w:pStyle w:val="Body"/>
      </w:pPr>
      <w:bookmarkStart w:id="670" w:name="_Toc298536032"/>
      <w:r w:rsidRPr="00E5229C">
        <w:t>Renilla Luciferase (co-transfected with BRE)</w:t>
      </w:r>
      <w:bookmarkEnd w:id="670"/>
    </w:p>
    <w:p w14:paraId="22840873" w14:textId="163487D9" w:rsidR="009965E8" w:rsidRPr="00E5229C" w:rsidRDefault="009965E8" w:rsidP="00D53D3F">
      <w:pPr>
        <w:pStyle w:val="Body"/>
        <w:rPr>
          <w:lang w:val="en-GB"/>
        </w:rPr>
      </w:pPr>
      <w:r w:rsidRPr="00E5229C">
        <w:rPr>
          <w:noProof/>
        </w:rPr>
        <w:drawing>
          <wp:inline distT="0" distB="0" distL="0" distR="0" wp14:anchorId="784C5E81" wp14:editId="31380EA0">
            <wp:extent cx="3202969" cy="2337396"/>
            <wp:effectExtent l="0" t="0" r="0" b="0"/>
            <wp:docPr id="1073741847" name="Picture 107374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9 at 02.00.17.png"/>
                    <pic:cNvPicPr/>
                  </pic:nvPicPr>
                  <pic:blipFill>
                    <a:blip r:embed="rId430">
                      <a:extLst>
                        <a:ext uri="{28A0092B-C50C-407E-A947-70E740481C1C}">
                          <a14:useLocalDpi xmlns:a14="http://schemas.microsoft.com/office/drawing/2010/main" val="0"/>
                        </a:ext>
                      </a:extLst>
                    </a:blip>
                    <a:stretch>
                      <a:fillRect/>
                    </a:stretch>
                  </pic:blipFill>
                  <pic:spPr>
                    <a:xfrm>
                      <a:off x="0" y="0"/>
                      <a:ext cx="3203702" cy="2337931"/>
                    </a:xfrm>
                    <a:prstGeom prst="rect">
                      <a:avLst/>
                    </a:prstGeom>
                  </pic:spPr>
                </pic:pic>
              </a:graphicData>
            </a:graphic>
          </wp:inline>
        </w:drawing>
      </w:r>
    </w:p>
    <w:p w14:paraId="3E44DBAD" w14:textId="35659C93" w:rsidR="009965E8" w:rsidRPr="00E5229C" w:rsidRDefault="009965E8" w:rsidP="00D53D3F">
      <w:pPr>
        <w:pStyle w:val="Body"/>
        <w:rPr>
          <w:lang w:val="en-GB"/>
        </w:rPr>
      </w:pPr>
    </w:p>
    <w:p w14:paraId="1EA05C92" w14:textId="669B34AC" w:rsidR="00D53D3F" w:rsidRPr="00E5229C" w:rsidRDefault="00D53D3F" w:rsidP="00D53D3F">
      <w:pPr>
        <w:pStyle w:val="Body"/>
        <w:rPr>
          <w:lang w:val="en-GB"/>
        </w:rPr>
      </w:pPr>
    </w:p>
    <w:p w14:paraId="4CF058D8" w14:textId="01BD1001" w:rsidR="00D53D3F" w:rsidRPr="00E5229C" w:rsidRDefault="00462203" w:rsidP="00FC7F3E">
      <w:pPr>
        <w:pStyle w:val="Body"/>
      </w:pPr>
      <w:bookmarkStart w:id="671" w:name="_Toc298536033"/>
      <w:r w:rsidRPr="00E5229C">
        <w:t>SMURF1 3’UTR - HmiT055054-MT01</w:t>
      </w:r>
      <w:bookmarkEnd w:id="671"/>
    </w:p>
    <w:p w14:paraId="50238A43" w14:textId="1A3167D8" w:rsidR="008A62AB" w:rsidRPr="00E5229C" w:rsidRDefault="009965E8" w:rsidP="00D53D3F">
      <w:pPr>
        <w:pStyle w:val="Body"/>
        <w:rPr>
          <w:lang w:val="en-GB"/>
        </w:rPr>
      </w:pPr>
      <w:r w:rsidRPr="00E5229C">
        <w:rPr>
          <w:noProof/>
        </w:rPr>
        <w:drawing>
          <wp:inline distT="0" distB="0" distL="0" distR="0" wp14:anchorId="0D9FCAF0" wp14:editId="46391056">
            <wp:extent cx="4805680" cy="2553392"/>
            <wp:effectExtent l="0" t="0" r="0" b="0"/>
            <wp:docPr id="1073741849" name="Picture 107374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ZX-MT01.pdf"/>
                    <pic:cNvPicPr/>
                  </pic:nvPicPr>
                  <pic:blipFill>
                    <a:blip r:embed="rId431">
                      <a:extLst>
                        <a:ext uri="{28A0092B-C50C-407E-A947-70E740481C1C}">
                          <a14:useLocalDpi xmlns:a14="http://schemas.microsoft.com/office/drawing/2010/main" val="0"/>
                        </a:ext>
                      </a:extLst>
                    </a:blip>
                    <a:stretch>
                      <a:fillRect/>
                    </a:stretch>
                  </pic:blipFill>
                  <pic:spPr>
                    <a:xfrm>
                      <a:off x="0" y="0"/>
                      <a:ext cx="4805704" cy="2553405"/>
                    </a:xfrm>
                    <a:prstGeom prst="rect">
                      <a:avLst/>
                    </a:prstGeom>
                  </pic:spPr>
                </pic:pic>
              </a:graphicData>
            </a:graphic>
          </wp:inline>
        </w:drawing>
      </w:r>
    </w:p>
    <w:p w14:paraId="57FD2A01" w14:textId="77777777" w:rsidR="009F16A5" w:rsidRDefault="009F16A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Helvetica" w:hAnsi="Helvetica" w:cs="Helvetica"/>
          <w:b/>
          <w:bCs/>
          <w:sz w:val="24"/>
          <w:szCs w:val="24"/>
        </w:rPr>
      </w:pPr>
      <w:bookmarkStart w:id="672" w:name="_Ref298067437"/>
      <w:r>
        <w:br w:type="page"/>
      </w:r>
    </w:p>
    <w:p w14:paraId="55CE234B" w14:textId="47C126E0" w:rsidR="008A62AB" w:rsidRPr="00E5229C" w:rsidRDefault="008A62AB" w:rsidP="00FC7F3E">
      <w:pPr>
        <w:pStyle w:val="Heading2"/>
        <w:numPr>
          <w:ilvl w:val="0"/>
          <w:numId w:val="0"/>
        </w:numPr>
        <w:spacing w:before="120" w:after="120"/>
        <w:ind w:left="576" w:hanging="576"/>
        <w:rPr>
          <w:lang w:val="en-GB"/>
        </w:rPr>
      </w:pPr>
      <w:bookmarkStart w:id="673" w:name="_Toc313135450"/>
      <w:r w:rsidRPr="00E5229C">
        <w:rPr>
          <w:lang w:val="en-GB"/>
        </w:rPr>
        <w:t xml:space="preserve">G – TILDA </w:t>
      </w:r>
      <w:r w:rsidR="009926E7" w:rsidRPr="00E5229C">
        <w:rPr>
          <w:lang w:val="en-GB"/>
        </w:rPr>
        <w:t>Analysis</w:t>
      </w:r>
      <w:r w:rsidR="009A0B7F">
        <w:rPr>
          <w:lang w:val="en-GB"/>
        </w:rPr>
        <w:t xml:space="preserve"> S</w:t>
      </w:r>
      <w:r w:rsidRPr="00E5229C">
        <w:rPr>
          <w:lang w:val="en-GB"/>
        </w:rPr>
        <w:t>cript</w:t>
      </w:r>
      <w:bookmarkEnd w:id="672"/>
      <w:bookmarkEnd w:id="673"/>
    </w:p>
    <w:p w14:paraId="3A3F1F7C" w14:textId="6336DFFC" w:rsidR="008A62AB" w:rsidRDefault="009F16A5" w:rsidP="008A62AB">
      <w:r>
        <w:rPr>
          <w:noProof/>
          <w:lang w:val="en-US"/>
        </w:rPr>
        <w:drawing>
          <wp:inline distT="0" distB="0" distL="0" distR="0" wp14:anchorId="4B3BC061" wp14:editId="39877C1E">
            <wp:extent cx="5270500" cy="7350760"/>
            <wp:effectExtent l="0" t="0" r="1270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9-28 at 10.10.19.png"/>
                    <pic:cNvPicPr/>
                  </pic:nvPicPr>
                  <pic:blipFill>
                    <a:blip r:embed="rId432">
                      <a:extLst>
                        <a:ext uri="{28A0092B-C50C-407E-A947-70E740481C1C}">
                          <a14:useLocalDpi xmlns:a14="http://schemas.microsoft.com/office/drawing/2010/main" val="0"/>
                        </a:ext>
                      </a:extLst>
                    </a:blip>
                    <a:stretch>
                      <a:fillRect/>
                    </a:stretch>
                  </pic:blipFill>
                  <pic:spPr>
                    <a:xfrm>
                      <a:off x="0" y="0"/>
                      <a:ext cx="5270500" cy="7350760"/>
                    </a:xfrm>
                    <a:prstGeom prst="rect">
                      <a:avLst/>
                    </a:prstGeom>
                  </pic:spPr>
                </pic:pic>
              </a:graphicData>
            </a:graphic>
          </wp:inline>
        </w:drawing>
      </w:r>
    </w:p>
    <w:p w14:paraId="676F01B3" w14:textId="77777777" w:rsidR="009F16A5" w:rsidRDefault="009F16A5" w:rsidP="009F16A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pPr>
      <w:r>
        <w:br w:type="column"/>
      </w:r>
      <w:r>
        <w:rPr>
          <w:noProof/>
          <w:lang w:val="en-US"/>
        </w:rPr>
        <w:drawing>
          <wp:inline distT="0" distB="0" distL="0" distR="0" wp14:anchorId="401A3E68" wp14:editId="283C42C6">
            <wp:extent cx="5270500" cy="4511675"/>
            <wp:effectExtent l="0" t="0" r="1270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9-28 at 10.10.49.png"/>
                    <pic:cNvPicPr/>
                  </pic:nvPicPr>
                  <pic:blipFill>
                    <a:blip r:embed="rId433">
                      <a:extLst>
                        <a:ext uri="{28A0092B-C50C-407E-A947-70E740481C1C}">
                          <a14:useLocalDpi xmlns:a14="http://schemas.microsoft.com/office/drawing/2010/main" val="0"/>
                        </a:ext>
                      </a:extLst>
                    </a:blip>
                    <a:stretch>
                      <a:fillRect/>
                    </a:stretch>
                  </pic:blipFill>
                  <pic:spPr>
                    <a:xfrm>
                      <a:off x="0" y="0"/>
                      <a:ext cx="5270500" cy="4511675"/>
                    </a:xfrm>
                    <a:prstGeom prst="rect">
                      <a:avLst/>
                    </a:prstGeom>
                  </pic:spPr>
                </pic:pic>
              </a:graphicData>
            </a:graphic>
          </wp:inline>
        </w:drawing>
      </w:r>
    </w:p>
    <w:p w14:paraId="5FCDC997" w14:textId="74BB7D85" w:rsidR="0060038D" w:rsidRDefault="009F16A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pPr>
      <w:r>
        <w:br w:type="page"/>
      </w:r>
    </w:p>
    <w:p w14:paraId="1D2C4F48" w14:textId="2D5CBB4B" w:rsidR="009F16A5" w:rsidRPr="0060038D" w:rsidRDefault="0060038D" w:rsidP="0060038D">
      <w:pPr>
        <w:pStyle w:val="Heading2"/>
        <w:numPr>
          <w:ilvl w:val="0"/>
          <w:numId w:val="0"/>
        </w:numPr>
        <w:spacing w:before="120" w:after="120"/>
        <w:ind w:left="576" w:hanging="576"/>
        <w:rPr>
          <w:lang w:val="en-GB"/>
        </w:rPr>
      </w:pPr>
      <w:bookmarkStart w:id="674" w:name="_Toc313135451"/>
      <w:r>
        <w:rPr>
          <w:lang w:val="en-GB"/>
        </w:rPr>
        <w:t>H</w:t>
      </w:r>
      <w:r w:rsidRPr="00E5229C">
        <w:rPr>
          <w:lang w:val="en-GB"/>
        </w:rPr>
        <w:t xml:space="preserve"> – </w:t>
      </w:r>
      <w:r w:rsidRPr="0060038D">
        <w:rPr>
          <w:lang w:val="en-GB"/>
        </w:rPr>
        <w:t>Agilent microRNA Array Analysis Scrip</w:t>
      </w:r>
      <w:bookmarkEnd w:id="656"/>
      <w:bookmarkEnd w:id="657"/>
      <w:bookmarkEnd w:id="658"/>
      <w:bookmarkEnd w:id="674"/>
    </w:p>
    <w:p w14:paraId="5830F9D8" w14:textId="60F8A085" w:rsidR="0060038D" w:rsidRDefault="0060038D" w:rsidP="009F16A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pPr>
      <w:r>
        <w:rPr>
          <w:noProof/>
          <w:lang w:val="en-US"/>
        </w:rPr>
        <w:drawing>
          <wp:inline distT="0" distB="0" distL="0" distR="0" wp14:anchorId="3D330321" wp14:editId="0405BFDE">
            <wp:extent cx="5231518" cy="5719438"/>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9-28 at 10.22.54.png"/>
                    <pic:cNvPicPr/>
                  </pic:nvPicPr>
                  <pic:blipFill rotWithShape="1">
                    <a:blip r:embed="rId434">
                      <a:extLst>
                        <a:ext uri="{28A0092B-C50C-407E-A947-70E740481C1C}">
                          <a14:useLocalDpi xmlns:a14="http://schemas.microsoft.com/office/drawing/2010/main" val="0"/>
                        </a:ext>
                      </a:extLst>
                    </a:blip>
                    <a:srcRect l="729"/>
                    <a:stretch/>
                  </pic:blipFill>
                  <pic:spPr bwMode="auto">
                    <a:xfrm>
                      <a:off x="0" y="0"/>
                      <a:ext cx="5232106" cy="5720080"/>
                    </a:xfrm>
                    <a:prstGeom prst="rect">
                      <a:avLst/>
                    </a:prstGeom>
                    <a:ln>
                      <a:noFill/>
                    </a:ln>
                    <a:extLst>
                      <a:ext uri="{53640926-AAD7-44d8-BBD7-CCE9431645EC}">
                        <a14:shadowObscured xmlns:a14="http://schemas.microsoft.com/office/drawing/2010/main"/>
                      </a:ext>
                    </a:extLst>
                  </pic:spPr>
                </pic:pic>
              </a:graphicData>
            </a:graphic>
          </wp:inline>
        </w:drawing>
      </w:r>
    </w:p>
    <w:p w14:paraId="47EA4A2F" w14:textId="29957F2D" w:rsidR="009F16A5" w:rsidRPr="0060038D" w:rsidRDefault="00E7649C" w:rsidP="009F16A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vertAlign w:val="subscript"/>
        </w:rPr>
      </w:pPr>
      <w:r>
        <w:rPr>
          <w:noProof/>
          <w:lang w:val="en-US"/>
        </w:rPr>
        <w:drawing>
          <wp:inline distT="0" distB="0" distL="0" distR="0" wp14:anchorId="673CB078" wp14:editId="14626BC2">
            <wp:extent cx="5270500" cy="198969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9-28 at 10.23.28.png"/>
                    <pic:cNvPicPr/>
                  </pic:nvPicPr>
                  <pic:blipFill rotWithShape="1">
                    <a:blip r:embed="rId435">
                      <a:extLst>
                        <a:ext uri="{28A0092B-C50C-407E-A947-70E740481C1C}">
                          <a14:useLocalDpi xmlns:a14="http://schemas.microsoft.com/office/drawing/2010/main" val="0"/>
                        </a:ext>
                      </a:extLst>
                    </a:blip>
                    <a:srcRect t="4441" b="-1"/>
                    <a:stretch/>
                  </pic:blipFill>
                  <pic:spPr bwMode="auto">
                    <a:xfrm>
                      <a:off x="0" y="0"/>
                      <a:ext cx="5270500" cy="1989698"/>
                    </a:xfrm>
                    <a:prstGeom prst="rect">
                      <a:avLst/>
                    </a:prstGeom>
                    <a:ln>
                      <a:noFill/>
                    </a:ln>
                    <a:extLst>
                      <a:ext uri="{53640926-AAD7-44d8-BBD7-CCE9431645EC}">
                        <a14:shadowObscured xmlns:a14="http://schemas.microsoft.com/office/drawing/2010/main"/>
                      </a:ext>
                    </a:extLst>
                  </pic:spPr>
                </pic:pic>
              </a:graphicData>
            </a:graphic>
          </wp:inline>
        </w:drawing>
      </w:r>
    </w:p>
    <w:p w14:paraId="17C864B1" w14:textId="206352FC" w:rsidR="004358C2" w:rsidRPr="001064DA" w:rsidRDefault="004358C2" w:rsidP="001064DA">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Helvetica" w:eastAsia="Helvetica" w:hAnsi="Helvetica" w:cs="Helvetica"/>
          <w:b/>
          <w:bCs/>
          <w:sz w:val="36"/>
          <w:szCs w:val="36"/>
        </w:rPr>
      </w:pPr>
    </w:p>
    <w:sectPr w:rsidR="004358C2" w:rsidRPr="001064DA" w:rsidSect="00876661">
      <w:pgSz w:w="11900" w:h="16840"/>
      <w:pgMar w:top="1440" w:right="1800" w:bottom="1440" w:left="1800" w:header="708" w:footer="708" w:gutter="0"/>
      <w:cols w:space="708"/>
      <w:docGrid w:linePitch="360"/>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EE44C98" w15:done="0"/>
  <w15:commentEx w15:paraId="275B41A1" w15:done="0"/>
  <w15:commentEx w15:paraId="72F1923B" w15:done="0"/>
  <w15:commentEx w15:paraId="1D1B4232" w15:done="0"/>
  <w15:commentEx w15:paraId="04B2F5E5" w15:done="0"/>
  <w15:commentEx w15:paraId="60900657" w15:done="0"/>
  <w15:commentEx w15:paraId="105021A2" w15:done="0"/>
  <w15:commentEx w15:paraId="6D26F826" w15:done="0"/>
  <w15:commentEx w15:paraId="0B0AC1C5" w15:done="0"/>
  <w15:commentEx w15:paraId="7E087591"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07B5D4" w14:textId="77777777" w:rsidR="001B47F3" w:rsidRDefault="001B47F3">
      <w:pPr>
        <w:spacing w:line="240" w:lineRule="auto"/>
      </w:pPr>
      <w:r>
        <w:separator/>
      </w:r>
    </w:p>
  </w:endnote>
  <w:endnote w:type="continuationSeparator" w:id="0">
    <w:p w14:paraId="19B2F8A7" w14:textId="77777777" w:rsidR="001B47F3" w:rsidRDefault="001B47F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Helvetica">
    <w:panose1 w:val="00000000000000000000"/>
    <w:charset w:val="00"/>
    <w:family w:val="auto"/>
    <w:pitch w:val="variable"/>
    <w:sig w:usb0="E00002FF" w:usb1="5000785B" w:usb2="00000000" w:usb3="00000000" w:csb0="0000019F" w:csb1="00000000"/>
  </w:font>
  <w:font w:name="Wingdings">
    <w:panose1 w:val="05000000000000000000"/>
    <w:charset w:val="02"/>
    <w:family w:val="auto"/>
    <w:pitch w:val="variable"/>
    <w:sig w:usb0="00000000" w:usb1="10000000" w:usb2="00000000" w:usb3="00000000" w:csb0="80000000" w:csb1="00000000"/>
  </w:font>
  <w:font w:name="TUOS Blake">
    <w:panose1 w:val="020B0503040000020004"/>
    <w:charset w:val="00"/>
    <w:family w:val="auto"/>
    <w:pitch w:val="variable"/>
    <w:sig w:usb0="8000002F" w:usb1="4000004A" w:usb2="00000000" w:usb3="00000000" w:csb0="00000001"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Arial Unicode MS">
    <w:panose1 w:val="020B0604020202020204"/>
    <w:charset w:val="00"/>
    <w:family w:val="auto"/>
    <w:pitch w:val="variable"/>
    <w:sig w:usb0="F7FFAFFF" w:usb1="E9DFFFFF" w:usb2="0000003F" w:usb3="00000000" w:csb0="003F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Gill Sans">
    <w:panose1 w:val="020B0502020104020203"/>
    <w:charset w:val="00"/>
    <w:family w:val="auto"/>
    <w:pitch w:val="variable"/>
    <w:sig w:usb0="80000267" w:usb1="00000000" w:usb2="00000000" w:usb3="00000000" w:csb0="000001F7"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BA8610" w14:textId="77777777" w:rsidR="001B47F3" w:rsidRDefault="001B47F3" w:rsidP="004F7E69">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10</w:t>
    </w:r>
    <w:r>
      <w:rPr>
        <w:rStyle w:val="PageNumber"/>
      </w:rPr>
      <w:fldChar w:fldCharType="end"/>
    </w:r>
  </w:p>
  <w:p w14:paraId="6C9C3B13" w14:textId="77777777" w:rsidR="001B47F3" w:rsidRDefault="001B47F3" w:rsidP="004F7E69">
    <w:pPr>
      <w:pStyle w:val="Footer"/>
      <w:framePr w:wrap="around" w:vAnchor="text" w:hAnchor="margin" w:xAlign="outside" w:y="1"/>
      <w:ind w:right="360" w:firstLine="360"/>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10</w:t>
    </w:r>
    <w:r>
      <w:rPr>
        <w:rStyle w:val="PageNumber"/>
      </w:rPr>
      <w:fldChar w:fldCharType="end"/>
    </w:r>
  </w:p>
  <w:p w14:paraId="21019401" w14:textId="77777777" w:rsidR="001B47F3" w:rsidRDefault="001B47F3" w:rsidP="00DF1333">
    <w:pPr>
      <w:pStyle w:val="Footer"/>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93BF6A" w14:textId="77777777" w:rsidR="001B47F3" w:rsidRDefault="001B47F3" w:rsidP="00B224BD">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7E26F07" w14:textId="7D8B4B13" w:rsidR="001B47F3" w:rsidRDefault="001B47F3" w:rsidP="00D767A2">
    <w:pPr>
      <w:pStyle w:val="Footer"/>
      <w:ind w:right="360" w:firstLine="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663F92" w14:textId="77777777" w:rsidR="001B47F3" w:rsidRDefault="001B47F3" w:rsidP="00B224BD">
    <w:pPr>
      <w:pStyle w:val="Footer"/>
      <w:ind w:right="360" w:firstLine="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744617" w14:textId="79E9FFA0" w:rsidR="001B47F3" w:rsidRDefault="001B47F3" w:rsidP="00D767A2">
    <w:pPr>
      <w:pStyle w:val="Footer"/>
      <w:ind w:right="360" w:firstLine="360"/>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C744F7" w14:textId="77777777" w:rsidR="001B47F3" w:rsidRDefault="001B47F3" w:rsidP="00BA43B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164</w:t>
    </w:r>
    <w:r>
      <w:rPr>
        <w:rStyle w:val="PageNumber"/>
      </w:rPr>
      <w:fldChar w:fldCharType="end"/>
    </w:r>
  </w:p>
  <w:p w14:paraId="2CAD988A" w14:textId="77777777" w:rsidR="001B47F3" w:rsidRDefault="001B47F3" w:rsidP="00BA43B3">
    <w:pPr>
      <w:pStyle w:val="Footer"/>
      <w:ind w:right="360"/>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171A57" w14:textId="77777777" w:rsidR="001B47F3" w:rsidRDefault="001B47F3" w:rsidP="00BA43B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52445">
      <w:rPr>
        <w:rStyle w:val="PageNumber"/>
        <w:noProof/>
      </w:rPr>
      <w:t>176</w:t>
    </w:r>
    <w:r>
      <w:rPr>
        <w:rStyle w:val="PageNumber"/>
      </w:rPr>
      <w:fldChar w:fldCharType="end"/>
    </w:r>
  </w:p>
  <w:p w14:paraId="555A464F" w14:textId="77777777" w:rsidR="001B47F3" w:rsidRDefault="001B47F3" w:rsidP="00BA43B3">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9EE0F4E" w14:textId="77777777" w:rsidR="001B47F3" w:rsidRDefault="001B47F3">
      <w:pPr>
        <w:spacing w:line="240" w:lineRule="auto"/>
      </w:pPr>
      <w:r>
        <w:separator/>
      </w:r>
    </w:p>
  </w:footnote>
  <w:footnote w:type="continuationSeparator" w:id="0">
    <w:p w14:paraId="62D2F769" w14:textId="77777777" w:rsidR="001B47F3" w:rsidRDefault="001B47F3">
      <w:pPr>
        <w:spacing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2"/>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1D338E4"/>
    <w:multiLevelType w:val="hybridMultilevel"/>
    <w:tmpl w:val="63BC96F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FF3FFE"/>
    <w:multiLevelType w:val="multilevel"/>
    <w:tmpl w:val="B548FB80"/>
    <w:lvl w:ilvl="0">
      <w:start w:val="1"/>
      <w:numFmt w:val="decimal"/>
      <w:lvlText w:val="%1."/>
      <w:lvlJc w:val="left"/>
      <w:pPr>
        <w:ind w:left="360" w:hanging="360"/>
      </w:pPr>
      <w:rPr>
        <w:rFonts w:hint="default"/>
      </w:rPr>
    </w:lvl>
    <w:lvl w:ilvl="1">
      <w:start w:val="1"/>
      <w:numFmt w:val="decimal"/>
      <w:lvlText w:val="%1.%2."/>
      <w:lvlJc w:val="left"/>
      <w:pPr>
        <w:tabs>
          <w:tab w:val="num" w:pos="0"/>
        </w:tabs>
        <w:ind w:left="113" w:hanging="113"/>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13F26420"/>
    <w:multiLevelType w:val="multilevel"/>
    <w:tmpl w:val="CEBA63EA"/>
    <w:lvl w:ilvl="0">
      <w:start w:val="1"/>
      <w:numFmt w:val="decimal"/>
      <w:lvlText w:val="%1."/>
      <w:lvlJc w:val="left"/>
      <w:pPr>
        <w:tabs>
          <w:tab w:val="num" w:pos="360"/>
        </w:tabs>
        <w:ind w:left="360" w:hanging="360"/>
      </w:pPr>
      <w:rPr>
        <w:rFonts w:ascii="Helvetica" w:eastAsia="Helvetica" w:hAnsi="Helvetica" w:cs="Helvetica"/>
        <w:b/>
        <w:bCs/>
        <w:i w:val="0"/>
        <w:iCs w:val="0"/>
        <w:caps w:val="0"/>
        <w:smallCaps w:val="0"/>
        <w:strike w:val="0"/>
        <w:dstrike w:val="0"/>
        <w:outline w:val="0"/>
        <w:color w:val="000000"/>
        <w:spacing w:val="0"/>
        <w:kern w:val="0"/>
        <w:position w:val="0"/>
        <w:sz w:val="24"/>
        <w:szCs w:val="24"/>
        <w:u w:val="none"/>
        <w:vertAlign w:val="baseline"/>
      </w:rPr>
    </w:lvl>
    <w:lvl w:ilvl="1">
      <w:start w:val="1"/>
      <w:numFmt w:val="lowerLetter"/>
      <w:lvlText w:val="%2."/>
      <w:lvlJc w:val="left"/>
      <w:pPr>
        <w:tabs>
          <w:tab w:val="num" w:pos="720"/>
        </w:tabs>
        <w:ind w:left="720" w:hanging="360"/>
      </w:pPr>
      <w:rPr>
        <w:rFonts w:ascii="Helvetica" w:eastAsia="Helvetica" w:hAnsi="Helvetica" w:cs="Helvetica"/>
        <w:b/>
        <w:bCs/>
        <w:i w:val="0"/>
        <w:iCs w:val="0"/>
        <w:caps w:val="0"/>
        <w:smallCaps w:val="0"/>
        <w:strike w:val="0"/>
        <w:dstrike w:val="0"/>
        <w:outline w:val="0"/>
        <w:color w:val="000000"/>
        <w:spacing w:val="0"/>
        <w:kern w:val="0"/>
        <w:position w:val="0"/>
        <w:sz w:val="24"/>
        <w:szCs w:val="24"/>
        <w:u w:val="none"/>
        <w:vertAlign w:val="baseline"/>
      </w:rPr>
    </w:lvl>
    <w:lvl w:ilvl="2">
      <w:start w:val="1"/>
      <w:numFmt w:val="lowerRoman"/>
      <w:lvlText w:val="%3."/>
      <w:lvlJc w:val="left"/>
      <w:pPr>
        <w:tabs>
          <w:tab w:val="num" w:pos="1080"/>
        </w:tabs>
        <w:ind w:left="1080" w:hanging="360"/>
      </w:pPr>
      <w:rPr>
        <w:rFonts w:ascii="Helvetica" w:eastAsia="Helvetica" w:hAnsi="Helvetica" w:cs="Helvetica"/>
        <w:b/>
        <w:bCs/>
        <w:i w:val="0"/>
        <w:iCs w:val="0"/>
        <w:caps w:val="0"/>
        <w:smallCaps w:val="0"/>
        <w:strike w:val="0"/>
        <w:dstrike w:val="0"/>
        <w:outline w:val="0"/>
        <w:color w:val="000000"/>
        <w:spacing w:val="0"/>
        <w:kern w:val="0"/>
        <w:position w:val="0"/>
        <w:sz w:val="24"/>
        <w:szCs w:val="24"/>
        <w:u w:val="none"/>
        <w:vertAlign w:val="baseline"/>
      </w:rPr>
    </w:lvl>
    <w:lvl w:ilvl="3">
      <w:start w:val="1"/>
      <w:numFmt w:val="decimal"/>
      <w:lvlText w:val="%4."/>
      <w:lvlJc w:val="left"/>
      <w:pPr>
        <w:tabs>
          <w:tab w:val="num" w:pos="1440"/>
        </w:tabs>
        <w:ind w:left="1440" w:hanging="360"/>
      </w:pPr>
      <w:rPr>
        <w:rFonts w:ascii="Helvetica" w:eastAsia="Helvetica" w:hAnsi="Helvetica" w:cs="Helvetica"/>
        <w:b/>
        <w:bCs/>
        <w:i w:val="0"/>
        <w:iCs w:val="0"/>
        <w:caps w:val="0"/>
        <w:smallCaps w:val="0"/>
        <w:strike w:val="0"/>
        <w:dstrike w:val="0"/>
        <w:outline w:val="0"/>
        <w:color w:val="000000"/>
        <w:spacing w:val="0"/>
        <w:kern w:val="0"/>
        <w:position w:val="0"/>
        <w:sz w:val="24"/>
        <w:szCs w:val="24"/>
        <w:u w:val="none"/>
        <w:vertAlign w:val="baseline"/>
      </w:rPr>
    </w:lvl>
    <w:lvl w:ilvl="4">
      <w:start w:val="1"/>
      <w:numFmt w:val="lowerLetter"/>
      <w:lvlText w:val="%5."/>
      <w:lvlJc w:val="left"/>
      <w:pPr>
        <w:tabs>
          <w:tab w:val="num" w:pos="1800"/>
        </w:tabs>
        <w:ind w:left="1800" w:hanging="360"/>
      </w:pPr>
      <w:rPr>
        <w:rFonts w:ascii="Helvetica" w:eastAsia="Helvetica" w:hAnsi="Helvetica" w:cs="Helvetica"/>
        <w:b/>
        <w:bCs/>
        <w:i w:val="0"/>
        <w:iCs w:val="0"/>
        <w:caps w:val="0"/>
        <w:smallCaps w:val="0"/>
        <w:strike w:val="0"/>
        <w:dstrike w:val="0"/>
        <w:outline w:val="0"/>
        <w:color w:val="000000"/>
        <w:spacing w:val="0"/>
        <w:kern w:val="0"/>
        <w:position w:val="0"/>
        <w:sz w:val="24"/>
        <w:szCs w:val="24"/>
        <w:u w:val="none"/>
        <w:vertAlign w:val="baseline"/>
      </w:rPr>
    </w:lvl>
    <w:lvl w:ilvl="5">
      <w:start w:val="1"/>
      <w:numFmt w:val="lowerRoman"/>
      <w:lvlText w:val="%6."/>
      <w:lvlJc w:val="left"/>
      <w:pPr>
        <w:tabs>
          <w:tab w:val="num" w:pos="2160"/>
        </w:tabs>
        <w:ind w:left="2160" w:hanging="360"/>
      </w:pPr>
      <w:rPr>
        <w:rFonts w:ascii="Helvetica" w:eastAsia="Helvetica" w:hAnsi="Helvetica" w:cs="Helvetica"/>
        <w:b/>
        <w:bCs/>
        <w:i w:val="0"/>
        <w:iCs w:val="0"/>
        <w:caps w:val="0"/>
        <w:smallCaps w:val="0"/>
        <w:strike w:val="0"/>
        <w:dstrike w:val="0"/>
        <w:outline w:val="0"/>
        <w:color w:val="000000"/>
        <w:spacing w:val="0"/>
        <w:kern w:val="0"/>
        <w:position w:val="0"/>
        <w:sz w:val="24"/>
        <w:szCs w:val="24"/>
        <w:u w:val="none"/>
        <w:vertAlign w:val="baseline"/>
      </w:rPr>
    </w:lvl>
    <w:lvl w:ilvl="6">
      <w:start w:val="1"/>
      <w:numFmt w:val="decimal"/>
      <w:lvlText w:val="%7."/>
      <w:lvlJc w:val="left"/>
      <w:pPr>
        <w:tabs>
          <w:tab w:val="num" w:pos="2520"/>
        </w:tabs>
        <w:ind w:left="2520" w:hanging="360"/>
      </w:pPr>
      <w:rPr>
        <w:rFonts w:ascii="Helvetica" w:eastAsia="Helvetica" w:hAnsi="Helvetica" w:cs="Helvetica"/>
        <w:b/>
        <w:bCs/>
        <w:i w:val="0"/>
        <w:iCs w:val="0"/>
        <w:caps w:val="0"/>
        <w:smallCaps w:val="0"/>
        <w:strike w:val="0"/>
        <w:dstrike w:val="0"/>
        <w:outline w:val="0"/>
        <w:color w:val="000000"/>
        <w:spacing w:val="0"/>
        <w:kern w:val="0"/>
        <w:position w:val="0"/>
        <w:sz w:val="24"/>
        <w:szCs w:val="24"/>
        <w:u w:val="none"/>
        <w:vertAlign w:val="baseline"/>
      </w:rPr>
    </w:lvl>
    <w:lvl w:ilvl="7">
      <w:start w:val="1"/>
      <w:numFmt w:val="lowerLetter"/>
      <w:lvlText w:val="%8."/>
      <w:lvlJc w:val="left"/>
      <w:pPr>
        <w:tabs>
          <w:tab w:val="num" w:pos="2880"/>
        </w:tabs>
        <w:ind w:left="2880" w:hanging="360"/>
      </w:pPr>
      <w:rPr>
        <w:rFonts w:ascii="Helvetica" w:eastAsia="Helvetica" w:hAnsi="Helvetica" w:cs="Helvetica"/>
        <w:b/>
        <w:bCs/>
        <w:i w:val="0"/>
        <w:iCs w:val="0"/>
        <w:caps w:val="0"/>
        <w:smallCaps w:val="0"/>
        <w:strike w:val="0"/>
        <w:dstrike w:val="0"/>
        <w:outline w:val="0"/>
        <w:color w:val="000000"/>
        <w:spacing w:val="0"/>
        <w:kern w:val="0"/>
        <w:position w:val="0"/>
        <w:sz w:val="24"/>
        <w:szCs w:val="24"/>
        <w:u w:val="none"/>
        <w:vertAlign w:val="baseline"/>
      </w:rPr>
    </w:lvl>
    <w:lvl w:ilvl="8">
      <w:start w:val="1"/>
      <w:numFmt w:val="lowerRoman"/>
      <w:lvlText w:val="%9."/>
      <w:lvlJc w:val="left"/>
      <w:pPr>
        <w:tabs>
          <w:tab w:val="num" w:pos="3240"/>
        </w:tabs>
        <w:ind w:left="3240" w:hanging="360"/>
      </w:pPr>
      <w:rPr>
        <w:rFonts w:ascii="Helvetica" w:eastAsia="Helvetica" w:hAnsi="Helvetica" w:cs="Helvetica"/>
        <w:b/>
        <w:bCs/>
        <w:i w:val="0"/>
        <w:iCs w:val="0"/>
        <w:caps w:val="0"/>
        <w:smallCaps w:val="0"/>
        <w:strike w:val="0"/>
        <w:dstrike w:val="0"/>
        <w:outline w:val="0"/>
        <w:color w:val="000000"/>
        <w:spacing w:val="0"/>
        <w:kern w:val="0"/>
        <w:position w:val="0"/>
        <w:sz w:val="24"/>
        <w:szCs w:val="24"/>
        <w:u w:val="none"/>
        <w:vertAlign w:val="baseline"/>
      </w:rPr>
    </w:lvl>
  </w:abstractNum>
  <w:abstractNum w:abstractNumId="6">
    <w:nsid w:val="2F133B2D"/>
    <w:multiLevelType w:val="multilevel"/>
    <w:tmpl w:val="E6B8D192"/>
    <w:styleLink w:val="List1"/>
    <w:lvl w:ilvl="0">
      <w:start w:val="9"/>
      <w:numFmt w:val="decimal"/>
      <w:lvlText w:val="%1."/>
      <w:lvlJc w:val="left"/>
      <w:pPr>
        <w:tabs>
          <w:tab w:val="num" w:pos="360"/>
        </w:tabs>
        <w:ind w:left="360" w:hanging="360"/>
      </w:pPr>
      <w:rPr>
        <w:position w:val="0"/>
        <w:sz w:val="28"/>
        <w:szCs w:val="28"/>
      </w:rPr>
    </w:lvl>
    <w:lvl w:ilvl="1">
      <w:start w:val="1"/>
      <w:numFmt w:val="lowerLetter"/>
      <w:lvlText w:val="%2."/>
      <w:lvlJc w:val="left"/>
      <w:pPr>
        <w:tabs>
          <w:tab w:val="num" w:pos="720"/>
        </w:tabs>
        <w:ind w:left="720" w:hanging="360"/>
      </w:pPr>
      <w:rPr>
        <w:position w:val="0"/>
        <w:sz w:val="28"/>
        <w:szCs w:val="28"/>
      </w:rPr>
    </w:lvl>
    <w:lvl w:ilvl="2">
      <w:start w:val="1"/>
      <w:numFmt w:val="lowerRoman"/>
      <w:lvlText w:val="%3."/>
      <w:lvlJc w:val="left"/>
      <w:pPr>
        <w:tabs>
          <w:tab w:val="num" w:pos="1080"/>
        </w:tabs>
        <w:ind w:left="1080" w:hanging="360"/>
      </w:pPr>
      <w:rPr>
        <w:position w:val="0"/>
        <w:sz w:val="28"/>
        <w:szCs w:val="28"/>
      </w:rPr>
    </w:lvl>
    <w:lvl w:ilvl="3">
      <w:start w:val="1"/>
      <w:numFmt w:val="decimal"/>
      <w:lvlText w:val="%4."/>
      <w:lvlJc w:val="left"/>
      <w:pPr>
        <w:tabs>
          <w:tab w:val="num" w:pos="1440"/>
        </w:tabs>
        <w:ind w:left="1440" w:hanging="360"/>
      </w:pPr>
      <w:rPr>
        <w:position w:val="0"/>
        <w:sz w:val="28"/>
        <w:szCs w:val="28"/>
      </w:rPr>
    </w:lvl>
    <w:lvl w:ilvl="4">
      <w:start w:val="1"/>
      <w:numFmt w:val="lowerLetter"/>
      <w:lvlText w:val="%5."/>
      <w:lvlJc w:val="left"/>
      <w:pPr>
        <w:tabs>
          <w:tab w:val="num" w:pos="1800"/>
        </w:tabs>
        <w:ind w:left="1800" w:hanging="360"/>
      </w:pPr>
      <w:rPr>
        <w:position w:val="0"/>
        <w:sz w:val="28"/>
        <w:szCs w:val="28"/>
      </w:rPr>
    </w:lvl>
    <w:lvl w:ilvl="5">
      <w:start w:val="1"/>
      <w:numFmt w:val="lowerRoman"/>
      <w:lvlText w:val="%6."/>
      <w:lvlJc w:val="left"/>
      <w:pPr>
        <w:tabs>
          <w:tab w:val="num" w:pos="2160"/>
        </w:tabs>
        <w:ind w:left="2160" w:hanging="360"/>
      </w:pPr>
      <w:rPr>
        <w:position w:val="0"/>
        <w:sz w:val="28"/>
        <w:szCs w:val="28"/>
      </w:rPr>
    </w:lvl>
    <w:lvl w:ilvl="6">
      <w:start w:val="1"/>
      <w:numFmt w:val="decimal"/>
      <w:lvlText w:val="%7."/>
      <w:lvlJc w:val="left"/>
      <w:pPr>
        <w:tabs>
          <w:tab w:val="num" w:pos="2520"/>
        </w:tabs>
        <w:ind w:left="2520" w:hanging="360"/>
      </w:pPr>
      <w:rPr>
        <w:position w:val="0"/>
        <w:sz w:val="28"/>
        <w:szCs w:val="28"/>
      </w:rPr>
    </w:lvl>
    <w:lvl w:ilvl="7">
      <w:start w:val="1"/>
      <w:numFmt w:val="lowerLetter"/>
      <w:lvlText w:val="%8."/>
      <w:lvlJc w:val="left"/>
      <w:pPr>
        <w:tabs>
          <w:tab w:val="num" w:pos="2880"/>
        </w:tabs>
        <w:ind w:left="2880" w:hanging="360"/>
      </w:pPr>
      <w:rPr>
        <w:position w:val="0"/>
        <w:sz w:val="28"/>
        <w:szCs w:val="28"/>
      </w:rPr>
    </w:lvl>
    <w:lvl w:ilvl="8">
      <w:start w:val="1"/>
      <w:numFmt w:val="lowerRoman"/>
      <w:lvlText w:val="%9."/>
      <w:lvlJc w:val="left"/>
      <w:pPr>
        <w:tabs>
          <w:tab w:val="num" w:pos="3240"/>
        </w:tabs>
        <w:ind w:left="3240" w:hanging="360"/>
      </w:pPr>
      <w:rPr>
        <w:position w:val="0"/>
        <w:sz w:val="28"/>
        <w:szCs w:val="28"/>
      </w:rPr>
    </w:lvl>
  </w:abstractNum>
  <w:abstractNum w:abstractNumId="7">
    <w:nsid w:val="31E73623"/>
    <w:multiLevelType w:val="multilevel"/>
    <w:tmpl w:val="B548FB80"/>
    <w:lvl w:ilvl="0">
      <w:start w:val="1"/>
      <w:numFmt w:val="decimal"/>
      <w:lvlText w:val="%1."/>
      <w:lvlJc w:val="left"/>
      <w:pPr>
        <w:ind w:left="360" w:hanging="360"/>
      </w:pPr>
      <w:rPr>
        <w:rFonts w:hint="default"/>
      </w:rPr>
    </w:lvl>
    <w:lvl w:ilvl="1">
      <w:start w:val="1"/>
      <w:numFmt w:val="decimal"/>
      <w:lvlText w:val="%1.%2."/>
      <w:lvlJc w:val="left"/>
      <w:pPr>
        <w:tabs>
          <w:tab w:val="num" w:pos="0"/>
        </w:tabs>
        <w:ind w:left="113" w:hanging="113"/>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32A175F4"/>
    <w:multiLevelType w:val="multilevel"/>
    <w:tmpl w:val="B548FB80"/>
    <w:lvl w:ilvl="0">
      <w:start w:val="1"/>
      <w:numFmt w:val="decimal"/>
      <w:lvlText w:val="%1."/>
      <w:lvlJc w:val="left"/>
      <w:pPr>
        <w:ind w:left="360" w:hanging="360"/>
      </w:pPr>
      <w:rPr>
        <w:rFonts w:hint="default"/>
      </w:rPr>
    </w:lvl>
    <w:lvl w:ilvl="1">
      <w:start w:val="1"/>
      <w:numFmt w:val="decimal"/>
      <w:lvlText w:val="%1.%2."/>
      <w:lvlJc w:val="left"/>
      <w:pPr>
        <w:tabs>
          <w:tab w:val="num" w:pos="0"/>
        </w:tabs>
        <w:ind w:left="113" w:hanging="113"/>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34BB3578"/>
    <w:multiLevelType w:val="multilevel"/>
    <w:tmpl w:val="63BC96F6"/>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353742D5"/>
    <w:multiLevelType w:val="multilevel"/>
    <w:tmpl w:val="15720262"/>
    <w:lvl w:ilvl="0">
      <w:start w:val="1"/>
      <w:numFmt w:val="decimal"/>
      <w:lvlText w:val="%1."/>
      <w:lvlJc w:val="left"/>
      <w:pPr>
        <w:ind w:left="360" w:hanging="360"/>
      </w:pPr>
      <w:rPr>
        <w:rFonts w:hint="default"/>
      </w:rPr>
    </w:lvl>
    <w:lvl w:ilvl="1">
      <w:start w:val="1"/>
      <w:numFmt w:val="decimal"/>
      <w:lvlText w:val="%1.%2."/>
      <w:lvlJc w:val="left"/>
      <w:pPr>
        <w:ind w:left="454" w:hanging="94"/>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398C68A7"/>
    <w:multiLevelType w:val="hybridMultilevel"/>
    <w:tmpl w:val="126406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BF976BB"/>
    <w:multiLevelType w:val="multilevel"/>
    <w:tmpl w:val="B548FB80"/>
    <w:lvl w:ilvl="0">
      <w:start w:val="1"/>
      <w:numFmt w:val="decimal"/>
      <w:lvlText w:val="%1."/>
      <w:lvlJc w:val="left"/>
      <w:pPr>
        <w:ind w:left="360" w:hanging="360"/>
      </w:pPr>
      <w:rPr>
        <w:rFonts w:hint="default"/>
      </w:rPr>
    </w:lvl>
    <w:lvl w:ilvl="1">
      <w:start w:val="1"/>
      <w:numFmt w:val="decimal"/>
      <w:lvlText w:val="%1.%2."/>
      <w:lvlJc w:val="left"/>
      <w:pPr>
        <w:tabs>
          <w:tab w:val="num" w:pos="0"/>
        </w:tabs>
        <w:ind w:left="113" w:hanging="113"/>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3E8D785A"/>
    <w:multiLevelType w:val="hybridMultilevel"/>
    <w:tmpl w:val="C7BC30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03C0ADE"/>
    <w:multiLevelType w:val="hybridMultilevel"/>
    <w:tmpl w:val="8A86C33A"/>
    <w:lvl w:ilvl="0" w:tplc="242ABF04">
      <w:start w:val="146"/>
      <w:numFmt w:val="bullet"/>
      <w:lvlText w:val=""/>
      <w:lvlJc w:val="left"/>
      <w:pPr>
        <w:ind w:left="720" w:hanging="360"/>
      </w:pPr>
      <w:rPr>
        <w:rFonts w:ascii="Wingdings" w:eastAsia="TUOS Blake" w:hAnsi="Wingdings" w:cs="TUOS Blake"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3E440CB"/>
    <w:multiLevelType w:val="multilevel"/>
    <w:tmpl w:val="C2CA37DC"/>
    <w:lvl w:ilvl="0">
      <w:start w:val="1"/>
      <w:numFmt w:val="decimal"/>
      <w:lvlText w:val="%1."/>
      <w:lvlJc w:val="left"/>
      <w:pPr>
        <w:tabs>
          <w:tab w:val="num" w:pos="360"/>
        </w:tabs>
        <w:ind w:left="360" w:hanging="360"/>
      </w:pPr>
      <w:rPr>
        <w:position w:val="0"/>
        <w:sz w:val="28"/>
        <w:szCs w:val="28"/>
      </w:rPr>
    </w:lvl>
    <w:lvl w:ilvl="1">
      <w:start w:val="1"/>
      <w:numFmt w:val="lowerLetter"/>
      <w:lvlText w:val="%2."/>
      <w:lvlJc w:val="left"/>
      <w:pPr>
        <w:tabs>
          <w:tab w:val="num" w:pos="720"/>
        </w:tabs>
        <w:ind w:left="720" w:hanging="360"/>
      </w:pPr>
      <w:rPr>
        <w:position w:val="0"/>
        <w:sz w:val="28"/>
        <w:szCs w:val="28"/>
      </w:rPr>
    </w:lvl>
    <w:lvl w:ilvl="2">
      <w:start w:val="1"/>
      <w:numFmt w:val="lowerRoman"/>
      <w:lvlText w:val="%3."/>
      <w:lvlJc w:val="left"/>
      <w:pPr>
        <w:tabs>
          <w:tab w:val="num" w:pos="1080"/>
        </w:tabs>
        <w:ind w:left="1080" w:hanging="360"/>
      </w:pPr>
      <w:rPr>
        <w:position w:val="0"/>
        <w:sz w:val="28"/>
        <w:szCs w:val="28"/>
      </w:rPr>
    </w:lvl>
    <w:lvl w:ilvl="3">
      <w:start w:val="1"/>
      <w:numFmt w:val="decimal"/>
      <w:lvlText w:val="%4."/>
      <w:lvlJc w:val="left"/>
      <w:pPr>
        <w:tabs>
          <w:tab w:val="num" w:pos="1440"/>
        </w:tabs>
        <w:ind w:left="1440" w:hanging="360"/>
      </w:pPr>
      <w:rPr>
        <w:position w:val="0"/>
        <w:sz w:val="28"/>
        <w:szCs w:val="28"/>
      </w:rPr>
    </w:lvl>
    <w:lvl w:ilvl="4">
      <w:start w:val="1"/>
      <w:numFmt w:val="lowerLetter"/>
      <w:lvlText w:val="%5."/>
      <w:lvlJc w:val="left"/>
      <w:pPr>
        <w:tabs>
          <w:tab w:val="num" w:pos="1800"/>
        </w:tabs>
        <w:ind w:left="1800" w:hanging="360"/>
      </w:pPr>
      <w:rPr>
        <w:position w:val="0"/>
        <w:sz w:val="28"/>
        <w:szCs w:val="28"/>
      </w:rPr>
    </w:lvl>
    <w:lvl w:ilvl="5">
      <w:start w:val="1"/>
      <w:numFmt w:val="lowerRoman"/>
      <w:lvlText w:val="%6."/>
      <w:lvlJc w:val="left"/>
      <w:pPr>
        <w:tabs>
          <w:tab w:val="num" w:pos="2160"/>
        </w:tabs>
        <w:ind w:left="2160" w:hanging="360"/>
      </w:pPr>
      <w:rPr>
        <w:position w:val="0"/>
        <w:sz w:val="28"/>
        <w:szCs w:val="28"/>
      </w:rPr>
    </w:lvl>
    <w:lvl w:ilvl="6">
      <w:start w:val="1"/>
      <w:numFmt w:val="decimal"/>
      <w:lvlText w:val="%7."/>
      <w:lvlJc w:val="left"/>
      <w:pPr>
        <w:tabs>
          <w:tab w:val="num" w:pos="2520"/>
        </w:tabs>
        <w:ind w:left="2520" w:hanging="360"/>
      </w:pPr>
      <w:rPr>
        <w:position w:val="0"/>
        <w:sz w:val="28"/>
        <w:szCs w:val="28"/>
      </w:rPr>
    </w:lvl>
    <w:lvl w:ilvl="7">
      <w:start w:val="1"/>
      <w:numFmt w:val="lowerLetter"/>
      <w:lvlText w:val="%8."/>
      <w:lvlJc w:val="left"/>
      <w:pPr>
        <w:tabs>
          <w:tab w:val="num" w:pos="2880"/>
        </w:tabs>
        <w:ind w:left="2880" w:hanging="360"/>
      </w:pPr>
      <w:rPr>
        <w:position w:val="0"/>
        <w:sz w:val="28"/>
        <w:szCs w:val="28"/>
      </w:rPr>
    </w:lvl>
    <w:lvl w:ilvl="8">
      <w:start w:val="1"/>
      <w:numFmt w:val="lowerRoman"/>
      <w:lvlText w:val="%9."/>
      <w:lvlJc w:val="left"/>
      <w:pPr>
        <w:tabs>
          <w:tab w:val="num" w:pos="3240"/>
        </w:tabs>
        <w:ind w:left="3240" w:hanging="360"/>
      </w:pPr>
      <w:rPr>
        <w:position w:val="0"/>
        <w:sz w:val="28"/>
        <w:szCs w:val="28"/>
      </w:rPr>
    </w:lvl>
  </w:abstractNum>
  <w:abstractNum w:abstractNumId="16">
    <w:nsid w:val="45CE2E5B"/>
    <w:multiLevelType w:val="hybridMultilevel"/>
    <w:tmpl w:val="24F2E1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63C3427"/>
    <w:multiLevelType w:val="multilevel"/>
    <w:tmpl w:val="022CAF3E"/>
    <w:styleLink w:val="List0"/>
    <w:lvl w:ilvl="0">
      <w:start w:val="8"/>
      <w:numFmt w:val="decimal"/>
      <w:lvlText w:val="%1."/>
      <w:lvlJc w:val="left"/>
      <w:pPr>
        <w:tabs>
          <w:tab w:val="num" w:pos="260"/>
        </w:tabs>
        <w:ind w:left="260" w:hanging="260"/>
      </w:pPr>
      <w:rPr>
        <w:position w:val="0"/>
      </w:rPr>
    </w:lvl>
    <w:lvl w:ilvl="1">
      <w:start w:val="1"/>
      <w:numFmt w:val="lowerLetter"/>
      <w:lvlText w:val="%2."/>
      <w:lvlJc w:val="left"/>
      <w:pPr>
        <w:tabs>
          <w:tab w:val="num" w:pos="620"/>
        </w:tabs>
        <w:ind w:left="620" w:hanging="260"/>
      </w:pPr>
      <w:rPr>
        <w:position w:val="0"/>
      </w:rPr>
    </w:lvl>
    <w:lvl w:ilvl="2">
      <w:start w:val="1"/>
      <w:numFmt w:val="lowerRoman"/>
      <w:lvlText w:val="%3."/>
      <w:lvlJc w:val="left"/>
      <w:pPr>
        <w:tabs>
          <w:tab w:val="num" w:pos="980"/>
        </w:tabs>
        <w:ind w:left="980" w:hanging="260"/>
      </w:pPr>
      <w:rPr>
        <w:position w:val="0"/>
      </w:rPr>
    </w:lvl>
    <w:lvl w:ilvl="3">
      <w:start w:val="1"/>
      <w:numFmt w:val="decimal"/>
      <w:lvlText w:val="%4."/>
      <w:lvlJc w:val="left"/>
      <w:pPr>
        <w:tabs>
          <w:tab w:val="num" w:pos="1340"/>
        </w:tabs>
        <w:ind w:left="1340" w:hanging="260"/>
      </w:pPr>
      <w:rPr>
        <w:position w:val="0"/>
      </w:rPr>
    </w:lvl>
    <w:lvl w:ilvl="4">
      <w:start w:val="1"/>
      <w:numFmt w:val="lowerLetter"/>
      <w:lvlText w:val="%5."/>
      <w:lvlJc w:val="left"/>
      <w:pPr>
        <w:tabs>
          <w:tab w:val="num" w:pos="1700"/>
        </w:tabs>
        <w:ind w:left="1700" w:hanging="260"/>
      </w:pPr>
      <w:rPr>
        <w:position w:val="0"/>
      </w:rPr>
    </w:lvl>
    <w:lvl w:ilvl="5">
      <w:start w:val="1"/>
      <w:numFmt w:val="lowerRoman"/>
      <w:lvlText w:val="%6."/>
      <w:lvlJc w:val="left"/>
      <w:pPr>
        <w:tabs>
          <w:tab w:val="num" w:pos="2060"/>
        </w:tabs>
        <w:ind w:left="2060" w:hanging="260"/>
      </w:pPr>
      <w:rPr>
        <w:position w:val="0"/>
      </w:rPr>
    </w:lvl>
    <w:lvl w:ilvl="6">
      <w:start w:val="1"/>
      <w:numFmt w:val="decimal"/>
      <w:lvlText w:val="%7."/>
      <w:lvlJc w:val="left"/>
      <w:pPr>
        <w:tabs>
          <w:tab w:val="num" w:pos="2420"/>
        </w:tabs>
        <w:ind w:left="2420" w:hanging="260"/>
      </w:pPr>
      <w:rPr>
        <w:position w:val="0"/>
      </w:rPr>
    </w:lvl>
    <w:lvl w:ilvl="7">
      <w:start w:val="1"/>
      <w:numFmt w:val="lowerLetter"/>
      <w:lvlText w:val="%8."/>
      <w:lvlJc w:val="left"/>
      <w:pPr>
        <w:tabs>
          <w:tab w:val="num" w:pos="2780"/>
        </w:tabs>
        <w:ind w:left="2780" w:hanging="260"/>
      </w:pPr>
      <w:rPr>
        <w:position w:val="0"/>
      </w:rPr>
    </w:lvl>
    <w:lvl w:ilvl="8">
      <w:start w:val="1"/>
      <w:numFmt w:val="lowerRoman"/>
      <w:lvlText w:val="%9."/>
      <w:lvlJc w:val="left"/>
      <w:pPr>
        <w:tabs>
          <w:tab w:val="num" w:pos="3140"/>
        </w:tabs>
        <w:ind w:left="3140" w:hanging="260"/>
      </w:pPr>
      <w:rPr>
        <w:position w:val="0"/>
      </w:rPr>
    </w:lvl>
  </w:abstractNum>
  <w:abstractNum w:abstractNumId="18">
    <w:nsid w:val="4A74111A"/>
    <w:multiLevelType w:val="multilevel"/>
    <w:tmpl w:val="2F5C2A66"/>
    <w:lvl w:ilvl="0">
      <w:start w:val="1"/>
      <w:numFmt w:val="decimal"/>
      <w:lvlText w:val="%1."/>
      <w:lvlJc w:val="left"/>
      <w:pPr>
        <w:ind w:left="760" w:hanging="400"/>
      </w:pPr>
      <w:rPr>
        <w:rFonts w:hint="default"/>
      </w:rPr>
    </w:lvl>
    <w:lvl w:ilvl="1">
      <w:start w:val="1"/>
      <w:numFmt w:val="lowerRoman"/>
      <w:lvlText w:val="%2."/>
      <w:lvlJc w:val="righ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4C981E67"/>
    <w:multiLevelType w:val="multilevel"/>
    <w:tmpl w:val="2FFE7E38"/>
    <w:lvl w:ilvl="0">
      <w:start w:val="1"/>
      <w:numFmt w:val="decimal"/>
      <w:lvlText w:val="%1."/>
      <w:lvlJc w:val="left"/>
      <w:pPr>
        <w:ind w:left="76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4D1201EA"/>
    <w:multiLevelType w:val="multilevel"/>
    <w:tmpl w:val="4CAA6716"/>
    <w:lvl w:ilvl="0">
      <w:start w:val="1"/>
      <w:numFmt w:val="decimal"/>
      <w:lvlText w:val="%1."/>
      <w:lvlJc w:val="left"/>
      <w:pPr>
        <w:tabs>
          <w:tab w:val="num" w:pos="260"/>
        </w:tabs>
        <w:ind w:left="260" w:hanging="260"/>
      </w:pPr>
      <w:rPr>
        <w:position w:val="0"/>
      </w:rPr>
    </w:lvl>
    <w:lvl w:ilvl="1">
      <w:start w:val="1"/>
      <w:numFmt w:val="lowerLetter"/>
      <w:lvlText w:val="%2."/>
      <w:lvlJc w:val="left"/>
      <w:pPr>
        <w:tabs>
          <w:tab w:val="num" w:pos="620"/>
        </w:tabs>
        <w:ind w:left="620" w:hanging="260"/>
      </w:pPr>
      <w:rPr>
        <w:position w:val="0"/>
      </w:rPr>
    </w:lvl>
    <w:lvl w:ilvl="2">
      <w:start w:val="1"/>
      <w:numFmt w:val="lowerRoman"/>
      <w:lvlText w:val="%3."/>
      <w:lvlJc w:val="left"/>
      <w:pPr>
        <w:tabs>
          <w:tab w:val="num" w:pos="980"/>
        </w:tabs>
        <w:ind w:left="980" w:hanging="260"/>
      </w:pPr>
      <w:rPr>
        <w:position w:val="0"/>
      </w:rPr>
    </w:lvl>
    <w:lvl w:ilvl="3">
      <w:start w:val="1"/>
      <w:numFmt w:val="decimal"/>
      <w:lvlText w:val="%4."/>
      <w:lvlJc w:val="left"/>
      <w:pPr>
        <w:tabs>
          <w:tab w:val="num" w:pos="1340"/>
        </w:tabs>
        <w:ind w:left="1340" w:hanging="260"/>
      </w:pPr>
      <w:rPr>
        <w:position w:val="0"/>
      </w:rPr>
    </w:lvl>
    <w:lvl w:ilvl="4">
      <w:start w:val="1"/>
      <w:numFmt w:val="lowerLetter"/>
      <w:lvlText w:val="%5."/>
      <w:lvlJc w:val="left"/>
      <w:pPr>
        <w:tabs>
          <w:tab w:val="num" w:pos="1700"/>
        </w:tabs>
        <w:ind w:left="1700" w:hanging="260"/>
      </w:pPr>
      <w:rPr>
        <w:position w:val="0"/>
      </w:rPr>
    </w:lvl>
    <w:lvl w:ilvl="5">
      <w:start w:val="1"/>
      <w:numFmt w:val="lowerRoman"/>
      <w:lvlText w:val="%6."/>
      <w:lvlJc w:val="left"/>
      <w:pPr>
        <w:tabs>
          <w:tab w:val="num" w:pos="2060"/>
        </w:tabs>
        <w:ind w:left="2060" w:hanging="260"/>
      </w:pPr>
      <w:rPr>
        <w:position w:val="0"/>
      </w:rPr>
    </w:lvl>
    <w:lvl w:ilvl="6">
      <w:start w:val="1"/>
      <w:numFmt w:val="decimal"/>
      <w:lvlText w:val="%7."/>
      <w:lvlJc w:val="left"/>
      <w:pPr>
        <w:tabs>
          <w:tab w:val="num" w:pos="2420"/>
        </w:tabs>
        <w:ind w:left="2420" w:hanging="260"/>
      </w:pPr>
      <w:rPr>
        <w:position w:val="0"/>
      </w:rPr>
    </w:lvl>
    <w:lvl w:ilvl="7">
      <w:start w:val="1"/>
      <w:numFmt w:val="lowerLetter"/>
      <w:lvlText w:val="%8."/>
      <w:lvlJc w:val="left"/>
      <w:pPr>
        <w:tabs>
          <w:tab w:val="num" w:pos="2780"/>
        </w:tabs>
        <w:ind w:left="2780" w:hanging="260"/>
      </w:pPr>
      <w:rPr>
        <w:position w:val="0"/>
      </w:rPr>
    </w:lvl>
    <w:lvl w:ilvl="8">
      <w:start w:val="1"/>
      <w:numFmt w:val="lowerRoman"/>
      <w:lvlText w:val="%9."/>
      <w:lvlJc w:val="left"/>
      <w:pPr>
        <w:tabs>
          <w:tab w:val="num" w:pos="3140"/>
        </w:tabs>
        <w:ind w:left="3140" w:hanging="260"/>
      </w:pPr>
      <w:rPr>
        <w:position w:val="0"/>
      </w:rPr>
    </w:lvl>
  </w:abstractNum>
  <w:abstractNum w:abstractNumId="21">
    <w:nsid w:val="56762597"/>
    <w:multiLevelType w:val="multilevel"/>
    <w:tmpl w:val="C0F28B2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nsid w:val="57B762E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5BE94F0F"/>
    <w:multiLevelType w:val="multilevel"/>
    <w:tmpl w:val="C0F28B2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nsid w:val="634D4778"/>
    <w:multiLevelType w:val="multilevel"/>
    <w:tmpl w:val="C0F28B2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nsid w:val="68E8551A"/>
    <w:multiLevelType w:val="multilevel"/>
    <w:tmpl w:val="B548FB80"/>
    <w:lvl w:ilvl="0">
      <w:start w:val="1"/>
      <w:numFmt w:val="decimal"/>
      <w:lvlText w:val="%1."/>
      <w:lvlJc w:val="left"/>
      <w:pPr>
        <w:ind w:left="360" w:hanging="360"/>
      </w:pPr>
      <w:rPr>
        <w:rFonts w:hint="default"/>
      </w:rPr>
    </w:lvl>
    <w:lvl w:ilvl="1">
      <w:start w:val="1"/>
      <w:numFmt w:val="decimal"/>
      <w:lvlText w:val="%1.%2."/>
      <w:lvlJc w:val="left"/>
      <w:pPr>
        <w:tabs>
          <w:tab w:val="num" w:pos="0"/>
        </w:tabs>
        <w:ind w:left="113" w:hanging="113"/>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nsid w:val="6C8165F0"/>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6E895B8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8">
    <w:nsid w:val="6EDC2E66"/>
    <w:multiLevelType w:val="multilevel"/>
    <w:tmpl w:val="B548FB80"/>
    <w:lvl w:ilvl="0">
      <w:start w:val="1"/>
      <w:numFmt w:val="decimal"/>
      <w:lvlText w:val="%1."/>
      <w:lvlJc w:val="left"/>
      <w:pPr>
        <w:ind w:left="360" w:hanging="360"/>
      </w:pPr>
      <w:rPr>
        <w:rFonts w:hint="default"/>
      </w:rPr>
    </w:lvl>
    <w:lvl w:ilvl="1">
      <w:start w:val="1"/>
      <w:numFmt w:val="decimal"/>
      <w:lvlText w:val="%1.%2."/>
      <w:lvlJc w:val="left"/>
      <w:pPr>
        <w:tabs>
          <w:tab w:val="num" w:pos="0"/>
        </w:tabs>
        <w:ind w:left="113" w:hanging="113"/>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nsid w:val="760B49E3"/>
    <w:multiLevelType w:val="multilevel"/>
    <w:tmpl w:val="B548FB80"/>
    <w:lvl w:ilvl="0">
      <w:start w:val="1"/>
      <w:numFmt w:val="decimal"/>
      <w:lvlText w:val="%1."/>
      <w:lvlJc w:val="left"/>
      <w:pPr>
        <w:ind w:left="360" w:hanging="360"/>
      </w:pPr>
      <w:rPr>
        <w:rFonts w:hint="default"/>
      </w:rPr>
    </w:lvl>
    <w:lvl w:ilvl="1">
      <w:start w:val="1"/>
      <w:numFmt w:val="decimal"/>
      <w:lvlText w:val="%1.%2."/>
      <w:lvlJc w:val="left"/>
      <w:pPr>
        <w:tabs>
          <w:tab w:val="num" w:pos="0"/>
        </w:tabs>
        <w:ind w:left="113" w:hanging="113"/>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nsid w:val="7B5F3047"/>
    <w:multiLevelType w:val="multilevel"/>
    <w:tmpl w:val="CB16B772"/>
    <w:lvl w:ilvl="0">
      <w:start w:val="1"/>
      <w:numFmt w:val="decimal"/>
      <w:lvlText w:val="%1."/>
      <w:lvlJc w:val="left"/>
      <w:pPr>
        <w:ind w:left="360" w:hanging="360"/>
      </w:pPr>
      <w:rPr>
        <w:rFonts w:hint="default"/>
      </w:rPr>
    </w:lvl>
    <w:lvl w:ilvl="1">
      <w:start w:val="1"/>
      <w:numFmt w:val="decimal"/>
      <w:lvlText w:val="%1.%2."/>
      <w:lvlJc w:val="left"/>
      <w:pPr>
        <w:ind w:left="227" w:hanging="22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nsid w:val="7EE67F95"/>
    <w:multiLevelType w:val="multilevel"/>
    <w:tmpl w:val="CEB82352"/>
    <w:lvl w:ilvl="0">
      <w:start w:val="1"/>
      <w:numFmt w:val="decimal"/>
      <w:lvlText w:val="%1."/>
      <w:lvlJc w:val="left"/>
      <w:pPr>
        <w:ind w:left="360" w:hanging="360"/>
      </w:pPr>
      <w:rPr>
        <w:rFonts w:hint="default"/>
      </w:rPr>
    </w:lvl>
    <w:lvl w:ilvl="1">
      <w:start w:val="1"/>
      <w:numFmt w:val="decimal"/>
      <w:lvlText w:val="%1.%2."/>
      <w:lvlJc w:val="left"/>
      <w:pPr>
        <w:ind w:left="454" w:hanging="454"/>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20"/>
  </w:num>
  <w:num w:numId="2">
    <w:abstractNumId w:val="5"/>
  </w:num>
  <w:num w:numId="3">
    <w:abstractNumId w:val="17"/>
  </w:num>
  <w:num w:numId="4">
    <w:abstractNumId w:val="15"/>
  </w:num>
  <w:num w:numId="5">
    <w:abstractNumId w:val="6"/>
  </w:num>
  <w:num w:numId="6">
    <w:abstractNumId w:val="14"/>
  </w:num>
  <w:num w:numId="7">
    <w:abstractNumId w:val="24"/>
  </w:num>
  <w:num w:numId="8">
    <w:abstractNumId w:val="19"/>
  </w:num>
  <w:num w:numId="9">
    <w:abstractNumId w:val="3"/>
  </w:num>
  <w:num w:numId="10">
    <w:abstractNumId w:val="9"/>
  </w:num>
  <w:num w:numId="11">
    <w:abstractNumId w:val="18"/>
  </w:num>
  <w:num w:numId="12">
    <w:abstractNumId w:val="22"/>
  </w:num>
  <w:num w:numId="13">
    <w:abstractNumId w:val="26"/>
  </w:num>
  <w:num w:numId="14">
    <w:abstractNumId w:val="10"/>
  </w:num>
  <w:num w:numId="15">
    <w:abstractNumId w:val="31"/>
  </w:num>
  <w:num w:numId="16">
    <w:abstractNumId w:val="30"/>
  </w:num>
  <w:num w:numId="17">
    <w:abstractNumId w:val="25"/>
  </w:num>
  <w:num w:numId="18">
    <w:abstractNumId w:val="12"/>
  </w:num>
  <w:num w:numId="19">
    <w:abstractNumId w:val="7"/>
  </w:num>
  <w:num w:numId="20">
    <w:abstractNumId w:val="28"/>
  </w:num>
  <w:num w:numId="21">
    <w:abstractNumId w:val="29"/>
  </w:num>
  <w:num w:numId="22">
    <w:abstractNumId w:val="8"/>
  </w:num>
  <w:num w:numId="23">
    <w:abstractNumId w:val="4"/>
  </w:num>
  <w:num w:numId="24">
    <w:abstractNumId w:val="23"/>
  </w:num>
  <w:num w:numId="25">
    <w:abstractNumId w:val="13"/>
  </w:num>
  <w:num w:numId="26">
    <w:abstractNumId w:val="11"/>
  </w:num>
  <w:num w:numId="27">
    <w:abstractNumId w:val="16"/>
  </w:num>
  <w:num w:numId="2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num>
  <w:num w:numId="30">
    <w:abstractNumId w:val="0"/>
  </w:num>
  <w:num w:numId="31">
    <w:abstractNumId w:val="1"/>
  </w:num>
  <w:num w:numId="32">
    <w:abstractNumId w:val="2"/>
  </w:num>
  <w:num w:numId="33">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mirrorMargins/>
  <w:activeWritingStyle w:appName="MSWord" w:lang="en-US" w:vendorID="64" w:dllVersion="131078" w:nlCheck="1" w:checkStyle="1"/>
  <w:activeWritingStyle w:appName="MSWord" w:lang="en-GB" w:vendorID="64" w:dllVersion="131078" w:nlCheck="1" w:checkStyle="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260E"/>
    <w:rsid w:val="000008AA"/>
    <w:rsid w:val="0000301A"/>
    <w:rsid w:val="00004E0A"/>
    <w:rsid w:val="0000551E"/>
    <w:rsid w:val="00006D4C"/>
    <w:rsid w:val="000071A8"/>
    <w:rsid w:val="000112D7"/>
    <w:rsid w:val="000160A9"/>
    <w:rsid w:val="00016587"/>
    <w:rsid w:val="0002018B"/>
    <w:rsid w:val="00020340"/>
    <w:rsid w:val="00031D18"/>
    <w:rsid w:val="000331ED"/>
    <w:rsid w:val="00034111"/>
    <w:rsid w:val="0003628F"/>
    <w:rsid w:val="00040168"/>
    <w:rsid w:val="000404D6"/>
    <w:rsid w:val="00046DAF"/>
    <w:rsid w:val="000507F9"/>
    <w:rsid w:val="00050A06"/>
    <w:rsid w:val="00050E5A"/>
    <w:rsid w:val="00056541"/>
    <w:rsid w:val="00060E5F"/>
    <w:rsid w:val="00067800"/>
    <w:rsid w:val="00071B23"/>
    <w:rsid w:val="00074579"/>
    <w:rsid w:val="00077FCC"/>
    <w:rsid w:val="00080205"/>
    <w:rsid w:val="00082322"/>
    <w:rsid w:val="00082DE1"/>
    <w:rsid w:val="0008394E"/>
    <w:rsid w:val="00084A6E"/>
    <w:rsid w:val="0008583A"/>
    <w:rsid w:val="00085E18"/>
    <w:rsid w:val="00086498"/>
    <w:rsid w:val="0009473D"/>
    <w:rsid w:val="00095ABB"/>
    <w:rsid w:val="000A2DCC"/>
    <w:rsid w:val="000A4D1F"/>
    <w:rsid w:val="000A6407"/>
    <w:rsid w:val="000B0304"/>
    <w:rsid w:val="000C1215"/>
    <w:rsid w:val="000C2756"/>
    <w:rsid w:val="000C2A0A"/>
    <w:rsid w:val="000C5148"/>
    <w:rsid w:val="000C6A8E"/>
    <w:rsid w:val="000C7F82"/>
    <w:rsid w:val="000D17EF"/>
    <w:rsid w:val="000D44A6"/>
    <w:rsid w:val="000E17A4"/>
    <w:rsid w:val="000E2D80"/>
    <w:rsid w:val="000E2F2C"/>
    <w:rsid w:val="000E58F1"/>
    <w:rsid w:val="00102E44"/>
    <w:rsid w:val="00104676"/>
    <w:rsid w:val="001064DA"/>
    <w:rsid w:val="00110C8B"/>
    <w:rsid w:val="0011416A"/>
    <w:rsid w:val="0011426C"/>
    <w:rsid w:val="00114707"/>
    <w:rsid w:val="00120F5A"/>
    <w:rsid w:val="0012246D"/>
    <w:rsid w:val="00127BF1"/>
    <w:rsid w:val="0013235A"/>
    <w:rsid w:val="00135A2F"/>
    <w:rsid w:val="00141831"/>
    <w:rsid w:val="0015179B"/>
    <w:rsid w:val="00152445"/>
    <w:rsid w:val="001560D7"/>
    <w:rsid w:val="001563C0"/>
    <w:rsid w:val="00157195"/>
    <w:rsid w:val="00161995"/>
    <w:rsid w:val="00164DDB"/>
    <w:rsid w:val="00170001"/>
    <w:rsid w:val="00170C04"/>
    <w:rsid w:val="001711CE"/>
    <w:rsid w:val="00172DAC"/>
    <w:rsid w:val="00174205"/>
    <w:rsid w:val="001769F4"/>
    <w:rsid w:val="001770A1"/>
    <w:rsid w:val="001778EE"/>
    <w:rsid w:val="001804AC"/>
    <w:rsid w:val="00181F69"/>
    <w:rsid w:val="001823FC"/>
    <w:rsid w:val="00194900"/>
    <w:rsid w:val="00194B9E"/>
    <w:rsid w:val="001973E2"/>
    <w:rsid w:val="001A085D"/>
    <w:rsid w:val="001A317C"/>
    <w:rsid w:val="001A5268"/>
    <w:rsid w:val="001A5A60"/>
    <w:rsid w:val="001A636A"/>
    <w:rsid w:val="001A6414"/>
    <w:rsid w:val="001A6A64"/>
    <w:rsid w:val="001B26D1"/>
    <w:rsid w:val="001B3B9A"/>
    <w:rsid w:val="001B3E5F"/>
    <w:rsid w:val="001B461E"/>
    <w:rsid w:val="001B47F3"/>
    <w:rsid w:val="001B6B65"/>
    <w:rsid w:val="001C53FC"/>
    <w:rsid w:val="001C6C13"/>
    <w:rsid w:val="001D26B8"/>
    <w:rsid w:val="001D26FD"/>
    <w:rsid w:val="001D2C4D"/>
    <w:rsid w:val="001E01A4"/>
    <w:rsid w:val="001E06E7"/>
    <w:rsid w:val="001E1FF7"/>
    <w:rsid w:val="001E4623"/>
    <w:rsid w:val="001F1634"/>
    <w:rsid w:val="001F3AF1"/>
    <w:rsid w:val="001F6FCD"/>
    <w:rsid w:val="002000E1"/>
    <w:rsid w:val="00215348"/>
    <w:rsid w:val="002206DD"/>
    <w:rsid w:val="00220DB0"/>
    <w:rsid w:val="0022271C"/>
    <w:rsid w:val="00222E69"/>
    <w:rsid w:val="00224A8F"/>
    <w:rsid w:val="00227A60"/>
    <w:rsid w:val="00231E29"/>
    <w:rsid w:val="00234033"/>
    <w:rsid w:val="00237C59"/>
    <w:rsid w:val="002404AF"/>
    <w:rsid w:val="00240A2C"/>
    <w:rsid w:val="00243787"/>
    <w:rsid w:val="00245259"/>
    <w:rsid w:val="00246410"/>
    <w:rsid w:val="00247CAC"/>
    <w:rsid w:val="00254EBE"/>
    <w:rsid w:val="00257962"/>
    <w:rsid w:val="00263140"/>
    <w:rsid w:val="002657B5"/>
    <w:rsid w:val="002670C3"/>
    <w:rsid w:val="00270D5F"/>
    <w:rsid w:val="00271182"/>
    <w:rsid w:val="002734C6"/>
    <w:rsid w:val="00282E4B"/>
    <w:rsid w:val="00287BBA"/>
    <w:rsid w:val="00297EF1"/>
    <w:rsid w:val="002A5B76"/>
    <w:rsid w:val="002B7E8F"/>
    <w:rsid w:val="002C19F4"/>
    <w:rsid w:val="002C278C"/>
    <w:rsid w:val="002C3006"/>
    <w:rsid w:val="002C3F0E"/>
    <w:rsid w:val="002C55C9"/>
    <w:rsid w:val="002D0263"/>
    <w:rsid w:val="002D4357"/>
    <w:rsid w:val="002D4D2A"/>
    <w:rsid w:val="002D5360"/>
    <w:rsid w:val="002D7E5B"/>
    <w:rsid w:val="002E04B8"/>
    <w:rsid w:val="002E17F2"/>
    <w:rsid w:val="002E1F27"/>
    <w:rsid w:val="002E4EF2"/>
    <w:rsid w:val="002E5A35"/>
    <w:rsid w:val="002F0B38"/>
    <w:rsid w:val="002F33D2"/>
    <w:rsid w:val="002F3D8F"/>
    <w:rsid w:val="002F5442"/>
    <w:rsid w:val="002F5592"/>
    <w:rsid w:val="002F68DE"/>
    <w:rsid w:val="0030060F"/>
    <w:rsid w:val="00300E0A"/>
    <w:rsid w:val="00302EBB"/>
    <w:rsid w:val="00313B71"/>
    <w:rsid w:val="0032217C"/>
    <w:rsid w:val="00322D47"/>
    <w:rsid w:val="003241E4"/>
    <w:rsid w:val="003315CF"/>
    <w:rsid w:val="0033248A"/>
    <w:rsid w:val="00333F81"/>
    <w:rsid w:val="00334E82"/>
    <w:rsid w:val="0033585B"/>
    <w:rsid w:val="00337451"/>
    <w:rsid w:val="00342306"/>
    <w:rsid w:val="00344359"/>
    <w:rsid w:val="00347516"/>
    <w:rsid w:val="003508D0"/>
    <w:rsid w:val="00354E39"/>
    <w:rsid w:val="00354EAD"/>
    <w:rsid w:val="00355BDE"/>
    <w:rsid w:val="003562C6"/>
    <w:rsid w:val="003563F7"/>
    <w:rsid w:val="003564D3"/>
    <w:rsid w:val="00356FFA"/>
    <w:rsid w:val="003612B1"/>
    <w:rsid w:val="00361405"/>
    <w:rsid w:val="003643A6"/>
    <w:rsid w:val="003643B9"/>
    <w:rsid w:val="003712F0"/>
    <w:rsid w:val="00376521"/>
    <w:rsid w:val="003801BD"/>
    <w:rsid w:val="00380611"/>
    <w:rsid w:val="00385A16"/>
    <w:rsid w:val="00390696"/>
    <w:rsid w:val="00391353"/>
    <w:rsid w:val="003944C2"/>
    <w:rsid w:val="00394574"/>
    <w:rsid w:val="00395A1A"/>
    <w:rsid w:val="00396D56"/>
    <w:rsid w:val="00396D78"/>
    <w:rsid w:val="003A113C"/>
    <w:rsid w:val="003A68F7"/>
    <w:rsid w:val="003B3D5F"/>
    <w:rsid w:val="003B5369"/>
    <w:rsid w:val="003C3825"/>
    <w:rsid w:val="003C4516"/>
    <w:rsid w:val="003C785E"/>
    <w:rsid w:val="003D28E4"/>
    <w:rsid w:val="003D4A66"/>
    <w:rsid w:val="003E37B0"/>
    <w:rsid w:val="003E5DD5"/>
    <w:rsid w:val="003E5DDB"/>
    <w:rsid w:val="003E60F6"/>
    <w:rsid w:val="003F4080"/>
    <w:rsid w:val="003F616A"/>
    <w:rsid w:val="00403E86"/>
    <w:rsid w:val="004101B2"/>
    <w:rsid w:val="004116F1"/>
    <w:rsid w:val="004133BE"/>
    <w:rsid w:val="00423EB3"/>
    <w:rsid w:val="0042412C"/>
    <w:rsid w:val="00424C01"/>
    <w:rsid w:val="0042549D"/>
    <w:rsid w:val="00430C78"/>
    <w:rsid w:val="00431958"/>
    <w:rsid w:val="0043236F"/>
    <w:rsid w:val="004334C9"/>
    <w:rsid w:val="004358C2"/>
    <w:rsid w:val="00437652"/>
    <w:rsid w:val="00443C74"/>
    <w:rsid w:val="00444C54"/>
    <w:rsid w:val="0044721B"/>
    <w:rsid w:val="00447563"/>
    <w:rsid w:val="0045011C"/>
    <w:rsid w:val="004535DC"/>
    <w:rsid w:val="0045429C"/>
    <w:rsid w:val="0045616F"/>
    <w:rsid w:val="0045673C"/>
    <w:rsid w:val="00460596"/>
    <w:rsid w:val="00461FEE"/>
    <w:rsid w:val="00462203"/>
    <w:rsid w:val="004630B0"/>
    <w:rsid w:val="0046530F"/>
    <w:rsid w:val="00465C00"/>
    <w:rsid w:val="00472CE8"/>
    <w:rsid w:val="004737F0"/>
    <w:rsid w:val="00473E10"/>
    <w:rsid w:val="004747C1"/>
    <w:rsid w:val="004767EE"/>
    <w:rsid w:val="004772F2"/>
    <w:rsid w:val="0048299C"/>
    <w:rsid w:val="00485362"/>
    <w:rsid w:val="00485BC7"/>
    <w:rsid w:val="0048714D"/>
    <w:rsid w:val="00487556"/>
    <w:rsid w:val="004914C0"/>
    <w:rsid w:val="004937BA"/>
    <w:rsid w:val="004A1BB0"/>
    <w:rsid w:val="004A4B31"/>
    <w:rsid w:val="004A6844"/>
    <w:rsid w:val="004B2828"/>
    <w:rsid w:val="004B3319"/>
    <w:rsid w:val="004B575A"/>
    <w:rsid w:val="004C17C4"/>
    <w:rsid w:val="004C20BD"/>
    <w:rsid w:val="004C38D8"/>
    <w:rsid w:val="004C5168"/>
    <w:rsid w:val="004C6449"/>
    <w:rsid w:val="004C6D3C"/>
    <w:rsid w:val="004C7DD7"/>
    <w:rsid w:val="004D0313"/>
    <w:rsid w:val="004D674A"/>
    <w:rsid w:val="004E1925"/>
    <w:rsid w:val="004E3E98"/>
    <w:rsid w:val="004E573E"/>
    <w:rsid w:val="004E659A"/>
    <w:rsid w:val="004F13AC"/>
    <w:rsid w:val="004F6699"/>
    <w:rsid w:val="004F7E69"/>
    <w:rsid w:val="005012FF"/>
    <w:rsid w:val="005035DD"/>
    <w:rsid w:val="00503A9A"/>
    <w:rsid w:val="005062ED"/>
    <w:rsid w:val="005202F2"/>
    <w:rsid w:val="00523472"/>
    <w:rsid w:val="00524F75"/>
    <w:rsid w:val="00533D96"/>
    <w:rsid w:val="00540BC8"/>
    <w:rsid w:val="00541A56"/>
    <w:rsid w:val="005431EA"/>
    <w:rsid w:val="00547981"/>
    <w:rsid w:val="005501C5"/>
    <w:rsid w:val="005505F7"/>
    <w:rsid w:val="0055230C"/>
    <w:rsid w:val="00553FE7"/>
    <w:rsid w:val="00555DCA"/>
    <w:rsid w:val="00560FC0"/>
    <w:rsid w:val="005634C7"/>
    <w:rsid w:val="00564C40"/>
    <w:rsid w:val="00567BAC"/>
    <w:rsid w:val="00570FBB"/>
    <w:rsid w:val="005714DF"/>
    <w:rsid w:val="00572636"/>
    <w:rsid w:val="0057459D"/>
    <w:rsid w:val="00575690"/>
    <w:rsid w:val="005759D5"/>
    <w:rsid w:val="00577D85"/>
    <w:rsid w:val="005806E8"/>
    <w:rsid w:val="005821B6"/>
    <w:rsid w:val="0058627B"/>
    <w:rsid w:val="00590DD2"/>
    <w:rsid w:val="00593FD4"/>
    <w:rsid w:val="00594145"/>
    <w:rsid w:val="00595398"/>
    <w:rsid w:val="00595A56"/>
    <w:rsid w:val="00597C6A"/>
    <w:rsid w:val="005A4D9A"/>
    <w:rsid w:val="005A7498"/>
    <w:rsid w:val="005A7E17"/>
    <w:rsid w:val="005A7EFC"/>
    <w:rsid w:val="005B1CA2"/>
    <w:rsid w:val="005B2A5B"/>
    <w:rsid w:val="005B3A0A"/>
    <w:rsid w:val="005B58FB"/>
    <w:rsid w:val="005B78FA"/>
    <w:rsid w:val="005C32D5"/>
    <w:rsid w:val="005C49BA"/>
    <w:rsid w:val="005D0139"/>
    <w:rsid w:val="005D01B6"/>
    <w:rsid w:val="005D041B"/>
    <w:rsid w:val="005D36DB"/>
    <w:rsid w:val="005D4032"/>
    <w:rsid w:val="005D6D21"/>
    <w:rsid w:val="005D6E7E"/>
    <w:rsid w:val="005D6F6A"/>
    <w:rsid w:val="005D7302"/>
    <w:rsid w:val="005D750F"/>
    <w:rsid w:val="005D7778"/>
    <w:rsid w:val="005E1194"/>
    <w:rsid w:val="005E1622"/>
    <w:rsid w:val="005E405A"/>
    <w:rsid w:val="005E4307"/>
    <w:rsid w:val="005E6EE6"/>
    <w:rsid w:val="005F1724"/>
    <w:rsid w:val="005F274D"/>
    <w:rsid w:val="0060038D"/>
    <w:rsid w:val="00600D8F"/>
    <w:rsid w:val="0060217D"/>
    <w:rsid w:val="00604EEF"/>
    <w:rsid w:val="00605BAA"/>
    <w:rsid w:val="00606D6D"/>
    <w:rsid w:val="00612AD5"/>
    <w:rsid w:val="006130EA"/>
    <w:rsid w:val="00616752"/>
    <w:rsid w:val="00616901"/>
    <w:rsid w:val="00617CF2"/>
    <w:rsid w:val="00617E0A"/>
    <w:rsid w:val="00620E11"/>
    <w:rsid w:val="0062434A"/>
    <w:rsid w:val="00626A69"/>
    <w:rsid w:val="0063122E"/>
    <w:rsid w:val="00635485"/>
    <w:rsid w:val="00635FD2"/>
    <w:rsid w:val="0063663A"/>
    <w:rsid w:val="00640CBB"/>
    <w:rsid w:val="00645AD2"/>
    <w:rsid w:val="00647B42"/>
    <w:rsid w:val="00660BFD"/>
    <w:rsid w:val="00663CD9"/>
    <w:rsid w:val="006736E2"/>
    <w:rsid w:val="006758F2"/>
    <w:rsid w:val="0068020A"/>
    <w:rsid w:val="00684467"/>
    <w:rsid w:val="006900F3"/>
    <w:rsid w:val="006921D6"/>
    <w:rsid w:val="00696DA5"/>
    <w:rsid w:val="00697CD0"/>
    <w:rsid w:val="006A13A6"/>
    <w:rsid w:val="006A2787"/>
    <w:rsid w:val="006A50B1"/>
    <w:rsid w:val="006A59ED"/>
    <w:rsid w:val="006B5FC7"/>
    <w:rsid w:val="006B6E80"/>
    <w:rsid w:val="006C4530"/>
    <w:rsid w:val="006C55A2"/>
    <w:rsid w:val="006C61D4"/>
    <w:rsid w:val="006C665C"/>
    <w:rsid w:val="006C6708"/>
    <w:rsid w:val="006D00E0"/>
    <w:rsid w:val="006D0879"/>
    <w:rsid w:val="006D101E"/>
    <w:rsid w:val="006D11E0"/>
    <w:rsid w:val="006D45F5"/>
    <w:rsid w:val="006D4E0C"/>
    <w:rsid w:val="006D5E5B"/>
    <w:rsid w:val="006D6F38"/>
    <w:rsid w:val="006D7669"/>
    <w:rsid w:val="006E0DEE"/>
    <w:rsid w:val="006E2E93"/>
    <w:rsid w:val="006E3734"/>
    <w:rsid w:val="006E47E3"/>
    <w:rsid w:val="006E7458"/>
    <w:rsid w:val="006E7A42"/>
    <w:rsid w:val="006F44A0"/>
    <w:rsid w:val="006F7D46"/>
    <w:rsid w:val="007019E5"/>
    <w:rsid w:val="00710466"/>
    <w:rsid w:val="00711484"/>
    <w:rsid w:val="00714835"/>
    <w:rsid w:val="00716B7A"/>
    <w:rsid w:val="00721198"/>
    <w:rsid w:val="00722B75"/>
    <w:rsid w:val="00724357"/>
    <w:rsid w:val="007262C5"/>
    <w:rsid w:val="00726CBD"/>
    <w:rsid w:val="00730376"/>
    <w:rsid w:val="007340A9"/>
    <w:rsid w:val="00734979"/>
    <w:rsid w:val="00740D87"/>
    <w:rsid w:val="00742418"/>
    <w:rsid w:val="0074436F"/>
    <w:rsid w:val="00745AAF"/>
    <w:rsid w:val="00746ADD"/>
    <w:rsid w:val="00747AAD"/>
    <w:rsid w:val="007610BA"/>
    <w:rsid w:val="00763EFC"/>
    <w:rsid w:val="00764F0E"/>
    <w:rsid w:val="0076656A"/>
    <w:rsid w:val="0076769F"/>
    <w:rsid w:val="00767748"/>
    <w:rsid w:val="0078518A"/>
    <w:rsid w:val="00787047"/>
    <w:rsid w:val="00791005"/>
    <w:rsid w:val="007928DE"/>
    <w:rsid w:val="00796EB9"/>
    <w:rsid w:val="00797B7C"/>
    <w:rsid w:val="007A3087"/>
    <w:rsid w:val="007A4838"/>
    <w:rsid w:val="007B0DD6"/>
    <w:rsid w:val="007B350F"/>
    <w:rsid w:val="007B7174"/>
    <w:rsid w:val="007C008A"/>
    <w:rsid w:val="007C04EF"/>
    <w:rsid w:val="007C1EBF"/>
    <w:rsid w:val="007C3D11"/>
    <w:rsid w:val="007C6CBB"/>
    <w:rsid w:val="007D32C1"/>
    <w:rsid w:val="007D32D8"/>
    <w:rsid w:val="007D7970"/>
    <w:rsid w:val="007D7A25"/>
    <w:rsid w:val="007E0A68"/>
    <w:rsid w:val="007E1FA0"/>
    <w:rsid w:val="007E5124"/>
    <w:rsid w:val="007F433E"/>
    <w:rsid w:val="008003D2"/>
    <w:rsid w:val="00801EEB"/>
    <w:rsid w:val="00803DF3"/>
    <w:rsid w:val="008048ED"/>
    <w:rsid w:val="0081012F"/>
    <w:rsid w:val="00812F35"/>
    <w:rsid w:val="00813275"/>
    <w:rsid w:val="00816572"/>
    <w:rsid w:val="00820737"/>
    <w:rsid w:val="0082141E"/>
    <w:rsid w:val="0082162B"/>
    <w:rsid w:val="00822F2B"/>
    <w:rsid w:val="008238F9"/>
    <w:rsid w:val="008240F9"/>
    <w:rsid w:val="00826996"/>
    <w:rsid w:val="00827153"/>
    <w:rsid w:val="0082719D"/>
    <w:rsid w:val="00827311"/>
    <w:rsid w:val="008301DF"/>
    <w:rsid w:val="00830704"/>
    <w:rsid w:val="0083169B"/>
    <w:rsid w:val="00832962"/>
    <w:rsid w:val="00834BC1"/>
    <w:rsid w:val="00836762"/>
    <w:rsid w:val="008449FF"/>
    <w:rsid w:val="00844CA8"/>
    <w:rsid w:val="008503DC"/>
    <w:rsid w:val="008507E0"/>
    <w:rsid w:val="0085109A"/>
    <w:rsid w:val="00863AC6"/>
    <w:rsid w:val="00866300"/>
    <w:rsid w:val="00872794"/>
    <w:rsid w:val="00873B9E"/>
    <w:rsid w:val="00874B27"/>
    <w:rsid w:val="00876661"/>
    <w:rsid w:val="008770C9"/>
    <w:rsid w:val="008852B4"/>
    <w:rsid w:val="00885652"/>
    <w:rsid w:val="00890590"/>
    <w:rsid w:val="00890B5D"/>
    <w:rsid w:val="00890E96"/>
    <w:rsid w:val="00890ED5"/>
    <w:rsid w:val="0089505D"/>
    <w:rsid w:val="008A5A87"/>
    <w:rsid w:val="008A62AB"/>
    <w:rsid w:val="008C0DBC"/>
    <w:rsid w:val="008C3342"/>
    <w:rsid w:val="008C53F1"/>
    <w:rsid w:val="008C6849"/>
    <w:rsid w:val="008D2823"/>
    <w:rsid w:val="008D328C"/>
    <w:rsid w:val="008D57B0"/>
    <w:rsid w:val="008D5C48"/>
    <w:rsid w:val="008D60D3"/>
    <w:rsid w:val="008D77EE"/>
    <w:rsid w:val="008E12DB"/>
    <w:rsid w:val="008E27E8"/>
    <w:rsid w:val="008E6204"/>
    <w:rsid w:val="008E75BA"/>
    <w:rsid w:val="008F5FD1"/>
    <w:rsid w:val="00900465"/>
    <w:rsid w:val="00910850"/>
    <w:rsid w:val="00912636"/>
    <w:rsid w:val="0091497A"/>
    <w:rsid w:val="00917DBF"/>
    <w:rsid w:val="009203A7"/>
    <w:rsid w:val="0092057B"/>
    <w:rsid w:val="00921C33"/>
    <w:rsid w:val="00923B24"/>
    <w:rsid w:val="009262DF"/>
    <w:rsid w:val="0092779D"/>
    <w:rsid w:val="00930AC8"/>
    <w:rsid w:val="0093168B"/>
    <w:rsid w:val="00933CC3"/>
    <w:rsid w:val="0094149D"/>
    <w:rsid w:val="00944052"/>
    <w:rsid w:val="00946951"/>
    <w:rsid w:val="00946A83"/>
    <w:rsid w:val="00961267"/>
    <w:rsid w:val="00961F37"/>
    <w:rsid w:val="009636F6"/>
    <w:rsid w:val="00965347"/>
    <w:rsid w:val="00967776"/>
    <w:rsid w:val="00970F3D"/>
    <w:rsid w:val="009726FF"/>
    <w:rsid w:val="00972ED3"/>
    <w:rsid w:val="00973CB6"/>
    <w:rsid w:val="0097487D"/>
    <w:rsid w:val="00974F7C"/>
    <w:rsid w:val="00974FD0"/>
    <w:rsid w:val="00976D48"/>
    <w:rsid w:val="0098119F"/>
    <w:rsid w:val="009841E5"/>
    <w:rsid w:val="009926E7"/>
    <w:rsid w:val="00994C80"/>
    <w:rsid w:val="009965E8"/>
    <w:rsid w:val="009970C2"/>
    <w:rsid w:val="009A0B7F"/>
    <w:rsid w:val="009A3603"/>
    <w:rsid w:val="009A38A1"/>
    <w:rsid w:val="009A3A92"/>
    <w:rsid w:val="009B6329"/>
    <w:rsid w:val="009B787B"/>
    <w:rsid w:val="009C09F9"/>
    <w:rsid w:val="009C265F"/>
    <w:rsid w:val="009C5872"/>
    <w:rsid w:val="009D08B1"/>
    <w:rsid w:val="009D5B9E"/>
    <w:rsid w:val="009D6262"/>
    <w:rsid w:val="009E111F"/>
    <w:rsid w:val="009E5252"/>
    <w:rsid w:val="009E5C3E"/>
    <w:rsid w:val="009E6315"/>
    <w:rsid w:val="009F0598"/>
    <w:rsid w:val="009F16A5"/>
    <w:rsid w:val="009F3947"/>
    <w:rsid w:val="009F4EE5"/>
    <w:rsid w:val="009F4F59"/>
    <w:rsid w:val="009F5C15"/>
    <w:rsid w:val="00A033A0"/>
    <w:rsid w:val="00A05F32"/>
    <w:rsid w:val="00A110CE"/>
    <w:rsid w:val="00A12B00"/>
    <w:rsid w:val="00A13937"/>
    <w:rsid w:val="00A14195"/>
    <w:rsid w:val="00A16300"/>
    <w:rsid w:val="00A2637F"/>
    <w:rsid w:val="00A307D1"/>
    <w:rsid w:val="00A309A8"/>
    <w:rsid w:val="00A3186A"/>
    <w:rsid w:val="00A40A51"/>
    <w:rsid w:val="00A50B8C"/>
    <w:rsid w:val="00A55BAD"/>
    <w:rsid w:val="00A56B64"/>
    <w:rsid w:val="00A5792F"/>
    <w:rsid w:val="00A62981"/>
    <w:rsid w:val="00A62BFB"/>
    <w:rsid w:val="00A6561D"/>
    <w:rsid w:val="00A70529"/>
    <w:rsid w:val="00A70641"/>
    <w:rsid w:val="00A72E71"/>
    <w:rsid w:val="00A77079"/>
    <w:rsid w:val="00A7717E"/>
    <w:rsid w:val="00A805B1"/>
    <w:rsid w:val="00A80D71"/>
    <w:rsid w:val="00A82068"/>
    <w:rsid w:val="00A83DAC"/>
    <w:rsid w:val="00A91F1B"/>
    <w:rsid w:val="00A93623"/>
    <w:rsid w:val="00A95692"/>
    <w:rsid w:val="00A97499"/>
    <w:rsid w:val="00AA0BF4"/>
    <w:rsid w:val="00AA362A"/>
    <w:rsid w:val="00AA3D0D"/>
    <w:rsid w:val="00AB35C6"/>
    <w:rsid w:val="00AB4D52"/>
    <w:rsid w:val="00AB764A"/>
    <w:rsid w:val="00AB7BAA"/>
    <w:rsid w:val="00AC63D3"/>
    <w:rsid w:val="00AC65D7"/>
    <w:rsid w:val="00AD0D5C"/>
    <w:rsid w:val="00AE221D"/>
    <w:rsid w:val="00AF4B5C"/>
    <w:rsid w:val="00AF733B"/>
    <w:rsid w:val="00AF7B09"/>
    <w:rsid w:val="00B032BF"/>
    <w:rsid w:val="00B07081"/>
    <w:rsid w:val="00B07303"/>
    <w:rsid w:val="00B076A3"/>
    <w:rsid w:val="00B105D6"/>
    <w:rsid w:val="00B1227B"/>
    <w:rsid w:val="00B153DE"/>
    <w:rsid w:val="00B224BD"/>
    <w:rsid w:val="00B2286B"/>
    <w:rsid w:val="00B22E65"/>
    <w:rsid w:val="00B27621"/>
    <w:rsid w:val="00B30823"/>
    <w:rsid w:val="00B30AA3"/>
    <w:rsid w:val="00B32681"/>
    <w:rsid w:val="00B3475D"/>
    <w:rsid w:val="00B3552C"/>
    <w:rsid w:val="00B4699F"/>
    <w:rsid w:val="00B506FB"/>
    <w:rsid w:val="00B52CE0"/>
    <w:rsid w:val="00B53DC8"/>
    <w:rsid w:val="00B54106"/>
    <w:rsid w:val="00B554C0"/>
    <w:rsid w:val="00B63C2A"/>
    <w:rsid w:val="00B659E5"/>
    <w:rsid w:val="00B672BF"/>
    <w:rsid w:val="00B70170"/>
    <w:rsid w:val="00B71481"/>
    <w:rsid w:val="00B735F7"/>
    <w:rsid w:val="00B736DB"/>
    <w:rsid w:val="00B8076E"/>
    <w:rsid w:val="00B80F54"/>
    <w:rsid w:val="00B81D50"/>
    <w:rsid w:val="00B83F97"/>
    <w:rsid w:val="00B87F0E"/>
    <w:rsid w:val="00B92CFC"/>
    <w:rsid w:val="00B93938"/>
    <w:rsid w:val="00B96DCD"/>
    <w:rsid w:val="00B97CD2"/>
    <w:rsid w:val="00BA015C"/>
    <w:rsid w:val="00BA43B3"/>
    <w:rsid w:val="00BB439F"/>
    <w:rsid w:val="00BB4DAD"/>
    <w:rsid w:val="00BB5250"/>
    <w:rsid w:val="00BB691C"/>
    <w:rsid w:val="00BB69FF"/>
    <w:rsid w:val="00BC03A4"/>
    <w:rsid w:val="00BC13FB"/>
    <w:rsid w:val="00BC29B4"/>
    <w:rsid w:val="00BD3150"/>
    <w:rsid w:val="00BD7028"/>
    <w:rsid w:val="00BE03D3"/>
    <w:rsid w:val="00BE707F"/>
    <w:rsid w:val="00BF2B5D"/>
    <w:rsid w:val="00BF2F34"/>
    <w:rsid w:val="00BF3A3F"/>
    <w:rsid w:val="00BF43A7"/>
    <w:rsid w:val="00BF5777"/>
    <w:rsid w:val="00BF65FE"/>
    <w:rsid w:val="00C0241C"/>
    <w:rsid w:val="00C061B4"/>
    <w:rsid w:val="00C0795A"/>
    <w:rsid w:val="00C114EB"/>
    <w:rsid w:val="00C14F42"/>
    <w:rsid w:val="00C20847"/>
    <w:rsid w:val="00C23AD9"/>
    <w:rsid w:val="00C23B4F"/>
    <w:rsid w:val="00C2763D"/>
    <w:rsid w:val="00C30E64"/>
    <w:rsid w:val="00C33EF2"/>
    <w:rsid w:val="00C41BCF"/>
    <w:rsid w:val="00C42CD1"/>
    <w:rsid w:val="00C437FD"/>
    <w:rsid w:val="00C459F4"/>
    <w:rsid w:val="00C479FE"/>
    <w:rsid w:val="00C54676"/>
    <w:rsid w:val="00C616BE"/>
    <w:rsid w:val="00C74E11"/>
    <w:rsid w:val="00C75130"/>
    <w:rsid w:val="00C842CB"/>
    <w:rsid w:val="00C85117"/>
    <w:rsid w:val="00C85364"/>
    <w:rsid w:val="00C853D4"/>
    <w:rsid w:val="00C86364"/>
    <w:rsid w:val="00C909B3"/>
    <w:rsid w:val="00C91488"/>
    <w:rsid w:val="00C93F25"/>
    <w:rsid w:val="00C94A7C"/>
    <w:rsid w:val="00CA01FE"/>
    <w:rsid w:val="00CA0A98"/>
    <w:rsid w:val="00CA15B8"/>
    <w:rsid w:val="00CA2EA4"/>
    <w:rsid w:val="00CA3B5C"/>
    <w:rsid w:val="00CB0F22"/>
    <w:rsid w:val="00CB11BD"/>
    <w:rsid w:val="00CB40FA"/>
    <w:rsid w:val="00CB549A"/>
    <w:rsid w:val="00CB5617"/>
    <w:rsid w:val="00CB59F1"/>
    <w:rsid w:val="00CC0505"/>
    <w:rsid w:val="00CC5F0A"/>
    <w:rsid w:val="00CC6864"/>
    <w:rsid w:val="00CD32DA"/>
    <w:rsid w:val="00CD53E9"/>
    <w:rsid w:val="00CD63C4"/>
    <w:rsid w:val="00CD67DB"/>
    <w:rsid w:val="00CE58B5"/>
    <w:rsid w:val="00CE5BAC"/>
    <w:rsid w:val="00CE7C32"/>
    <w:rsid w:val="00CF1732"/>
    <w:rsid w:val="00CF1D89"/>
    <w:rsid w:val="00CF2CAC"/>
    <w:rsid w:val="00CF3E68"/>
    <w:rsid w:val="00CF5576"/>
    <w:rsid w:val="00D0174B"/>
    <w:rsid w:val="00D0783D"/>
    <w:rsid w:val="00D07B25"/>
    <w:rsid w:val="00D113A6"/>
    <w:rsid w:val="00D14367"/>
    <w:rsid w:val="00D145CF"/>
    <w:rsid w:val="00D15E38"/>
    <w:rsid w:val="00D1645A"/>
    <w:rsid w:val="00D17FF8"/>
    <w:rsid w:val="00D205E6"/>
    <w:rsid w:val="00D20780"/>
    <w:rsid w:val="00D24710"/>
    <w:rsid w:val="00D345BC"/>
    <w:rsid w:val="00D35DE3"/>
    <w:rsid w:val="00D368AD"/>
    <w:rsid w:val="00D379DA"/>
    <w:rsid w:val="00D37FDB"/>
    <w:rsid w:val="00D45784"/>
    <w:rsid w:val="00D50DAE"/>
    <w:rsid w:val="00D53D3F"/>
    <w:rsid w:val="00D548C7"/>
    <w:rsid w:val="00D56F18"/>
    <w:rsid w:val="00D578AD"/>
    <w:rsid w:val="00D57FD8"/>
    <w:rsid w:val="00D603D5"/>
    <w:rsid w:val="00D65063"/>
    <w:rsid w:val="00D706EA"/>
    <w:rsid w:val="00D71BE0"/>
    <w:rsid w:val="00D7260E"/>
    <w:rsid w:val="00D75C90"/>
    <w:rsid w:val="00D767A2"/>
    <w:rsid w:val="00D77730"/>
    <w:rsid w:val="00D779CD"/>
    <w:rsid w:val="00D807EB"/>
    <w:rsid w:val="00D810B9"/>
    <w:rsid w:val="00D82EF3"/>
    <w:rsid w:val="00D842C5"/>
    <w:rsid w:val="00D86238"/>
    <w:rsid w:val="00D91068"/>
    <w:rsid w:val="00D92549"/>
    <w:rsid w:val="00D92736"/>
    <w:rsid w:val="00D938FF"/>
    <w:rsid w:val="00D9553D"/>
    <w:rsid w:val="00D955AF"/>
    <w:rsid w:val="00D95617"/>
    <w:rsid w:val="00DA0CFC"/>
    <w:rsid w:val="00DA306A"/>
    <w:rsid w:val="00DA3F53"/>
    <w:rsid w:val="00DA5DAE"/>
    <w:rsid w:val="00DA5ED2"/>
    <w:rsid w:val="00DA6230"/>
    <w:rsid w:val="00DB0508"/>
    <w:rsid w:val="00DC79B2"/>
    <w:rsid w:val="00DD069B"/>
    <w:rsid w:val="00DD471D"/>
    <w:rsid w:val="00DD506F"/>
    <w:rsid w:val="00DE0665"/>
    <w:rsid w:val="00DF1333"/>
    <w:rsid w:val="00DF77AD"/>
    <w:rsid w:val="00E00398"/>
    <w:rsid w:val="00E005AE"/>
    <w:rsid w:val="00E0160F"/>
    <w:rsid w:val="00E10FCF"/>
    <w:rsid w:val="00E13221"/>
    <w:rsid w:val="00E15E59"/>
    <w:rsid w:val="00E15EEA"/>
    <w:rsid w:val="00E16250"/>
    <w:rsid w:val="00E204A2"/>
    <w:rsid w:val="00E21583"/>
    <w:rsid w:val="00E215B8"/>
    <w:rsid w:val="00E2353E"/>
    <w:rsid w:val="00E273BC"/>
    <w:rsid w:val="00E3053D"/>
    <w:rsid w:val="00E30DDB"/>
    <w:rsid w:val="00E34696"/>
    <w:rsid w:val="00E370E9"/>
    <w:rsid w:val="00E41372"/>
    <w:rsid w:val="00E42D71"/>
    <w:rsid w:val="00E44E33"/>
    <w:rsid w:val="00E46C2F"/>
    <w:rsid w:val="00E5046E"/>
    <w:rsid w:val="00E510DE"/>
    <w:rsid w:val="00E5229C"/>
    <w:rsid w:val="00E52636"/>
    <w:rsid w:val="00E52E4A"/>
    <w:rsid w:val="00E53074"/>
    <w:rsid w:val="00E54B86"/>
    <w:rsid w:val="00E570F6"/>
    <w:rsid w:val="00E57D80"/>
    <w:rsid w:val="00E612EC"/>
    <w:rsid w:val="00E703FB"/>
    <w:rsid w:val="00E715CD"/>
    <w:rsid w:val="00E72B50"/>
    <w:rsid w:val="00E74827"/>
    <w:rsid w:val="00E75681"/>
    <w:rsid w:val="00E7649C"/>
    <w:rsid w:val="00E764D3"/>
    <w:rsid w:val="00E775CF"/>
    <w:rsid w:val="00E7777D"/>
    <w:rsid w:val="00E80910"/>
    <w:rsid w:val="00E82DC6"/>
    <w:rsid w:val="00E90BD2"/>
    <w:rsid w:val="00E91640"/>
    <w:rsid w:val="00E944B0"/>
    <w:rsid w:val="00E9483B"/>
    <w:rsid w:val="00E949D3"/>
    <w:rsid w:val="00E95547"/>
    <w:rsid w:val="00EA013A"/>
    <w:rsid w:val="00EA1F72"/>
    <w:rsid w:val="00EB1DE4"/>
    <w:rsid w:val="00EB323F"/>
    <w:rsid w:val="00EB52D0"/>
    <w:rsid w:val="00EB62AA"/>
    <w:rsid w:val="00EB647C"/>
    <w:rsid w:val="00EC216D"/>
    <w:rsid w:val="00EC3251"/>
    <w:rsid w:val="00EC59EC"/>
    <w:rsid w:val="00EC6176"/>
    <w:rsid w:val="00EC6D62"/>
    <w:rsid w:val="00ED420B"/>
    <w:rsid w:val="00ED42D4"/>
    <w:rsid w:val="00EE3D54"/>
    <w:rsid w:val="00EE467A"/>
    <w:rsid w:val="00EE5542"/>
    <w:rsid w:val="00EF0E7A"/>
    <w:rsid w:val="00EF50C4"/>
    <w:rsid w:val="00EF67FC"/>
    <w:rsid w:val="00EF7FB5"/>
    <w:rsid w:val="00F00FD6"/>
    <w:rsid w:val="00F072BD"/>
    <w:rsid w:val="00F07709"/>
    <w:rsid w:val="00F07827"/>
    <w:rsid w:val="00F114F5"/>
    <w:rsid w:val="00F141FC"/>
    <w:rsid w:val="00F14B70"/>
    <w:rsid w:val="00F15DAE"/>
    <w:rsid w:val="00F20FEC"/>
    <w:rsid w:val="00F24B9B"/>
    <w:rsid w:val="00F31E5E"/>
    <w:rsid w:val="00F31FFC"/>
    <w:rsid w:val="00F32389"/>
    <w:rsid w:val="00F46863"/>
    <w:rsid w:val="00F4745B"/>
    <w:rsid w:val="00F561D8"/>
    <w:rsid w:val="00F57408"/>
    <w:rsid w:val="00F6312E"/>
    <w:rsid w:val="00F645BC"/>
    <w:rsid w:val="00F67B2A"/>
    <w:rsid w:val="00F703C2"/>
    <w:rsid w:val="00F75607"/>
    <w:rsid w:val="00F87B19"/>
    <w:rsid w:val="00F919B0"/>
    <w:rsid w:val="00F94438"/>
    <w:rsid w:val="00FB4768"/>
    <w:rsid w:val="00FB572F"/>
    <w:rsid w:val="00FB6BB7"/>
    <w:rsid w:val="00FC0BA2"/>
    <w:rsid w:val="00FC20B7"/>
    <w:rsid w:val="00FC35F6"/>
    <w:rsid w:val="00FC3758"/>
    <w:rsid w:val="00FC3B32"/>
    <w:rsid w:val="00FC7F3E"/>
    <w:rsid w:val="00FD2AA3"/>
    <w:rsid w:val="00FD4CD8"/>
    <w:rsid w:val="00FD4EE6"/>
    <w:rsid w:val="00FD5EEC"/>
    <w:rsid w:val="00FF2D9A"/>
    <w:rsid w:val="00FF3896"/>
    <w:rsid w:val="00FF4869"/>
    <w:rsid w:val="00FF7FC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C67665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EB62AA"/>
    <w:pPr>
      <w:pBdr>
        <w:top w:val="nil"/>
        <w:left w:val="nil"/>
        <w:bottom w:val="nil"/>
        <w:right w:val="nil"/>
        <w:between w:val="nil"/>
        <w:bar w:val="nil"/>
      </w:pBdr>
      <w:spacing w:line="360" w:lineRule="auto"/>
    </w:pPr>
    <w:rPr>
      <w:rFonts w:ascii="TUOS Blake" w:eastAsia="Arial Unicode MS" w:hAnsi="Arial Unicode MS" w:cs="Arial Unicode MS"/>
      <w:color w:val="000000"/>
      <w:sz w:val="22"/>
      <w:szCs w:val="22"/>
      <w:bdr w:val="nil"/>
      <w:lang w:val="en-GB"/>
    </w:rPr>
  </w:style>
  <w:style w:type="paragraph" w:styleId="Heading1">
    <w:name w:val="heading 1"/>
    <w:next w:val="Normal"/>
    <w:link w:val="Heading1Char"/>
    <w:qFormat/>
    <w:rsid w:val="008F5FD1"/>
    <w:pPr>
      <w:keepNext/>
      <w:numPr>
        <w:numId w:val="33"/>
      </w:numPr>
      <w:pBdr>
        <w:top w:val="nil"/>
        <w:left w:val="nil"/>
        <w:bottom w:val="nil"/>
        <w:right w:val="nil"/>
        <w:between w:val="nil"/>
        <w:bar w:val="nil"/>
      </w:pBdr>
      <w:outlineLvl w:val="0"/>
    </w:pPr>
    <w:rPr>
      <w:rFonts w:ascii="Helvetica" w:eastAsia="Helvetica" w:hAnsi="Helvetica" w:cs="Helvetica"/>
      <w:b/>
      <w:bCs/>
      <w:color w:val="000000"/>
      <w:sz w:val="36"/>
      <w:szCs w:val="36"/>
      <w:bdr w:val="nil"/>
    </w:rPr>
  </w:style>
  <w:style w:type="paragraph" w:styleId="Heading2">
    <w:name w:val="heading 2"/>
    <w:next w:val="Normal"/>
    <w:link w:val="Heading2Char"/>
    <w:qFormat/>
    <w:rsid w:val="008F5FD1"/>
    <w:pPr>
      <w:keepNext/>
      <w:numPr>
        <w:ilvl w:val="1"/>
        <w:numId w:val="33"/>
      </w:numPr>
      <w:pBdr>
        <w:top w:val="nil"/>
        <w:left w:val="nil"/>
        <w:bottom w:val="nil"/>
        <w:right w:val="nil"/>
        <w:between w:val="nil"/>
        <w:bar w:val="nil"/>
      </w:pBdr>
      <w:outlineLvl w:val="1"/>
    </w:pPr>
    <w:rPr>
      <w:rFonts w:ascii="Helvetica" w:eastAsia="Helvetica" w:hAnsi="Helvetica" w:cs="Helvetica"/>
      <w:b/>
      <w:bCs/>
      <w:color w:val="000000"/>
      <w:bdr w:val="nil"/>
    </w:rPr>
  </w:style>
  <w:style w:type="paragraph" w:styleId="Heading3">
    <w:name w:val="heading 3"/>
    <w:next w:val="Normal"/>
    <w:link w:val="Heading3Char"/>
    <w:qFormat/>
    <w:rsid w:val="00B80F54"/>
    <w:pPr>
      <w:keepNext/>
      <w:numPr>
        <w:ilvl w:val="2"/>
        <w:numId w:val="33"/>
      </w:numPr>
      <w:pBdr>
        <w:top w:val="nil"/>
        <w:left w:val="nil"/>
        <w:bottom w:val="nil"/>
        <w:right w:val="nil"/>
        <w:between w:val="nil"/>
        <w:bar w:val="nil"/>
      </w:pBdr>
      <w:spacing w:before="240" w:after="120"/>
      <w:outlineLvl w:val="2"/>
    </w:pPr>
    <w:rPr>
      <w:rFonts w:ascii="Helvetica" w:eastAsia="Helvetica" w:hAnsi="Helvetica" w:cs="Helvetica"/>
      <w:b/>
      <w:bCs/>
      <w:color w:val="000000"/>
      <w:bdr w:val="nil"/>
    </w:rPr>
  </w:style>
  <w:style w:type="paragraph" w:styleId="Heading4">
    <w:name w:val="heading 4"/>
    <w:next w:val="Normal"/>
    <w:link w:val="Heading4Char"/>
    <w:rsid w:val="008F5FD1"/>
    <w:pPr>
      <w:keepNext/>
      <w:numPr>
        <w:ilvl w:val="3"/>
        <w:numId w:val="33"/>
      </w:numPr>
      <w:pBdr>
        <w:top w:val="nil"/>
        <w:left w:val="nil"/>
        <w:bottom w:val="nil"/>
        <w:right w:val="nil"/>
        <w:between w:val="nil"/>
        <w:bar w:val="nil"/>
      </w:pBdr>
      <w:outlineLvl w:val="3"/>
    </w:pPr>
    <w:rPr>
      <w:rFonts w:ascii="Helvetica" w:eastAsia="Helvetica" w:hAnsi="Helvetica" w:cs="Helvetica"/>
      <w:b/>
      <w:bCs/>
      <w:color w:val="000000"/>
      <w:bdr w:val="nil"/>
    </w:rPr>
  </w:style>
  <w:style w:type="paragraph" w:styleId="Heading5">
    <w:name w:val="heading 5"/>
    <w:basedOn w:val="Normal"/>
    <w:next w:val="Normal"/>
    <w:link w:val="Heading5Char"/>
    <w:uiPriority w:val="9"/>
    <w:semiHidden/>
    <w:unhideWhenUsed/>
    <w:qFormat/>
    <w:rsid w:val="00D7260E"/>
    <w:pPr>
      <w:keepNext/>
      <w:keepLines/>
      <w:numPr>
        <w:ilvl w:val="4"/>
        <w:numId w:val="3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D7260E"/>
    <w:pPr>
      <w:keepNext/>
      <w:keepLines/>
      <w:numPr>
        <w:ilvl w:val="5"/>
        <w:numId w:val="3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D7260E"/>
    <w:pPr>
      <w:keepNext/>
      <w:keepLines/>
      <w:numPr>
        <w:ilvl w:val="6"/>
        <w:numId w:val="3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D7260E"/>
    <w:pPr>
      <w:keepNext/>
      <w:keepLines/>
      <w:numPr>
        <w:ilvl w:val="7"/>
        <w:numId w:val="3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D7260E"/>
    <w:pPr>
      <w:keepNext/>
      <w:keepLines/>
      <w:numPr>
        <w:ilvl w:val="8"/>
        <w:numId w:val="3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F5FD1"/>
    <w:rPr>
      <w:rFonts w:ascii="Helvetica" w:eastAsia="Helvetica" w:hAnsi="Helvetica" w:cs="Helvetica"/>
      <w:b/>
      <w:bCs/>
      <w:color w:val="000000"/>
      <w:sz w:val="36"/>
      <w:szCs w:val="36"/>
      <w:bdr w:val="nil"/>
    </w:rPr>
  </w:style>
  <w:style w:type="character" w:customStyle="1" w:styleId="Heading2Char">
    <w:name w:val="Heading 2 Char"/>
    <w:basedOn w:val="DefaultParagraphFont"/>
    <w:link w:val="Heading2"/>
    <w:rsid w:val="008F5FD1"/>
    <w:rPr>
      <w:rFonts w:ascii="Helvetica" w:eastAsia="Helvetica" w:hAnsi="Helvetica" w:cs="Helvetica"/>
      <w:b/>
      <w:bCs/>
      <w:color w:val="000000"/>
      <w:bdr w:val="nil"/>
    </w:rPr>
  </w:style>
  <w:style w:type="character" w:customStyle="1" w:styleId="Heading3Char">
    <w:name w:val="Heading 3 Char"/>
    <w:basedOn w:val="DefaultParagraphFont"/>
    <w:link w:val="Heading3"/>
    <w:rsid w:val="00B80F54"/>
    <w:rPr>
      <w:rFonts w:ascii="Helvetica" w:eastAsia="Helvetica" w:hAnsi="Helvetica" w:cs="Helvetica"/>
      <w:b/>
      <w:bCs/>
      <w:color w:val="000000"/>
      <w:bdr w:val="nil"/>
    </w:rPr>
  </w:style>
  <w:style w:type="character" w:customStyle="1" w:styleId="Heading4Char">
    <w:name w:val="Heading 4 Char"/>
    <w:basedOn w:val="DefaultParagraphFont"/>
    <w:link w:val="Heading4"/>
    <w:rsid w:val="008F5FD1"/>
    <w:rPr>
      <w:rFonts w:ascii="Helvetica" w:eastAsia="Helvetica" w:hAnsi="Helvetica" w:cs="Helvetica"/>
      <w:b/>
      <w:bCs/>
      <w:color w:val="000000"/>
      <w:bdr w:val="nil"/>
    </w:rPr>
  </w:style>
  <w:style w:type="paragraph" w:styleId="Caption">
    <w:name w:val="caption"/>
    <w:next w:val="Normal"/>
    <w:rsid w:val="001F3AF1"/>
    <w:pPr>
      <w:pBdr>
        <w:top w:val="nil"/>
        <w:left w:val="nil"/>
        <w:bottom w:val="nil"/>
        <w:right w:val="nil"/>
        <w:between w:val="nil"/>
        <w:bar w:val="nil"/>
      </w:pBdr>
      <w:spacing w:line="360" w:lineRule="auto"/>
      <w:jc w:val="both"/>
    </w:pPr>
    <w:rPr>
      <w:rFonts w:ascii="TUOS Blake" w:eastAsia="Arial Unicode MS" w:hAnsi="TUOS Blake" w:cs="Arial Unicode MS"/>
      <w:i/>
      <w:iCs/>
      <w:color w:val="000000"/>
      <w:bdr w:val="nil"/>
      <w:lang w:val="en-GB"/>
    </w:rPr>
  </w:style>
  <w:style w:type="paragraph" w:customStyle="1" w:styleId="Body">
    <w:name w:val="Body"/>
    <w:qFormat/>
    <w:rsid w:val="001F3AF1"/>
    <w:pPr>
      <w:pBdr>
        <w:top w:val="nil"/>
        <w:left w:val="nil"/>
        <w:bottom w:val="nil"/>
        <w:right w:val="nil"/>
        <w:between w:val="nil"/>
        <w:bar w:val="nil"/>
      </w:pBdr>
      <w:spacing w:before="120" w:after="120" w:line="480" w:lineRule="auto"/>
      <w:jc w:val="both"/>
    </w:pPr>
    <w:rPr>
      <w:rFonts w:ascii="TUOS Blake" w:eastAsia="TUOS Blake" w:hAnsi="TUOS Blake" w:cs="TUOS Blake"/>
      <w:color w:val="000000"/>
      <w:bdr w:val="nil"/>
    </w:rPr>
  </w:style>
  <w:style w:type="character" w:customStyle="1" w:styleId="Heading5Char">
    <w:name w:val="Heading 5 Char"/>
    <w:basedOn w:val="DefaultParagraphFont"/>
    <w:link w:val="Heading5"/>
    <w:uiPriority w:val="9"/>
    <w:semiHidden/>
    <w:rsid w:val="00D7260E"/>
    <w:rPr>
      <w:rFonts w:asciiTheme="majorHAnsi" w:eastAsiaTheme="majorEastAsia" w:hAnsiTheme="majorHAnsi" w:cstheme="majorBidi"/>
      <w:color w:val="243F60" w:themeColor="accent1" w:themeShade="7F"/>
      <w:sz w:val="22"/>
      <w:szCs w:val="22"/>
      <w:bdr w:val="nil"/>
      <w:lang w:val="en-GB"/>
    </w:rPr>
  </w:style>
  <w:style w:type="character" w:customStyle="1" w:styleId="Heading6Char">
    <w:name w:val="Heading 6 Char"/>
    <w:basedOn w:val="DefaultParagraphFont"/>
    <w:link w:val="Heading6"/>
    <w:uiPriority w:val="9"/>
    <w:semiHidden/>
    <w:rsid w:val="00D7260E"/>
    <w:rPr>
      <w:rFonts w:asciiTheme="majorHAnsi" w:eastAsiaTheme="majorEastAsia" w:hAnsiTheme="majorHAnsi" w:cstheme="majorBidi"/>
      <w:i/>
      <w:iCs/>
      <w:color w:val="243F60" w:themeColor="accent1" w:themeShade="7F"/>
      <w:sz w:val="22"/>
      <w:szCs w:val="22"/>
      <w:bdr w:val="nil"/>
      <w:lang w:val="en-GB"/>
    </w:rPr>
  </w:style>
  <w:style w:type="character" w:customStyle="1" w:styleId="Heading7Char">
    <w:name w:val="Heading 7 Char"/>
    <w:basedOn w:val="DefaultParagraphFont"/>
    <w:link w:val="Heading7"/>
    <w:uiPriority w:val="9"/>
    <w:semiHidden/>
    <w:rsid w:val="00D7260E"/>
    <w:rPr>
      <w:rFonts w:asciiTheme="majorHAnsi" w:eastAsiaTheme="majorEastAsia" w:hAnsiTheme="majorHAnsi" w:cstheme="majorBidi"/>
      <w:i/>
      <w:iCs/>
      <w:color w:val="404040" w:themeColor="text1" w:themeTint="BF"/>
      <w:sz w:val="22"/>
      <w:szCs w:val="22"/>
      <w:bdr w:val="nil"/>
      <w:lang w:val="en-GB"/>
    </w:rPr>
  </w:style>
  <w:style w:type="character" w:customStyle="1" w:styleId="Heading8Char">
    <w:name w:val="Heading 8 Char"/>
    <w:basedOn w:val="DefaultParagraphFont"/>
    <w:link w:val="Heading8"/>
    <w:uiPriority w:val="9"/>
    <w:semiHidden/>
    <w:rsid w:val="00D7260E"/>
    <w:rPr>
      <w:rFonts w:asciiTheme="majorHAnsi" w:eastAsiaTheme="majorEastAsia" w:hAnsiTheme="majorHAnsi" w:cstheme="majorBidi"/>
      <w:color w:val="404040" w:themeColor="text1" w:themeTint="BF"/>
      <w:sz w:val="20"/>
      <w:szCs w:val="20"/>
      <w:bdr w:val="nil"/>
      <w:lang w:val="en-GB"/>
    </w:rPr>
  </w:style>
  <w:style w:type="character" w:customStyle="1" w:styleId="Heading9Char">
    <w:name w:val="Heading 9 Char"/>
    <w:basedOn w:val="DefaultParagraphFont"/>
    <w:link w:val="Heading9"/>
    <w:uiPriority w:val="9"/>
    <w:semiHidden/>
    <w:rsid w:val="00D7260E"/>
    <w:rPr>
      <w:rFonts w:asciiTheme="majorHAnsi" w:eastAsiaTheme="majorEastAsia" w:hAnsiTheme="majorHAnsi" w:cstheme="majorBidi"/>
      <w:i/>
      <w:iCs/>
      <w:color w:val="404040" w:themeColor="text1" w:themeTint="BF"/>
      <w:sz w:val="20"/>
      <w:szCs w:val="20"/>
      <w:bdr w:val="nil"/>
      <w:lang w:val="en-GB"/>
    </w:rPr>
  </w:style>
  <w:style w:type="character" w:styleId="Hyperlink">
    <w:name w:val="Hyperlink"/>
    <w:uiPriority w:val="99"/>
    <w:rsid w:val="00D7260E"/>
    <w:rPr>
      <w:u w:val="single"/>
    </w:rPr>
  </w:style>
  <w:style w:type="paragraph" w:customStyle="1" w:styleId="HeaderFooter">
    <w:name w:val="Header &amp; Footer"/>
    <w:rsid w:val="00D7260E"/>
    <w:pPr>
      <w:pBdr>
        <w:top w:val="nil"/>
        <w:left w:val="nil"/>
        <w:bottom w:val="nil"/>
        <w:right w:val="nil"/>
        <w:between w:val="nil"/>
        <w:bar w:val="nil"/>
      </w:pBdr>
      <w:tabs>
        <w:tab w:val="right" w:pos="9632"/>
      </w:tabs>
    </w:pPr>
    <w:rPr>
      <w:rFonts w:ascii="Helvetica" w:eastAsia="Arial Unicode MS" w:hAnsi="Arial Unicode MS" w:cs="Arial Unicode MS"/>
      <w:color w:val="000000"/>
      <w:sz w:val="20"/>
      <w:szCs w:val="20"/>
      <w:bdr w:val="nil"/>
    </w:rPr>
  </w:style>
  <w:style w:type="paragraph" w:styleId="TOC3">
    <w:name w:val="toc 3"/>
    <w:uiPriority w:val="39"/>
    <w:rsid w:val="00D767A2"/>
    <w:pPr>
      <w:pBdr>
        <w:top w:val="nil"/>
        <w:left w:val="nil"/>
        <w:bottom w:val="nil"/>
        <w:right w:val="nil"/>
        <w:between w:val="nil"/>
        <w:bar w:val="nil"/>
      </w:pBdr>
      <w:tabs>
        <w:tab w:val="left" w:pos="1134"/>
        <w:tab w:val="right" w:pos="8204"/>
      </w:tabs>
      <w:spacing w:line="480" w:lineRule="auto"/>
      <w:ind w:left="907" w:hanging="567"/>
    </w:pPr>
    <w:rPr>
      <w:rFonts w:ascii="TUOS Blake" w:eastAsia="Helvetica" w:hAnsi="TUOS Blake" w:cs="Helvetica"/>
      <w:bCs/>
      <w:iCs/>
      <w:noProof/>
      <w:color w:val="000000"/>
      <w:sz w:val="22"/>
      <w:szCs w:val="22"/>
      <w:bdr w:val="nil"/>
      <w:lang w:val="en-GB"/>
    </w:rPr>
  </w:style>
  <w:style w:type="paragraph" w:customStyle="1" w:styleId="TOCHeading2">
    <w:name w:val="TOC Heading 2"/>
    <w:rsid w:val="00D7260E"/>
    <w:pPr>
      <w:pBdr>
        <w:top w:val="nil"/>
        <w:left w:val="nil"/>
        <w:bottom w:val="nil"/>
        <w:right w:val="nil"/>
        <w:between w:val="nil"/>
        <w:bar w:val="nil"/>
      </w:pBdr>
      <w:tabs>
        <w:tab w:val="right" w:pos="9632"/>
      </w:tabs>
      <w:spacing w:before="240" w:after="60"/>
      <w:ind w:left="425"/>
    </w:pPr>
    <w:rPr>
      <w:rFonts w:ascii="Helvetica" w:eastAsia="Arial Unicode MS" w:hAnsi="Arial Unicode MS" w:cs="Arial Unicode MS"/>
      <w:b/>
      <w:bCs/>
      <w:color w:val="000000"/>
      <w:sz w:val="28"/>
      <w:szCs w:val="28"/>
      <w:bdr w:val="nil"/>
    </w:rPr>
  </w:style>
  <w:style w:type="paragraph" w:styleId="List">
    <w:name w:val="List"/>
    <w:rsid w:val="00D7260E"/>
    <w:pPr>
      <w:pBdr>
        <w:top w:val="nil"/>
        <w:left w:val="nil"/>
        <w:bottom w:val="nil"/>
        <w:right w:val="nil"/>
        <w:between w:val="nil"/>
        <w:bar w:val="nil"/>
      </w:pBdr>
      <w:spacing w:after="40"/>
      <w:jc w:val="both"/>
    </w:pPr>
    <w:rPr>
      <w:rFonts w:ascii="TUOS Blake" w:eastAsia="Arial Unicode MS" w:hAnsi="Arial Unicode MS" w:cs="Arial Unicode MS"/>
      <w:color w:val="000000"/>
      <w:sz w:val="20"/>
      <w:bdr w:val="nil"/>
    </w:rPr>
  </w:style>
  <w:style w:type="paragraph" w:styleId="TOC1">
    <w:name w:val="toc 1"/>
    <w:basedOn w:val="Body"/>
    <w:next w:val="Body"/>
    <w:uiPriority w:val="39"/>
    <w:rsid w:val="00465C00"/>
    <w:pPr>
      <w:keepNext/>
      <w:spacing w:after="60"/>
      <w:outlineLvl w:val="0"/>
    </w:pPr>
    <w:rPr>
      <w:rFonts w:eastAsia="Helvetica" w:cs="Helvetica"/>
      <w:b/>
      <w:bCs/>
      <w:szCs w:val="36"/>
    </w:rPr>
  </w:style>
  <w:style w:type="numbering" w:customStyle="1" w:styleId="List0">
    <w:name w:val="List 0"/>
    <w:basedOn w:val="List00"/>
    <w:rsid w:val="00D7260E"/>
    <w:pPr>
      <w:numPr>
        <w:numId w:val="3"/>
      </w:numPr>
    </w:pPr>
  </w:style>
  <w:style w:type="numbering" w:customStyle="1" w:styleId="List00">
    <w:name w:val="List.0"/>
    <w:rsid w:val="00D7260E"/>
  </w:style>
  <w:style w:type="numbering" w:customStyle="1" w:styleId="List1">
    <w:name w:val="List 1"/>
    <w:basedOn w:val="List00"/>
    <w:rsid w:val="00D7260E"/>
    <w:pPr>
      <w:numPr>
        <w:numId w:val="5"/>
      </w:numPr>
    </w:pPr>
  </w:style>
  <w:style w:type="paragraph" w:customStyle="1" w:styleId="FreeForm">
    <w:name w:val="Free Form"/>
    <w:rsid w:val="00D7260E"/>
    <w:pPr>
      <w:pBdr>
        <w:top w:val="nil"/>
        <w:left w:val="nil"/>
        <w:bottom w:val="nil"/>
        <w:right w:val="nil"/>
        <w:between w:val="nil"/>
        <w:bar w:val="nil"/>
      </w:pBdr>
    </w:pPr>
    <w:rPr>
      <w:rFonts w:ascii="Helvetica" w:eastAsia="Arial Unicode MS" w:hAnsi="Arial Unicode MS" w:cs="Arial Unicode MS"/>
      <w:color w:val="000000"/>
      <w:bdr w:val="nil"/>
    </w:rPr>
  </w:style>
  <w:style w:type="character" w:customStyle="1" w:styleId="Link">
    <w:name w:val="Link"/>
    <w:rsid w:val="00D7260E"/>
    <w:rPr>
      <w:color w:val="000099"/>
      <w:u w:val="single"/>
    </w:rPr>
  </w:style>
  <w:style w:type="character" w:customStyle="1" w:styleId="Hyperlink0">
    <w:name w:val="Hyperlink.0"/>
    <w:basedOn w:val="Link"/>
    <w:rsid w:val="00D7260E"/>
    <w:rPr>
      <w:rFonts w:ascii="Helvetica" w:eastAsia="Helvetica" w:hAnsi="Helvetica" w:cs="Helvetica"/>
      <w:color w:val="000000"/>
      <w:u w:val="single"/>
    </w:rPr>
  </w:style>
  <w:style w:type="character" w:customStyle="1" w:styleId="Hyperlink1">
    <w:name w:val="Hyperlink.1"/>
    <w:basedOn w:val="Link"/>
    <w:rsid w:val="00D7260E"/>
    <w:rPr>
      <w:color w:val="000000"/>
      <w:u w:val="single"/>
    </w:rPr>
  </w:style>
  <w:style w:type="paragraph" w:styleId="BalloonText">
    <w:name w:val="Balloon Text"/>
    <w:basedOn w:val="Normal"/>
    <w:link w:val="BalloonTextChar"/>
    <w:uiPriority w:val="99"/>
    <w:semiHidden/>
    <w:unhideWhenUsed/>
    <w:rsid w:val="00D7260E"/>
    <w:pPr>
      <w:spacing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D7260E"/>
    <w:rPr>
      <w:rFonts w:ascii="Lucida Grande" w:eastAsia="Arial Unicode MS" w:hAnsi="Lucida Grande" w:cs="Arial Unicode MS"/>
      <w:color w:val="000000"/>
      <w:sz w:val="18"/>
      <w:szCs w:val="18"/>
      <w:bdr w:val="nil"/>
      <w:lang w:val="en-GB"/>
    </w:rPr>
  </w:style>
  <w:style w:type="paragraph" w:styleId="TableofFigures">
    <w:name w:val="table of figures"/>
    <w:basedOn w:val="Normal"/>
    <w:next w:val="Normal"/>
    <w:uiPriority w:val="99"/>
    <w:unhideWhenUsed/>
    <w:rsid w:val="00D7260E"/>
    <w:pPr>
      <w:ind w:left="440" w:hanging="440"/>
    </w:pPr>
  </w:style>
  <w:style w:type="paragraph" w:styleId="Title">
    <w:name w:val="Title"/>
    <w:basedOn w:val="Normal"/>
    <w:next w:val="Normal"/>
    <w:link w:val="TitleChar"/>
    <w:uiPriority w:val="10"/>
    <w:qFormat/>
    <w:rsid w:val="00D7260E"/>
    <w:pPr>
      <w:pBdr>
        <w:bottom w:val="single" w:sz="8" w:space="4" w:color="4F81BD" w:themeColor="accent1"/>
      </w:pBdr>
      <w:spacing w:after="300" w:line="240" w:lineRule="auto"/>
      <w:contextualSpacing/>
      <w:jc w:val="center"/>
    </w:pPr>
    <w:rPr>
      <w:rFonts w:asciiTheme="majorHAnsi" w:eastAsiaTheme="majorEastAsia" w:hAnsiTheme="majorHAnsi" w:cstheme="majorBidi"/>
      <w:color w:val="auto"/>
      <w:spacing w:val="5"/>
      <w:kern w:val="28"/>
      <w:sz w:val="52"/>
      <w:szCs w:val="52"/>
    </w:rPr>
  </w:style>
  <w:style w:type="character" w:customStyle="1" w:styleId="TitleChar">
    <w:name w:val="Title Char"/>
    <w:basedOn w:val="DefaultParagraphFont"/>
    <w:link w:val="Title"/>
    <w:uiPriority w:val="10"/>
    <w:rsid w:val="00D7260E"/>
    <w:rPr>
      <w:rFonts w:asciiTheme="majorHAnsi" w:eastAsiaTheme="majorEastAsia" w:hAnsiTheme="majorHAnsi" w:cstheme="majorBidi"/>
      <w:spacing w:val="5"/>
      <w:kern w:val="28"/>
      <w:sz w:val="52"/>
      <w:szCs w:val="52"/>
      <w:bdr w:val="nil"/>
      <w:lang w:val="en-GB"/>
    </w:rPr>
  </w:style>
  <w:style w:type="paragraph" w:styleId="Header">
    <w:name w:val="header"/>
    <w:basedOn w:val="Normal"/>
    <w:link w:val="HeaderChar"/>
    <w:uiPriority w:val="99"/>
    <w:unhideWhenUsed/>
    <w:rsid w:val="00D7260E"/>
    <w:pPr>
      <w:tabs>
        <w:tab w:val="center" w:pos="4320"/>
        <w:tab w:val="right" w:pos="8640"/>
      </w:tabs>
      <w:spacing w:line="240" w:lineRule="auto"/>
    </w:pPr>
  </w:style>
  <w:style w:type="character" w:customStyle="1" w:styleId="HeaderChar">
    <w:name w:val="Header Char"/>
    <w:basedOn w:val="DefaultParagraphFont"/>
    <w:link w:val="Header"/>
    <w:uiPriority w:val="99"/>
    <w:rsid w:val="00D7260E"/>
    <w:rPr>
      <w:rFonts w:ascii="TUOS Blake" w:eastAsia="Arial Unicode MS" w:hAnsi="Arial Unicode MS" w:cs="Arial Unicode MS"/>
      <w:color w:val="000000"/>
      <w:sz w:val="22"/>
      <w:szCs w:val="22"/>
      <w:bdr w:val="nil"/>
      <w:lang w:val="en-GB"/>
    </w:rPr>
  </w:style>
  <w:style w:type="paragraph" w:styleId="Footer">
    <w:name w:val="footer"/>
    <w:basedOn w:val="Normal"/>
    <w:link w:val="FooterChar"/>
    <w:uiPriority w:val="99"/>
    <w:unhideWhenUsed/>
    <w:rsid w:val="00D7260E"/>
    <w:pPr>
      <w:tabs>
        <w:tab w:val="center" w:pos="4320"/>
        <w:tab w:val="right" w:pos="8640"/>
      </w:tabs>
      <w:spacing w:line="240" w:lineRule="auto"/>
    </w:pPr>
  </w:style>
  <w:style w:type="character" w:customStyle="1" w:styleId="FooterChar">
    <w:name w:val="Footer Char"/>
    <w:basedOn w:val="DefaultParagraphFont"/>
    <w:link w:val="Footer"/>
    <w:uiPriority w:val="99"/>
    <w:rsid w:val="00D7260E"/>
    <w:rPr>
      <w:rFonts w:ascii="TUOS Blake" w:eastAsia="Arial Unicode MS" w:hAnsi="Arial Unicode MS" w:cs="Arial Unicode MS"/>
      <w:color w:val="000000"/>
      <w:sz w:val="22"/>
      <w:szCs w:val="22"/>
      <w:bdr w:val="nil"/>
      <w:lang w:val="en-GB"/>
    </w:rPr>
  </w:style>
  <w:style w:type="character" w:styleId="PageNumber">
    <w:name w:val="page number"/>
    <w:basedOn w:val="DefaultParagraphFont"/>
    <w:uiPriority w:val="99"/>
    <w:semiHidden/>
    <w:unhideWhenUsed/>
    <w:rsid w:val="00D7260E"/>
  </w:style>
  <w:style w:type="paragraph" w:styleId="TOC2">
    <w:name w:val="toc 2"/>
    <w:basedOn w:val="Normal"/>
    <w:next w:val="Normal"/>
    <w:autoRedefine/>
    <w:uiPriority w:val="39"/>
    <w:unhideWhenUsed/>
    <w:rsid w:val="00EE3D54"/>
    <w:pPr>
      <w:tabs>
        <w:tab w:val="left" w:pos="658"/>
        <w:tab w:val="right" w:leader="dot" w:pos="8204"/>
      </w:tabs>
      <w:spacing w:line="480" w:lineRule="auto"/>
      <w:ind w:left="828" w:hanging="658"/>
    </w:pPr>
  </w:style>
  <w:style w:type="paragraph" w:styleId="TOC4">
    <w:name w:val="toc 4"/>
    <w:basedOn w:val="Normal"/>
    <w:next w:val="Normal"/>
    <w:autoRedefine/>
    <w:uiPriority w:val="39"/>
    <w:unhideWhenUsed/>
    <w:rsid w:val="00D7260E"/>
    <w:pPr>
      <w:ind w:left="660"/>
    </w:pPr>
  </w:style>
  <w:style w:type="paragraph" w:styleId="TOC5">
    <w:name w:val="toc 5"/>
    <w:basedOn w:val="Normal"/>
    <w:next w:val="Normal"/>
    <w:autoRedefine/>
    <w:uiPriority w:val="39"/>
    <w:unhideWhenUsed/>
    <w:rsid w:val="00D7260E"/>
    <w:pPr>
      <w:ind w:left="880"/>
    </w:pPr>
  </w:style>
  <w:style w:type="paragraph" w:styleId="TOC6">
    <w:name w:val="toc 6"/>
    <w:basedOn w:val="Normal"/>
    <w:next w:val="Normal"/>
    <w:autoRedefine/>
    <w:uiPriority w:val="39"/>
    <w:unhideWhenUsed/>
    <w:rsid w:val="00D7260E"/>
    <w:pPr>
      <w:ind w:left="1100"/>
    </w:pPr>
  </w:style>
  <w:style w:type="paragraph" w:styleId="TOC7">
    <w:name w:val="toc 7"/>
    <w:basedOn w:val="Normal"/>
    <w:next w:val="Normal"/>
    <w:autoRedefine/>
    <w:uiPriority w:val="39"/>
    <w:unhideWhenUsed/>
    <w:rsid w:val="00D7260E"/>
    <w:pPr>
      <w:ind w:left="1320"/>
    </w:pPr>
  </w:style>
  <w:style w:type="paragraph" w:styleId="TOC8">
    <w:name w:val="toc 8"/>
    <w:basedOn w:val="Normal"/>
    <w:next w:val="Normal"/>
    <w:autoRedefine/>
    <w:uiPriority w:val="39"/>
    <w:unhideWhenUsed/>
    <w:rsid w:val="00D7260E"/>
    <w:pPr>
      <w:ind w:left="1540"/>
    </w:pPr>
  </w:style>
  <w:style w:type="paragraph" w:styleId="TOC9">
    <w:name w:val="toc 9"/>
    <w:basedOn w:val="Normal"/>
    <w:next w:val="Normal"/>
    <w:autoRedefine/>
    <w:uiPriority w:val="39"/>
    <w:unhideWhenUsed/>
    <w:rsid w:val="00D7260E"/>
    <w:pPr>
      <w:ind w:left="1760"/>
    </w:pPr>
  </w:style>
  <w:style w:type="paragraph" w:customStyle="1" w:styleId="abstract">
    <w:name w:val="abstract"/>
    <w:basedOn w:val="Heading1"/>
    <w:rsid w:val="00D7260E"/>
    <w:pPr>
      <w:spacing w:before="120" w:after="120"/>
    </w:pPr>
    <w:rPr>
      <w:lang w:val="en-GB"/>
    </w:rPr>
  </w:style>
  <w:style w:type="character" w:styleId="CommentReference">
    <w:name w:val="annotation reference"/>
    <w:basedOn w:val="DefaultParagraphFont"/>
    <w:uiPriority w:val="99"/>
    <w:unhideWhenUsed/>
    <w:rsid w:val="00D7260E"/>
    <w:rPr>
      <w:sz w:val="18"/>
      <w:szCs w:val="18"/>
    </w:rPr>
  </w:style>
  <w:style w:type="paragraph" w:styleId="CommentText">
    <w:name w:val="annotation text"/>
    <w:basedOn w:val="Normal"/>
    <w:link w:val="CommentTextChar"/>
    <w:uiPriority w:val="99"/>
    <w:semiHidden/>
    <w:unhideWhenUsed/>
    <w:rsid w:val="00D7260E"/>
    <w:pPr>
      <w:spacing w:line="240" w:lineRule="auto"/>
    </w:pPr>
    <w:rPr>
      <w:sz w:val="24"/>
      <w:szCs w:val="24"/>
    </w:rPr>
  </w:style>
  <w:style w:type="character" w:customStyle="1" w:styleId="CommentTextChar">
    <w:name w:val="Comment Text Char"/>
    <w:basedOn w:val="DefaultParagraphFont"/>
    <w:link w:val="CommentText"/>
    <w:uiPriority w:val="99"/>
    <w:semiHidden/>
    <w:rsid w:val="00D7260E"/>
    <w:rPr>
      <w:rFonts w:ascii="TUOS Blake" w:eastAsia="Arial Unicode MS" w:hAnsi="Arial Unicode MS" w:cs="Arial Unicode MS"/>
      <w:color w:val="000000"/>
      <w:bdr w:val="nil"/>
      <w:lang w:val="en-GB"/>
    </w:rPr>
  </w:style>
  <w:style w:type="paragraph" w:styleId="CommentSubject">
    <w:name w:val="annotation subject"/>
    <w:basedOn w:val="CommentText"/>
    <w:next w:val="CommentText"/>
    <w:link w:val="CommentSubjectChar"/>
    <w:uiPriority w:val="99"/>
    <w:semiHidden/>
    <w:unhideWhenUsed/>
    <w:rsid w:val="00D7260E"/>
    <w:rPr>
      <w:b/>
      <w:bCs/>
      <w:sz w:val="20"/>
      <w:szCs w:val="20"/>
    </w:rPr>
  </w:style>
  <w:style w:type="character" w:customStyle="1" w:styleId="CommentSubjectChar">
    <w:name w:val="Comment Subject Char"/>
    <w:basedOn w:val="CommentTextChar"/>
    <w:link w:val="CommentSubject"/>
    <w:uiPriority w:val="99"/>
    <w:semiHidden/>
    <w:rsid w:val="00D7260E"/>
    <w:rPr>
      <w:rFonts w:ascii="TUOS Blake" w:eastAsia="Arial Unicode MS" w:hAnsi="Arial Unicode MS" w:cs="Arial Unicode MS"/>
      <w:b/>
      <w:bCs/>
      <w:color w:val="000000"/>
      <w:sz w:val="20"/>
      <w:szCs w:val="20"/>
      <w:bdr w:val="nil"/>
      <w:lang w:val="en-GB"/>
    </w:rPr>
  </w:style>
  <w:style w:type="paragraph" w:customStyle="1" w:styleId="reference">
    <w:name w:val="reference"/>
    <w:basedOn w:val="Normal"/>
    <w:rsid w:val="00BB5250"/>
  </w:style>
  <w:style w:type="paragraph" w:customStyle="1" w:styleId="Style1">
    <w:name w:val="Style1"/>
    <w:basedOn w:val="Normal"/>
    <w:qFormat/>
    <w:rsid w:val="00BB5250"/>
    <w:pPr>
      <w:spacing w:before="120" w:after="120"/>
    </w:pPr>
  </w:style>
  <w:style w:type="table" w:styleId="TableGrid">
    <w:name w:val="Table Grid"/>
    <w:basedOn w:val="TableNormal"/>
    <w:uiPriority w:val="59"/>
    <w:rsid w:val="00E273B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Accent2">
    <w:name w:val="Light Shading Accent 2"/>
    <w:basedOn w:val="TableNormal"/>
    <w:uiPriority w:val="60"/>
    <w:rsid w:val="00BA43B3"/>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1">
    <w:name w:val="Light Shading Accent 1"/>
    <w:basedOn w:val="TableNormal"/>
    <w:uiPriority w:val="60"/>
    <w:rsid w:val="00BA43B3"/>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NormalWeb">
    <w:name w:val="Normal (Web)"/>
    <w:basedOn w:val="Normal"/>
    <w:uiPriority w:val="99"/>
    <w:semiHidden/>
    <w:unhideWhenUsed/>
    <w:rsid w:val="00BA43B3"/>
    <w:rPr>
      <w:rFonts w:ascii="Times New Roman" w:hAnsi="Times New Roman" w:cs="Times New Roman"/>
      <w:sz w:val="24"/>
      <w:szCs w:val="24"/>
    </w:rPr>
  </w:style>
  <w:style w:type="paragraph" w:customStyle="1" w:styleId="ref">
    <w:name w:val="ref"/>
    <w:basedOn w:val="Normal"/>
    <w:rsid w:val="00F15DAE"/>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400" w:hanging="400"/>
    </w:pPr>
    <w:rPr>
      <w:rFonts w:hAnsi="TUOS Blake"/>
      <w:sz w:val="24"/>
      <w:szCs w:val="24"/>
    </w:rPr>
  </w:style>
  <w:style w:type="character" w:customStyle="1" w:styleId="Underline">
    <w:name w:val="Underline"/>
    <w:rsid w:val="00E44E33"/>
    <w:rPr>
      <w:u w:val="single"/>
      <w:lang w:val="nl-NL"/>
    </w:rPr>
  </w:style>
  <w:style w:type="character" w:customStyle="1" w:styleId="Hyperlink2">
    <w:name w:val="Hyperlink.2"/>
    <w:basedOn w:val="DefaultParagraphFont"/>
    <w:rsid w:val="00E44E33"/>
    <w:rPr>
      <w:rFonts w:ascii="Helvetica" w:eastAsia="Helvetica" w:hAnsi="Helvetica" w:cs="Helvetica"/>
      <w:color w:val="011EA9"/>
      <w:u w:val="single"/>
    </w:rPr>
  </w:style>
  <w:style w:type="paragraph" w:customStyle="1" w:styleId="table">
    <w:name w:val="table"/>
    <w:basedOn w:val="Body"/>
    <w:rsid w:val="000A4D1F"/>
    <w:pPr>
      <w:spacing w:line="360" w:lineRule="auto"/>
    </w:pPr>
    <w:rPr>
      <w:bCs/>
      <w:sz w:val="22"/>
      <w:szCs w:val="22"/>
      <w:bdr w:val="none" w:sz="0" w:space="0" w:color="auto"/>
    </w:rPr>
  </w:style>
  <w:style w:type="table" w:styleId="LightShading">
    <w:name w:val="Light Shading"/>
    <w:basedOn w:val="TableNormal"/>
    <w:uiPriority w:val="60"/>
    <w:rsid w:val="003508D0"/>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FollowedHyperlink">
    <w:name w:val="FollowedHyperlink"/>
    <w:basedOn w:val="DefaultParagraphFont"/>
    <w:uiPriority w:val="99"/>
    <w:semiHidden/>
    <w:unhideWhenUsed/>
    <w:rsid w:val="00796EB9"/>
    <w:rPr>
      <w:color w:val="800080" w:themeColor="followedHyperlink"/>
      <w:u w:val="single"/>
    </w:rPr>
  </w:style>
  <w:style w:type="paragraph" w:customStyle="1" w:styleId="font5">
    <w:name w:val="font5"/>
    <w:basedOn w:val="Normal"/>
    <w:rsid w:val="00796EB9"/>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pPr>
    <w:rPr>
      <w:rFonts w:ascii="Helvetica" w:eastAsiaTheme="minorEastAsia" w:hAnsi="Helvetica" w:cstheme="minorBidi"/>
      <w:b/>
      <w:bCs/>
      <w:color w:val="FFFFFF"/>
      <w:sz w:val="20"/>
      <w:szCs w:val="20"/>
      <w:bdr w:val="none" w:sz="0" w:space="0" w:color="auto"/>
    </w:rPr>
  </w:style>
  <w:style w:type="paragraph" w:customStyle="1" w:styleId="xl65">
    <w:name w:val="xl65"/>
    <w:basedOn w:val="Normal"/>
    <w:rsid w:val="00796EB9"/>
    <w:pPr>
      <w:pBdr>
        <w:top w:val="none" w:sz="0" w:space="0" w:color="auto"/>
        <w:left w:val="none" w:sz="0" w:space="0" w:color="auto"/>
        <w:bottom w:val="none" w:sz="0" w:space="0" w:color="auto"/>
        <w:right w:val="none" w:sz="0" w:space="0" w:color="auto"/>
        <w:between w:val="none" w:sz="0" w:space="0" w:color="auto"/>
        <w:bar w:val="none" w:sz="0" w:color="auto"/>
      </w:pBdr>
      <w:shd w:val="clear" w:color="000000" w:fill="0243FF"/>
      <w:spacing w:before="100" w:beforeAutospacing="1" w:after="100" w:afterAutospacing="1" w:line="240" w:lineRule="auto"/>
      <w:jc w:val="center"/>
      <w:textAlignment w:val="center"/>
    </w:pPr>
    <w:rPr>
      <w:rFonts w:ascii="Helvetica" w:eastAsiaTheme="minorEastAsia" w:hAnsi="Helvetica" w:cstheme="minorBidi"/>
      <w:b/>
      <w:bCs/>
      <w:color w:val="FFFFFF"/>
      <w:sz w:val="20"/>
      <w:szCs w:val="20"/>
      <w:bdr w:val="none" w:sz="0" w:space="0" w:color="auto"/>
    </w:rPr>
  </w:style>
  <w:style w:type="paragraph" w:customStyle="1" w:styleId="xl66">
    <w:name w:val="xl66"/>
    <w:basedOn w:val="Normal"/>
    <w:rsid w:val="00796EB9"/>
    <w:pPr>
      <w:pBdr>
        <w:top w:val="none" w:sz="0" w:space="0" w:color="auto"/>
        <w:left w:val="none" w:sz="0" w:space="0" w:color="auto"/>
        <w:bottom w:val="none" w:sz="0" w:space="0" w:color="auto"/>
        <w:right w:val="none" w:sz="0" w:space="0" w:color="auto"/>
        <w:between w:val="none" w:sz="0" w:space="0" w:color="auto"/>
        <w:bar w:val="none" w:sz="0" w:color="auto"/>
      </w:pBdr>
      <w:shd w:val="clear" w:color="000000" w:fill="DDE1F8"/>
      <w:spacing w:before="100" w:beforeAutospacing="1" w:after="100" w:afterAutospacing="1" w:line="240" w:lineRule="auto"/>
      <w:textAlignment w:val="center"/>
    </w:pPr>
    <w:rPr>
      <w:rFonts w:ascii="Times" w:eastAsiaTheme="minorEastAsia" w:hAnsi="Times" w:cstheme="minorBidi"/>
      <w:color w:val="0000FF"/>
      <w:sz w:val="20"/>
      <w:szCs w:val="20"/>
      <w:u w:val="single"/>
      <w:bdr w:val="none" w:sz="0" w:space="0" w:color="auto"/>
    </w:rPr>
  </w:style>
  <w:style w:type="paragraph" w:customStyle="1" w:styleId="xl67">
    <w:name w:val="xl67"/>
    <w:basedOn w:val="Normal"/>
    <w:rsid w:val="00796EB9"/>
    <w:pPr>
      <w:pBdr>
        <w:top w:val="none" w:sz="0" w:space="0" w:color="auto"/>
        <w:left w:val="none" w:sz="0" w:space="0" w:color="auto"/>
        <w:bottom w:val="none" w:sz="0" w:space="0" w:color="auto"/>
        <w:right w:val="none" w:sz="0" w:space="0" w:color="auto"/>
        <w:between w:val="none" w:sz="0" w:space="0" w:color="auto"/>
        <w:bar w:val="none" w:sz="0" w:color="auto"/>
      </w:pBdr>
      <w:shd w:val="clear" w:color="000000" w:fill="DDE1F8"/>
      <w:spacing w:before="100" w:beforeAutospacing="1" w:after="100" w:afterAutospacing="1" w:line="240" w:lineRule="auto"/>
      <w:textAlignment w:val="center"/>
    </w:pPr>
    <w:rPr>
      <w:rFonts w:ascii="Helvetica" w:eastAsiaTheme="minorEastAsia" w:hAnsi="Helvetica" w:cstheme="minorBidi"/>
      <w:sz w:val="20"/>
      <w:szCs w:val="20"/>
      <w:bdr w:val="none" w:sz="0" w:space="0" w:color="auto"/>
    </w:rPr>
  </w:style>
  <w:style w:type="paragraph" w:customStyle="1" w:styleId="xl68">
    <w:name w:val="xl68"/>
    <w:basedOn w:val="Normal"/>
    <w:rsid w:val="00796EB9"/>
    <w:pPr>
      <w:pBdr>
        <w:top w:val="none" w:sz="0" w:space="0" w:color="auto"/>
        <w:left w:val="none" w:sz="0" w:space="0" w:color="auto"/>
        <w:bottom w:val="none" w:sz="0" w:space="0" w:color="auto"/>
        <w:right w:val="none" w:sz="0" w:space="0" w:color="auto"/>
        <w:between w:val="none" w:sz="0" w:space="0" w:color="auto"/>
        <w:bar w:val="none" w:sz="0" w:color="auto"/>
      </w:pBdr>
      <w:shd w:val="clear" w:color="000000" w:fill="DDE1F8"/>
      <w:spacing w:before="100" w:beforeAutospacing="1" w:after="100" w:afterAutospacing="1" w:line="240" w:lineRule="auto"/>
      <w:jc w:val="center"/>
      <w:textAlignment w:val="center"/>
    </w:pPr>
    <w:rPr>
      <w:rFonts w:ascii="Helvetica" w:eastAsiaTheme="minorEastAsia" w:hAnsi="Helvetica" w:cstheme="minorBidi"/>
      <w:b/>
      <w:bCs/>
      <w:sz w:val="20"/>
      <w:szCs w:val="20"/>
      <w:bdr w:val="none" w:sz="0" w:space="0" w:color="auto"/>
    </w:rPr>
  </w:style>
  <w:style w:type="paragraph" w:customStyle="1" w:styleId="xl69">
    <w:name w:val="xl69"/>
    <w:basedOn w:val="Normal"/>
    <w:rsid w:val="00796EB9"/>
    <w:pPr>
      <w:pBdr>
        <w:top w:val="none" w:sz="0" w:space="0" w:color="auto"/>
        <w:left w:val="none" w:sz="0" w:space="0" w:color="auto"/>
        <w:bottom w:val="none" w:sz="0" w:space="0" w:color="auto"/>
        <w:right w:val="none" w:sz="0" w:space="0" w:color="auto"/>
        <w:between w:val="none" w:sz="0" w:space="0" w:color="auto"/>
        <w:bar w:val="none" w:sz="0" w:color="auto"/>
      </w:pBdr>
      <w:shd w:val="clear" w:color="000000" w:fill="DDE1F8"/>
      <w:spacing w:before="100" w:beforeAutospacing="1" w:after="100" w:afterAutospacing="1" w:line="240" w:lineRule="auto"/>
      <w:jc w:val="center"/>
      <w:textAlignment w:val="center"/>
    </w:pPr>
    <w:rPr>
      <w:rFonts w:ascii="Helvetica" w:eastAsiaTheme="minorEastAsia" w:hAnsi="Helvetica" w:cstheme="minorBidi"/>
      <w:sz w:val="20"/>
      <w:szCs w:val="20"/>
      <w:bdr w:val="none" w:sz="0" w:space="0" w:color="auto"/>
    </w:rPr>
  </w:style>
  <w:style w:type="paragraph" w:customStyle="1" w:styleId="xl70">
    <w:name w:val="xl70"/>
    <w:basedOn w:val="Normal"/>
    <w:rsid w:val="00796EB9"/>
    <w:pPr>
      <w:pBdr>
        <w:top w:val="none" w:sz="0" w:space="0" w:color="auto"/>
        <w:left w:val="none" w:sz="0" w:space="0" w:color="auto"/>
        <w:bottom w:val="none" w:sz="0" w:space="0" w:color="auto"/>
        <w:right w:val="none" w:sz="0" w:space="0" w:color="auto"/>
        <w:between w:val="none" w:sz="0" w:space="0" w:color="auto"/>
        <w:bar w:val="none" w:sz="0" w:color="auto"/>
      </w:pBdr>
      <w:shd w:val="clear" w:color="000000" w:fill="BFD0FF"/>
      <w:spacing w:before="100" w:beforeAutospacing="1" w:after="100" w:afterAutospacing="1" w:line="240" w:lineRule="auto"/>
      <w:textAlignment w:val="center"/>
    </w:pPr>
    <w:rPr>
      <w:rFonts w:ascii="Times" w:eastAsiaTheme="minorEastAsia" w:hAnsi="Times" w:cstheme="minorBidi"/>
      <w:color w:val="0000FF"/>
      <w:sz w:val="20"/>
      <w:szCs w:val="20"/>
      <w:u w:val="single"/>
      <w:bdr w:val="none" w:sz="0" w:space="0" w:color="auto"/>
    </w:rPr>
  </w:style>
  <w:style w:type="paragraph" w:customStyle="1" w:styleId="xl71">
    <w:name w:val="xl71"/>
    <w:basedOn w:val="Normal"/>
    <w:rsid w:val="00796EB9"/>
    <w:pPr>
      <w:pBdr>
        <w:top w:val="none" w:sz="0" w:space="0" w:color="auto"/>
        <w:left w:val="none" w:sz="0" w:space="0" w:color="auto"/>
        <w:bottom w:val="none" w:sz="0" w:space="0" w:color="auto"/>
        <w:right w:val="none" w:sz="0" w:space="0" w:color="auto"/>
        <w:between w:val="none" w:sz="0" w:space="0" w:color="auto"/>
        <w:bar w:val="none" w:sz="0" w:color="auto"/>
      </w:pBdr>
      <w:shd w:val="clear" w:color="000000" w:fill="BFD0FF"/>
      <w:spacing w:before="100" w:beforeAutospacing="1" w:after="100" w:afterAutospacing="1" w:line="240" w:lineRule="auto"/>
      <w:textAlignment w:val="center"/>
    </w:pPr>
    <w:rPr>
      <w:rFonts w:ascii="Helvetica" w:eastAsiaTheme="minorEastAsia" w:hAnsi="Helvetica" w:cstheme="minorBidi"/>
      <w:sz w:val="20"/>
      <w:szCs w:val="20"/>
      <w:bdr w:val="none" w:sz="0" w:space="0" w:color="auto"/>
    </w:rPr>
  </w:style>
  <w:style w:type="paragraph" w:customStyle="1" w:styleId="xl72">
    <w:name w:val="xl72"/>
    <w:basedOn w:val="Normal"/>
    <w:rsid w:val="00796EB9"/>
    <w:pPr>
      <w:pBdr>
        <w:top w:val="none" w:sz="0" w:space="0" w:color="auto"/>
        <w:left w:val="none" w:sz="0" w:space="0" w:color="auto"/>
        <w:bottom w:val="none" w:sz="0" w:space="0" w:color="auto"/>
        <w:right w:val="none" w:sz="0" w:space="0" w:color="auto"/>
        <w:between w:val="none" w:sz="0" w:space="0" w:color="auto"/>
        <w:bar w:val="none" w:sz="0" w:color="auto"/>
      </w:pBdr>
      <w:shd w:val="clear" w:color="000000" w:fill="BFD0FF"/>
      <w:spacing w:before="100" w:beforeAutospacing="1" w:after="100" w:afterAutospacing="1" w:line="240" w:lineRule="auto"/>
      <w:jc w:val="center"/>
      <w:textAlignment w:val="center"/>
    </w:pPr>
    <w:rPr>
      <w:rFonts w:ascii="Helvetica" w:eastAsiaTheme="minorEastAsia" w:hAnsi="Helvetica" w:cstheme="minorBidi"/>
      <w:b/>
      <w:bCs/>
      <w:sz w:val="20"/>
      <w:szCs w:val="20"/>
      <w:bdr w:val="none" w:sz="0" w:space="0" w:color="auto"/>
    </w:rPr>
  </w:style>
  <w:style w:type="paragraph" w:customStyle="1" w:styleId="xl73">
    <w:name w:val="xl73"/>
    <w:basedOn w:val="Normal"/>
    <w:rsid w:val="00796EB9"/>
    <w:pPr>
      <w:pBdr>
        <w:top w:val="none" w:sz="0" w:space="0" w:color="auto"/>
        <w:left w:val="none" w:sz="0" w:space="0" w:color="auto"/>
        <w:bottom w:val="none" w:sz="0" w:space="0" w:color="auto"/>
        <w:right w:val="none" w:sz="0" w:space="0" w:color="auto"/>
        <w:between w:val="none" w:sz="0" w:space="0" w:color="auto"/>
        <w:bar w:val="none" w:sz="0" w:color="auto"/>
      </w:pBdr>
      <w:shd w:val="clear" w:color="000000" w:fill="BFD0FF"/>
      <w:spacing w:before="100" w:beforeAutospacing="1" w:after="100" w:afterAutospacing="1" w:line="240" w:lineRule="auto"/>
      <w:jc w:val="center"/>
      <w:textAlignment w:val="center"/>
    </w:pPr>
    <w:rPr>
      <w:rFonts w:ascii="Helvetica" w:eastAsiaTheme="minorEastAsia" w:hAnsi="Helvetica" w:cstheme="minorBidi"/>
      <w:sz w:val="20"/>
      <w:szCs w:val="20"/>
      <w:bdr w:val="none" w:sz="0" w:space="0" w:color="auto"/>
    </w:rPr>
  </w:style>
  <w:style w:type="paragraph" w:customStyle="1" w:styleId="xl74">
    <w:name w:val="xl74"/>
    <w:basedOn w:val="Normal"/>
    <w:rsid w:val="00796EB9"/>
    <w:pPr>
      <w:pBdr>
        <w:top w:val="none" w:sz="0" w:space="0" w:color="auto"/>
        <w:left w:val="none" w:sz="0" w:space="0" w:color="auto"/>
        <w:bottom w:val="none" w:sz="0" w:space="0" w:color="auto"/>
        <w:right w:val="none" w:sz="0" w:space="0" w:color="auto"/>
        <w:between w:val="none" w:sz="0" w:space="0" w:color="auto"/>
        <w:bar w:val="none" w:sz="0" w:color="auto"/>
      </w:pBdr>
      <w:shd w:val="clear" w:color="000000" w:fill="BFD0FF"/>
      <w:spacing w:before="100" w:beforeAutospacing="1" w:after="100" w:afterAutospacing="1" w:line="240" w:lineRule="auto"/>
      <w:textAlignment w:val="center"/>
    </w:pPr>
    <w:rPr>
      <w:rFonts w:ascii="Times" w:eastAsiaTheme="minorEastAsia" w:hAnsi="Times" w:cstheme="minorBidi"/>
      <w:color w:val="0000FF"/>
      <w:sz w:val="20"/>
      <w:szCs w:val="20"/>
      <w:u w:val="single"/>
      <w:bdr w:val="none" w:sz="0" w:space="0" w:color="auto"/>
    </w:rPr>
  </w:style>
  <w:style w:type="paragraph" w:customStyle="1" w:styleId="xl75">
    <w:name w:val="xl75"/>
    <w:basedOn w:val="Normal"/>
    <w:rsid w:val="00796EB9"/>
    <w:pPr>
      <w:pBdr>
        <w:top w:val="none" w:sz="0" w:space="0" w:color="auto"/>
        <w:left w:val="single" w:sz="12" w:space="0" w:color="FFFFFF"/>
        <w:bottom w:val="single" w:sz="12" w:space="0" w:color="FFFFFF"/>
        <w:right w:val="single" w:sz="12" w:space="0" w:color="FFFFFF"/>
        <w:between w:val="none" w:sz="0" w:space="0" w:color="auto"/>
        <w:bar w:val="none" w:sz="0" w:color="auto"/>
      </w:pBdr>
      <w:shd w:val="clear" w:color="000000" w:fill="BFD0FF"/>
      <w:spacing w:before="100" w:beforeAutospacing="1" w:after="100" w:afterAutospacing="1" w:line="240" w:lineRule="auto"/>
      <w:textAlignment w:val="center"/>
    </w:pPr>
    <w:rPr>
      <w:rFonts w:ascii="Times" w:eastAsiaTheme="minorEastAsia" w:hAnsi="Times" w:cstheme="minorBidi"/>
      <w:color w:val="0000FF"/>
      <w:sz w:val="20"/>
      <w:szCs w:val="20"/>
      <w:u w:val="single"/>
      <w:bdr w:val="none" w:sz="0" w:space="0" w:color="auto"/>
    </w:rPr>
  </w:style>
  <w:style w:type="paragraph" w:customStyle="1" w:styleId="xl76">
    <w:name w:val="xl76"/>
    <w:basedOn w:val="Normal"/>
    <w:rsid w:val="00796EB9"/>
    <w:pPr>
      <w:pBdr>
        <w:top w:val="single" w:sz="12" w:space="0" w:color="FFFFFF"/>
        <w:left w:val="single" w:sz="12" w:space="0" w:color="FFFFFF"/>
        <w:bottom w:val="none" w:sz="0" w:space="0" w:color="auto"/>
        <w:right w:val="single" w:sz="12" w:space="0" w:color="FFFFFF"/>
        <w:between w:val="none" w:sz="0" w:space="0" w:color="auto"/>
        <w:bar w:val="none" w:sz="0" w:color="auto"/>
      </w:pBdr>
      <w:shd w:val="clear" w:color="000000" w:fill="0243FF"/>
      <w:spacing w:before="100" w:beforeAutospacing="1" w:after="100" w:afterAutospacing="1" w:line="240" w:lineRule="auto"/>
      <w:jc w:val="center"/>
      <w:textAlignment w:val="center"/>
    </w:pPr>
    <w:rPr>
      <w:rFonts w:ascii="Helvetica" w:eastAsiaTheme="minorEastAsia" w:hAnsi="Helvetica" w:cstheme="minorBidi"/>
      <w:b/>
      <w:bCs/>
      <w:color w:val="FFFFFF"/>
      <w:sz w:val="20"/>
      <w:szCs w:val="20"/>
      <w:bdr w:val="none" w:sz="0" w:space="0" w:color="auto"/>
    </w:rPr>
  </w:style>
  <w:style w:type="paragraph" w:customStyle="1" w:styleId="xl77">
    <w:name w:val="xl77"/>
    <w:basedOn w:val="Normal"/>
    <w:rsid w:val="00796EB9"/>
    <w:pPr>
      <w:pBdr>
        <w:top w:val="none" w:sz="0" w:space="0" w:color="auto"/>
        <w:left w:val="single" w:sz="12" w:space="0" w:color="FFFFFF"/>
        <w:bottom w:val="single" w:sz="12" w:space="0" w:color="FFFFFF"/>
        <w:right w:val="single" w:sz="12" w:space="0" w:color="FFFFFF"/>
        <w:between w:val="none" w:sz="0" w:space="0" w:color="auto"/>
        <w:bar w:val="none" w:sz="0" w:color="auto"/>
      </w:pBdr>
      <w:shd w:val="clear" w:color="000000" w:fill="0243FF"/>
      <w:spacing w:before="100" w:beforeAutospacing="1" w:after="100" w:afterAutospacing="1" w:line="240" w:lineRule="auto"/>
      <w:jc w:val="center"/>
      <w:textAlignment w:val="center"/>
    </w:pPr>
    <w:rPr>
      <w:rFonts w:ascii="Helvetica" w:eastAsiaTheme="minorEastAsia" w:hAnsi="Helvetica" w:cstheme="minorBidi"/>
      <w:b/>
      <w:bCs/>
      <w:color w:val="FFFFFF"/>
      <w:sz w:val="20"/>
      <w:szCs w:val="20"/>
      <w:bdr w:val="none" w:sz="0" w:space="0" w:color="auto"/>
    </w:rPr>
  </w:style>
  <w:style w:type="paragraph" w:customStyle="1" w:styleId="xl78">
    <w:name w:val="xl78"/>
    <w:basedOn w:val="Normal"/>
    <w:rsid w:val="00796EB9"/>
    <w:pPr>
      <w:pBdr>
        <w:top w:val="single" w:sz="12" w:space="0" w:color="FFFFFF"/>
        <w:left w:val="none" w:sz="0" w:space="0" w:color="auto"/>
        <w:bottom w:val="none" w:sz="0" w:space="0" w:color="auto"/>
        <w:right w:val="single" w:sz="12" w:space="0" w:color="FFFFFF"/>
        <w:between w:val="none" w:sz="0" w:space="0" w:color="auto"/>
        <w:bar w:val="none" w:sz="0" w:color="auto"/>
      </w:pBdr>
      <w:shd w:val="clear" w:color="000000" w:fill="0243FF"/>
      <w:spacing w:before="100" w:beforeAutospacing="1" w:after="100" w:afterAutospacing="1" w:line="240" w:lineRule="auto"/>
      <w:jc w:val="center"/>
      <w:textAlignment w:val="center"/>
    </w:pPr>
    <w:rPr>
      <w:rFonts w:ascii="Helvetica" w:eastAsiaTheme="minorEastAsia" w:hAnsi="Helvetica" w:cstheme="minorBidi"/>
      <w:b/>
      <w:bCs/>
      <w:color w:val="FFFFFF"/>
      <w:sz w:val="20"/>
      <w:szCs w:val="20"/>
      <w:bdr w:val="none" w:sz="0" w:space="0" w:color="auto"/>
    </w:rPr>
  </w:style>
  <w:style w:type="paragraph" w:customStyle="1" w:styleId="xl79">
    <w:name w:val="xl79"/>
    <w:basedOn w:val="Normal"/>
    <w:rsid w:val="00796EB9"/>
    <w:pPr>
      <w:pBdr>
        <w:top w:val="single" w:sz="12" w:space="0" w:color="FFFFFF"/>
        <w:left w:val="none" w:sz="0" w:space="0" w:color="auto"/>
        <w:bottom w:val="single" w:sz="12" w:space="0" w:color="FFFFFF"/>
        <w:right w:val="none" w:sz="0" w:space="0" w:color="auto"/>
        <w:between w:val="none" w:sz="0" w:space="0" w:color="auto"/>
        <w:bar w:val="none" w:sz="0" w:color="auto"/>
      </w:pBdr>
      <w:shd w:val="clear" w:color="000000" w:fill="0243FF"/>
      <w:spacing w:before="100" w:beforeAutospacing="1" w:after="100" w:afterAutospacing="1" w:line="240" w:lineRule="auto"/>
      <w:jc w:val="center"/>
      <w:textAlignment w:val="center"/>
    </w:pPr>
    <w:rPr>
      <w:rFonts w:ascii="Helvetica" w:eastAsiaTheme="minorEastAsia" w:hAnsi="Helvetica" w:cstheme="minorBidi"/>
      <w:b/>
      <w:bCs/>
      <w:color w:val="FFFFFF"/>
      <w:sz w:val="20"/>
      <w:szCs w:val="20"/>
      <w:bdr w:val="none" w:sz="0" w:space="0" w:color="auto"/>
    </w:rPr>
  </w:style>
  <w:style w:type="paragraph" w:customStyle="1" w:styleId="xl80">
    <w:name w:val="xl80"/>
    <w:basedOn w:val="Normal"/>
    <w:rsid w:val="00796EB9"/>
    <w:pPr>
      <w:pBdr>
        <w:top w:val="single" w:sz="12" w:space="0" w:color="FFFFFF"/>
        <w:left w:val="single" w:sz="12" w:space="0" w:color="FFFFFF"/>
        <w:bottom w:val="single" w:sz="12" w:space="0" w:color="FFFFFF"/>
        <w:right w:val="none" w:sz="0" w:space="0" w:color="auto"/>
        <w:between w:val="none" w:sz="0" w:space="0" w:color="auto"/>
        <w:bar w:val="none" w:sz="0" w:color="auto"/>
      </w:pBdr>
      <w:shd w:val="clear" w:color="000000" w:fill="0243FF"/>
      <w:spacing w:before="100" w:beforeAutospacing="1" w:after="100" w:afterAutospacing="1" w:line="240" w:lineRule="auto"/>
      <w:jc w:val="center"/>
      <w:textAlignment w:val="center"/>
    </w:pPr>
    <w:rPr>
      <w:rFonts w:ascii="Helvetica" w:eastAsiaTheme="minorEastAsia" w:hAnsi="Helvetica" w:cstheme="minorBidi"/>
      <w:b/>
      <w:bCs/>
      <w:color w:val="FFFFFF"/>
      <w:sz w:val="20"/>
      <w:szCs w:val="20"/>
      <w:bdr w:val="none" w:sz="0" w:space="0" w:color="auto"/>
    </w:rPr>
  </w:style>
  <w:style w:type="paragraph" w:customStyle="1" w:styleId="xl81">
    <w:name w:val="xl81"/>
    <w:basedOn w:val="Normal"/>
    <w:rsid w:val="00796EB9"/>
    <w:pPr>
      <w:pBdr>
        <w:top w:val="single" w:sz="12" w:space="0" w:color="FFFFFF"/>
        <w:left w:val="none" w:sz="0" w:space="0" w:color="auto"/>
        <w:bottom w:val="single" w:sz="12" w:space="0" w:color="FFFFFF"/>
        <w:right w:val="single" w:sz="12" w:space="0" w:color="FFFFFF"/>
        <w:between w:val="none" w:sz="0" w:space="0" w:color="auto"/>
        <w:bar w:val="none" w:sz="0" w:color="auto"/>
      </w:pBdr>
      <w:shd w:val="clear" w:color="000000" w:fill="0243FF"/>
      <w:spacing w:before="100" w:beforeAutospacing="1" w:after="100" w:afterAutospacing="1" w:line="240" w:lineRule="auto"/>
      <w:jc w:val="center"/>
      <w:textAlignment w:val="center"/>
    </w:pPr>
    <w:rPr>
      <w:rFonts w:ascii="Helvetica" w:eastAsiaTheme="minorEastAsia" w:hAnsi="Helvetica" w:cstheme="minorBidi"/>
      <w:b/>
      <w:bCs/>
      <w:color w:val="FFFFFF"/>
      <w:sz w:val="20"/>
      <w:szCs w:val="20"/>
      <w:bdr w:val="none" w:sz="0" w:space="0" w:color="auto"/>
    </w:rPr>
  </w:style>
  <w:style w:type="paragraph" w:customStyle="1" w:styleId="xl82">
    <w:name w:val="xl82"/>
    <w:basedOn w:val="Normal"/>
    <w:rsid w:val="00796EB9"/>
    <w:pPr>
      <w:pBdr>
        <w:top w:val="none" w:sz="0" w:space="0" w:color="auto"/>
        <w:left w:val="none" w:sz="0" w:space="0" w:color="auto"/>
        <w:bottom w:val="single" w:sz="12" w:space="0" w:color="FFFFFF"/>
        <w:right w:val="single" w:sz="12" w:space="0" w:color="FFFFFF"/>
        <w:between w:val="none" w:sz="0" w:space="0" w:color="auto"/>
        <w:bar w:val="none" w:sz="0" w:color="auto"/>
      </w:pBdr>
      <w:shd w:val="clear" w:color="000000" w:fill="0243FF"/>
      <w:spacing w:before="100" w:beforeAutospacing="1" w:after="100" w:afterAutospacing="1" w:line="240" w:lineRule="auto"/>
      <w:jc w:val="center"/>
      <w:textAlignment w:val="center"/>
    </w:pPr>
    <w:rPr>
      <w:rFonts w:ascii="Helvetica" w:eastAsiaTheme="minorEastAsia" w:hAnsi="Helvetica" w:cstheme="minorBidi"/>
      <w:b/>
      <w:bCs/>
      <w:color w:val="FFFFFF"/>
      <w:sz w:val="20"/>
      <w:szCs w:val="20"/>
      <w:bdr w:val="none" w:sz="0" w:space="0" w:color="auto"/>
    </w:rPr>
  </w:style>
  <w:style w:type="paragraph" w:customStyle="1" w:styleId="xl83">
    <w:name w:val="xl83"/>
    <w:basedOn w:val="Normal"/>
    <w:rsid w:val="00796EB9"/>
    <w:pPr>
      <w:pBdr>
        <w:top w:val="none" w:sz="0" w:space="0" w:color="auto"/>
        <w:left w:val="single" w:sz="12" w:space="0" w:color="FFFFFF"/>
        <w:bottom w:val="none" w:sz="0" w:space="0" w:color="auto"/>
        <w:right w:val="single" w:sz="12" w:space="0" w:color="FFFFFF"/>
        <w:between w:val="none" w:sz="0" w:space="0" w:color="auto"/>
        <w:bar w:val="none" w:sz="0" w:color="auto"/>
      </w:pBdr>
      <w:shd w:val="clear" w:color="000000" w:fill="BFD0FF"/>
      <w:spacing w:before="100" w:beforeAutospacing="1" w:after="100" w:afterAutospacing="1" w:line="240" w:lineRule="auto"/>
      <w:textAlignment w:val="center"/>
    </w:pPr>
    <w:rPr>
      <w:rFonts w:ascii="Helvetica" w:eastAsiaTheme="minorEastAsia" w:hAnsi="Helvetica" w:cstheme="minorBidi"/>
      <w:sz w:val="20"/>
      <w:szCs w:val="20"/>
      <w:bdr w:val="none" w:sz="0" w:space="0" w:color="auto"/>
    </w:rPr>
  </w:style>
  <w:style w:type="paragraph" w:customStyle="1" w:styleId="xl84">
    <w:name w:val="xl84"/>
    <w:basedOn w:val="Normal"/>
    <w:rsid w:val="00796EB9"/>
    <w:pPr>
      <w:pBdr>
        <w:top w:val="none" w:sz="0" w:space="0" w:color="auto"/>
        <w:left w:val="single" w:sz="12" w:space="0" w:color="FFFFFF"/>
        <w:bottom w:val="none" w:sz="0" w:space="0" w:color="auto"/>
        <w:right w:val="single" w:sz="12" w:space="0" w:color="FFFFFF"/>
        <w:between w:val="none" w:sz="0" w:space="0" w:color="auto"/>
        <w:bar w:val="none" w:sz="0" w:color="auto"/>
      </w:pBdr>
      <w:shd w:val="clear" w:color="000000" w:fill="BFD0FF"/>
      <w:spacing w:before="100" w:beforeAutospacing="1" w:after="100" w:afterAutospacing="1" w:line="240" w:lineRule="auto"/>
      <w:jc w:val="center"/>
      <w:textAlignment w:val="center"/>
    </w:pPr>
    <w:rPr>
      <w:rFonts w:ascii="Helvetica" w:eastAsiaTheme="minorEastAsia" w:hAnsi="Helvetica" w:cstheme="minorBidi"/>
      <w:b/>
      <w:bCs/>
      <w:sz w:val="20"/>
      <w:szCs w:val="20"/>
      <w:bdr w:val="none" w:sz="0" w:space="0" w:color="auto"/>
    </w:rPr>
  </w:style>
  <w:style w:type="paragraph" w:customStyle="1" w:styleId="xl85">
    <w:name w:val="xl85"/>
    <w:basedOn w:val="Normal"/>
    <w:rsid w:val="00796EB9"/>
    <w:pPr>
      <w:pBdr>
        <w:top w:val="none" w:sz="0" w:space="0" w:color="auto"/>
        <w:left w:val="single" w:sz="12" w:space="0" w:color="FFFFFF"/>
        <w:bottom w:val="none" w:sz="0" w:space="0" w:color="auto"/>
        <w:right w:val="single" w:sz="12" w:space="0" w:color="FFFFFF"/>
        <w:between w:val="none" w:sz="0" w:space="0" w:color="auto"/>
        <w:bar w:val="none" w:sz="0" w:color="auto"/>
      </w:pBdr>
      <w:shd w:val="clear" w:color="000000" w:fill="BFD0FF"/>
      <w:spacing w:before="100" w:beforeAutospacing="1" w:after="100" w:afterAutospacing="1" w:line="240" w:lineRule="auto"/>
      <w:jc w:val="center"/>
      <w:textAlignment w:val="center"/>
    </w:pPr>
    <w:rPr>
      <w:rFonts w:ascii="Helvetica" w:eastAsiaTheme="minorEastAsia" w:hAnsi="Helvetica" w:cstheme="minorBidi"/>
      <w:sz w:val="20"/>
      <w:szCs w:val="20"/>
      <w:bdr w:val="none" w:sz="0" w:space="0" w:color="auto"/>
    </w:rPr>
  </w:style>
  <w:style w:type="paragraph" w:styleId="ListParagraph">
    <w:name w:val="List Paragraph"/>
    <w:basedOn w:val="Normal"/>
    <w:uiPriority w:val="34"/>
    <w:qFormat/>
    <w:rsid w:val="00813275"/>
    <w:pPr>
      <w:ind w:left="720"/>
      <w:contextualSpacing/>
    </w:pPr>
  </w:style>
  <w:style w:type="paragraph" w:customStyle="1" w:styleId="caption2">
    <w:name w:val="caption2"/>
    <w:basedOn w:val="Caption"/>
    <w:rsid w:val="00CE7C32"/>
  </w:style>
  <w:style w:type="paragraph" w:customStyle="1" w:styleId="tabletitle">
    <w:name w:val="table title"/>
    <w:basedOn w:val="Caption"/>
    <w:rsid w:val="0045011C"/>
  </w:style>
  <w:style w:type="paragraph" w:customStyle="1" w:styleId="figuretitle">
    <w:name w:val="figure title"/>
    <w:basedOn w:val="Caption"/>
    <w:rsid w:val="0045011C"/>
  </w:style>
  <w:style w:type="paragraph" w:styleId="BodyText">
    <w:name w:val="Body Text"/>
    <w:basedOn w:val="Normal"/>
    <w:link w:val="BodyTextChar"/>
    <w:semiHidden/>
    <w:rsid w:val="00CD32DA"/>
    <w:pPr>
      <w:pBdr>
        <w:top w:val="none" w:sz="0" w:space="0" w:color="auto"/>
        <w:left w:val="none" w:sz="0" w:space="0" w:color="auto"/>
        <w:bottom w:val="none" w:sz="0" w:space="0" w:color="auto"/>
        <w:right w:val="none" w:sz="0" w:space="0" w:color="auto"/>
        <w:between w:val="none" w:sz="0" w:space="0" w:color="auto"/>
        <w:bar w:val="none" w:sz="0" w:color="auto"/>
      </w:pBdr>
      <w:jc w:val="both"/>
    </w:pPr>
    <w:rPr>
      <w:rFonts w:ascii="Times New Roman" w:eastAsia="Times" w:hAnsi="Times New Roman" w:cs="Times New Roman"/>
      <w:color w:val="auto"/>
      <w:sz w:val="24"/>
      <w:szCs w:val="20"/>
      <w:bdr w:val="none" w:sz="0" w:space="0" w:color="auto"/>
    </w:rPr>
  </w:style>
  <w:style w:type="character" w:customStyle="1" w:styleId="BodyTextChar">
    <w:name w:val="Body Text Char"/>
    <w:basedOn w:val="DefaultParagraphFont"/>
    <w:link w:val="BodyText"/>
    <w:semiHidden/>
    <w:rsid w:val="00CD32DA"/>
    <w:rPr>
      <w:rFonts w:ascii="Times New Roman" w:eastAsia="Times" w:hAnsi="Times New Roman" w:cs="Times New Roman"/>
      <w:szCs w:val="20"/>
      <w:lang w:val="en-GB"/>
    </w:rPr>
  </w:style>
  <w:style w:type="paragraph" w:styleId="DocumentMap">
    <w:name w:val="Document Map"/>
    <w:basedOn w:val="Normal"/>
    <w:link w:val="DocumentMapChar"/>
    <w:uiPriority w:val="99"/>
    <w:semiHidden/>
    <w:unhideWhenUsed/>
    <w:rsid w:val="00CC5F0A"/>
    <w:pPr>
      <w:spacing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CC5F0A"/>
    <w:rPr>
      <w:rFonts w:ascii="Lucida Grande" w:eastAsia="Arial Unicode MS" w:hAnsi="Lucida Grande" w:cs="Lucida Grande"/>
      <w:color w:val="000000"/>
      <w:bdr w:val="nil"/>
      <w:lang w:val="en-GB"/>
    </w:rPr>
  </w:style>
  <w:style w:type="paragraph" w:customStyle="1" w:styleId="Style2">
    <w:name w:val="Style2"/>
    <w:basedOn w:val="Heading1"/>
    <w:rsid w:val="00B96DCD"/>
    <w:pPr>
      <w:numPr>
        <w:numId w:val="0"/>
      </w:numPr>
      <w:ind w:left="432"/>
      <w:jc w:val="center"/>
    </w:pPr>
    <w:rPr>
      <w:lang w:val="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EB62AA"/>
    <w:pPr>
      <w:pBdr>
        <w:top w:val="nil"/>
        <w:left w:val="nil"/>
        <w:bottom w:val="nil"/>
        <w:right w:val="nil"/>
        <w:between w:val="nil"/>
        <w:bar w:val="nil"/>
      </w:pBdr>
      <w:spacing w:line="360" w:lineRule="auto"/>
    </w:pPr>
    <w:rPr>
      <w:rFonts w:ascii="TUOS Blake" w:eastAsia="Arial Unicode MS" w:hAnsi="Arial Unicode MS" w:cs="Arial Unicode MS"/>
      <w:color w:val="000000"/>
      <w:sz w:val="22"/>
      <w:szCs w:val="22"/>
      <w:bdr w:val="nil"/>
      <w:lang w:val="en-GB"/>
    </w:rPr>
  </w:style>
  <w:style w:type="paragraph" w:styleId="Heading1">
    <w:name w:val="heading 1"/>
    <w:next w:val="Normal"/>
    <w:link w:val="Heading1Char"/>
    <w:qFormat/>
    <w:rsid w:val="008F5FD1"/>
    <w:pPr>
      <w:keepNext/>
      <w:numPr>
        <w:numId w:val="33"/>
      </w:numPr>
      <w:pBdr>
        <w:top w:val="nil"/>
        <w:left w:val="nil"/>
        <w:bottom w:val="nil"/>
        <w:right w:val="nil"/>
        <w:between w:val="nil"/>
        <w:bar w:val="nil"/>
      </w:pBdr>
      <w:outlineLvl w:val="0"/>
    </w:pPr>
    <w:rPr>
      <w:rFonts w:ascii="Helvetica" w:eastAsia="Helvetica" w:hAnsi="Helvetica" w:cs="Helvetica"/>
      <w:b/>
      <w:bCs/>
      <w:color w:val="000000"/>
      <w:sz w:val="36"/>
      <w:szCs w:val="36"/>
      <w:bdr w:val="nil"/>
    </w:rPr>
  </w:style>
  <w:style w:type="paragraph" w:styleId="Heading2">
    <w:name w:val="heading 2"/>
    <w:next w:val="Normal"/>
    <w:link w:val="Heading2Char"/>
    <w:qFormat/>
    <w:rsid w:val="008F5FD1"/>
    <w:pPr>
      <w:keepNext/>
      <w:numPr>
        <w:ilvl w:val="1"/>
        <w:numId w:val="33"/>
      </w:numPr>
      <w:pBdr>
        <w:top w:val="nil"/>
        <w:left w:val="nil"/>
        <w:bottom w:val="nil"/>
        <w:right w:val="nil"/>
        <w:between w:val="nil"/>
        <w:bar w:val="nil"/>
      </w:pBdr>
      <w:outlineLvl w:val="1"/>
    </w:pPr>
    <w:rPr>
      <w:rFonts w:ascii="Helvetica" w:eastAsia="Helvetica" w:hAnsi="Helvetica" w:cs="Helvetica"/>
      <w:b/>
      <w:bCs/>
      <w:color w:val="000000"/>
      <w:bdr w:val="nil"/>
    </w:rPr>
  </w:style>
  <w:style w:type="paragraph" w:styleId="Heading3">
    <w:name w:val="heading 3"/>
    <w:next w:val="Normal"/>
    <w:link w:val="Heading3Char"/>
    <w:qFormat/>
    <w:rsid w:val="00B80F54"/>
    <w:pPr>
      <w:keepNext/>
      <w:numPr>
        <w:ilvl w:val="2"/>
        <w:numId w:val="33"/>
      </w:numPr>
      <w:pBdr>
        <w:top w:val="nil"/>
        <w:left w:val="nil"/>
        <w:bottom w:val="nil"/>
        <w:right w:val="nil"/>
        <w:between w:val="nil"/>
        <w:bar w:val="nil"/>
      </w:pBdr>
      <w:spacing w:before="240" w:after="120"/>
      <w:outlineLvl w:val="2"/>
    </w:pPr>
    <w:rPr>
      <w:rFonts w:ascii="Helvetica" w:eastAsia="Helvetica" w:hAnsi="Helvetica" w:cs="Helvetica"/>
      <w:b/>
      <w:bCs/>
      <w:color w:val="000000"/>
      <w:bdr w:val="nil"/>
    </w:rPr>
  </w:style>
  <w:style w:type="paragraph" w:styleId="Heading4">
    <w:name w:val="heading 4"/>
    <w:next w:val="Normal"/>
    <w:link w:val="Heading4Char"/>
    <w:rsid w:val="008F5FD1"/>
    <w:pPr>
      <w:keepNext/>
      <w:numPr>
        <w:ilvl w:val="3"/>
        <w:numId w:val="33"/>
      </w:numPr>
      <w:pBdr>
        <w:top w:val="nil"/>
        <w:left w:val="nil"/>
        <w:bottom w:val="nil"/>
        <w:right w:val="nil"/>
        <w:between w:val="nil"/>
        <w:bar w:val="nil"/>
      </w:pBdr>
      <w:outlineLvl w:val="3"/>
    </w:pPr>
    <w:rPr>
      <w:rFonts w:ascii="Helvetica" w:eastAsia="Helvetica" w:hAnsi="Helvetica" w:cs="Helvetica"/>
      <w:b/>
      <w:bCs/>
      <w:color w:val="000000"/>
      <w:bdr w:val="nil"/>
    </w:rPr>
  </w:style>
  <w:style w:type="paragraph" w:styleId="Heading5">
    <w:name w:val="heading 5"/>
    <w:basedOn w:val="Normal"/>
    <w:next w:val="Normal"/>
    <w:link w:val="Heading5Char"/>
    <w:uiPriority w:val="9"/>
    <w:semiHidden/>
    <w:unhideWhenUsed/>
    <w:qFormat/>
    <w:rsid w:val="00D7260E"/>
    <w:pPr>
      <w:keepNext/>
      <w:keepLines/>
      <w:numPr>
        <w:ilvl w:val="4"/>
        <w:numId w:val="3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D7260E"/>
    <w:pPr>
      <w:keepNext/>
      <w:keepLines/>
      <w:numPr>
        <w:ilvl w:val="5"/>
        <w:numId w:val="3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D7260E"/>
    <w:pPr>
      <w:keepNext/>
      <w:keepLines/>
      <w:numPr>
        <w:ilvl w:val="6"/>
        <w:numId w:val="3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D7260E"/>
    <w:pPr>
      <w:keepNext/>
      <w:keepLines/>
      <w:numPr>
        <w:ilvl w:val="7"/>
        <w:numId w:val="3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D7260E"/>
    <w:pPr>
      <w:keepNext/>
      <w:keepLines/>
      <w:numPr>
        <w:ilvl w:val="8"/>
        <w:numId w:val="3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F5FD1"/>
    <w:rPr>
      <w:rFonts w:ascii="Helvetica" w:eastAsia="Helvetica" w:hAnsi="Helvetica" w:cs="Helvetica"/>
      <w:b/>
      <w:bCs/>
      <w:color w:val="000000"/>
      <w:sz w:val="36"/>
      <w:szCs w:val="36"/>
      <w:bdr w:val="nil"/>
    </w:rPr>
  </w:style>
  <w:style w:type="character" w:customStyle="1" w:styleId="Heading2Char">
    <w:name w:val="Heading 2 Char"/>
    <w:basedOn w:val="DefaultParagraphFont"/>
    <w:link w:val="Heading2"/>
    <w:rsid w:val="008F5FD1"/>
    <w:rPr>
      <w:rFonts w:ascii="Helvetica" w:eastAsia="Helvetica" w:hAnsi="Helvetica" w:cs="Helvetica"/>
      <w:b/>
      <w:bCs/>
      <w:color w:val="000000"/>
      <w:bdr w:val="nil"/>
    </w:rPr>
  </w:style>
  <w:style w:type="character" w:customStyle="1" w:styleId="Heading3Char">
    <w:name w:val="Heading 3 Char"/>
    <w:basedOn w:val="DefaultParagraphFont"/>
    <w:link w:val="Heading3"/>
    <w:rsid w:val="00B80F54"/>
    <w:rPr>
      <w:rFonts w:ascii="Helvetica" w:eastAsia="Helvetica" w:hAnsi="Helvetica" w:cs="Helvetica"/>
      <w:b/>
      <w:bCs/>
      <w:color w:val="000000"/>
      <w:bdr w:val="nil"/>
    </w:rPr>
  </w:style>
  <w:style w:type="character" w:customStyle="1" w:styleId="Heading4Char">
    <w:name w:val="Heading 4 Char"/>
    <w:basedOn w:val="DefaultParagraphFont"/>
    <w:link w:val="Heading4"/>
    <w:rsid w:val="008F5FD1"/>
    <w:rPr>
      <w:rFonts w:ascii="Helvetica" w:eastAsia="Helvetica" w:hAnsi="Helvetica" w:cs="Helvetica"/>
      <w:b/>
      <w:bCs/>
      <w:color w:val="000000"/>
      <w:bdr w:val="nil"/>
    </w:rPr>
  </w:style>
  <w:style w:type="paragraph" w:styleId="Caption">
    <w:name w:val="caption"/>
    <w:next w:val="Normal"/>
    <w:rsid w:val="001F3AF1"/>
    <w:pPr>
      <w:pBdr>
        <w:top w:val="nil"/>
        <w:left w:val="nil"/>
        <w:bottom w:val="nil"/>
        <w:right w:val="nil"/>
        <w:between w:val="nil"/>
        <w:bar w:val="nil"/>
      </w:pBdr>
      <w:spacing w:line="360" w:lineRule="auto"/>
      <w:jc w:val="both"/>
    </w:pPr>
    <w:rPr>
      <w:rFonts w:ascii="TUOS Blake" w:eastAsia="Arial Unicode MS" w:hAnsi="TUOS Blake" w:cs="Arial Unicode MS"/>
      <w:i/>
      <w:iCs/>
      <w:color w:val="000000"/>
      <w:bdr w:val="nil"/>
      <w:lang w:val="en-GB"/>
    </w:rPr>
  </w:style>
  <w:style w:type="paragraph" w:customStyle="1" w:styleId="Body">
    <w:name w:val="Body"/>
    <w:qFormat/>
    <w:rsid w:val="001F3AF1"/>
    <w:pPr>
      <w:pBdr>
        <w:top w:val="nil"/>
        <w:left w:val="nil"/>
        <w:bottom w:val="nil"/>
        <w:right w:val="nil"/>
        <w:between w:val="nil"/>
        <w:bar w:val="nil"/>
      </w:pBdr>
      <w:spacing w:before="120" w:after="120" w:line="480" w:lineRule="auto"/>
      <w:jc w:val="both"/>
    </w:pPr>
    <w:rPr>
      <w:rFonts w:ascii="TUOS Blake" w:eastAsia="TUOS Blake" w:hAnsi="TUOS Blake" w:cs="TUOS Blake"/>
      <w:color w:val="000000"/>
      <w:bdr w:val="nil"/>
    </w:rPr>
  </w:style>
  <w:style w:type="character" w:customStyle="1" w:styleId="Heading5Char">
    <w:name w:val="Heading 5 Char"/>
    <w:basedOn w:val="DefaultParagraphFont"/>
    <w:link w:val="Heading5"/>
    <w:uiPriority w:val="9"/>
    <w:semiHidden/>
    <w:rsid w:val="00D7260E"/>
    <w:rPr>
      <w:rFonts w:asciiTheme="majorHAnsi" w:eastAsiaTheme="majorEastAsia" w:hAnsiTheme="majorHAnsi" w:cstheme="majorBidi"/>
      <w:color w:val="243F60" w:themeColor="accent1" w:themeShade="7F"/>
      <w:sz w:val="22"/>
      <w:szCs w:val="22"/>
      <w:bdr w:val="nil"/>
      <w:lang w:val="en-GB"/>
    </w:rPr>
  </w:style>
  <w:style w:type="character" w:customStyle="1" w:styleId="Heading6Char">
    <w:name w:val="Heading 6 Char"/>
    <w:basedOn w:val="DefaultParagraphFont"/>
    <w:link w:val="Heading6"/>
    <w:uiPriority w:val="9"/>
    <w:semiHidden/>
    <w:rsid w:val="00D7260E"/>
    <w:rPr>
      <w:rFonts w:asciiTheme="majorHAnsi" w:eastAsiaTheme="majorEastAsia" w:hAnsiTheme="majorHAnsi" w:cstheme="majorBidi"/>
      <w:i/>
      <w:iCs/>
      <w:color w:val="243F60" w:themeColor="accent1" w:themeShade="7F"/>
      <w:sz w:val="22"/>
      <w:szCs w:val="22"/>
      <w:bdr w:val="nil"/>
      <w:lang w:val="en-GB"/>
    </w:rPr>
  </w:style>
  <w:style w:type="character" w:customStyle="1" w:styleId="Heading7Char">
    <w:name w:val="Heading 7 Char"/>
    <w:basedOn w:val="DefaultParagraphFont"/>
    <w:link w:val="Heading7"/>
    <w:uiPriority w:val="9"/>
    <w:semiHidden/>
    <w:rsid w:val="00D7260E"/>
    <w:rPr>
      <w:rFonts w:asciiTheme="majorHAnsi" w:eastAsiaTheme="majorEastAsia" w:hAnsiTheme="majorHAnsi" w:cstheme="majorBidi"/>
      <w:i/>
      <w:iCs/>
      <w:color w:val="404040" w:themeColor="text1" w:themeTint="BF"/>
      <w:sz w:val="22"/>
      <w:szCs w:val="22"/>
      <w:bdr w:val="nil"/>
      <w:lang w:val="en-GB"/>
    </w:rPr>
  </w:style>
  <w:style w:type="character" w:customStyle="1" w:styleId="Heading8Char">
    <w:name w:val="Heading 8 Char"/>
    <w:basedOn w:val="DefaultParagraphFont"/>
    <w:link w:val="Heading8"/>
    <w:uiPriority w:val="9"/>
    <w:semiHidden/>
    <w:rsid w:val="00D7260E"/>
    <w:rPr>
      <w:rFonts w:asciiTheme="majorHAnsi" w:eastAsiaTheme="majorEastAsia" w:hAnsiTheme="majorHAnsi" w:cstheme="majorBidi"/>
      <w:color w:val="404040" w:themeColor="text1" w:themeTint="BF"/>
      <w:sz w:val="20"/>
      <w:szCs w:val="20"/>
      <w:bdr w:val="nil"/>
      <w:lang w:val="en-GB"/>
    </w:rPr>
  </w:style>
  <w:style w:type="character" w:customStyle="1" w:styleId="Heading9Char">
    <w:name w:val="Heading 9 Char"/>
    <w:basedOn w:val="DefaultParagraphFont"/>
    <w:link w:val="Heading9"/>
    <w:uiPriority w:val="9"/>
    <w:semiHidden/>
    <w:rsid w:val="00D7260E"/>
    <w:rPr>
      <w:rFonts w:asciiTheme="majorHAnsi" w:eastAsiaTheme="majorEastAsia" w:hAnsiTheme="majorHAnsi" w:cstheme="majorBidi"/>
      <w:i/>
      <w:iCs/>
      <w:color w:val="404040" w:themeColor="text1" w:themeTint="BF"/>
      <w:sz w:val="20"/>
      <w:szCs w:val="20"/>
      <w:bdr w:val="nil"/>
      <w:lang w:val="en-GB"/>
    </w:rPr>
  </w:style>
  <w:style w:type="character" w:styleId="Hyperlink">
    <w:name w:val="Hyperlink"/>
    <w:uiPriority w:val="99"/>
    <w:rsid w:val="00D7260E"/>
    <w:rPr>
      <w:u w:val="single"/>
    </w:rPr>
  </w:style>
  <w:style w:type="paragraph" w:customStyle="1" w:styleId="HeaderFooter">
    <w:name w:val="Header &amp; Footer"/>
    <w:rsid w:val="00D7260E"/>
    <w:pPr>
      <w:pBdr>
        <w:top w:val="nil"/>
        <w:left w:val="nil"/>
        <w:bottom w:val="nil"/>
        <w:right w:val="nil"/>
        <w:between w:val="nil"/>
        <w:bar w:val="nil"/>
      </w:pBdr>
      <w:tabs>
        <w:tab w:val="right" w:pos="9632"/>
      </w:tabs>
    </w:pPr>
    <w:rPr>
      <w:rFonts w:ascii="Helvetica" w:eastAsia="Arial Unicode MS" w:hAnsi="Arial Unicode MS" w:cs="Arial Unicode MS"/>
      <w:color w:val="000000"/>
      <w:sz w:val="20"/>
      <w:szCs w:val="20"/>
      <w:bdr w:val="nil"/>
    </w:rPr>
  </w:style>
  <w:style w:type="paragraph" w:styleId="TOC3">
    <w:name w:val="toc 3"/>
    <w:uiPriority w:val="39"/>
    <w:rsid w:val="00D767A2"/>
    <w:pPr>
      <w:pBdr>
        <w:top w:val="nil"/>
        <w:left w:val="nil"/>
        <w:bottom w:val="nil"/>
        <w:right w:val="nil"/>
        <w:between w:val="nil"/>
        <w:bar w:val="nil"/>
      </w:pBdr>
      <w:tabs>
        <w:tab w:val="left" w:pos="1134"/>
        <w:tab w:val="right" w:pos="8204"/>
      </w:tabs>
      <w:spacing w:line="480" w:lineRule="auto"/>
      <w:ind w:left="907" w:hanging="567"/>
    </w:pPr>
    <w:rPr>
      <w:rFonts w:ascii="TUOS Blake" w:eastAsia="Helvetica" w:hAnsi="TUOS Blake" w:cs="Helvetica"/>
      <w:bCs/>
      <w:iCs/>
      <w:noProof/>
      <w:color w:val="000000"/>
      <w:sz w:val="22"/>
      <w:szCs w:val="22"/>
      <w:bdr w:val="nil"/>
      <w:lang w:val="en-GB"/>
    </w:rPr>
  </w:style>
  <w:style w:type="paragraph" w:customStyle="1" w:styleId="TOCHeading2">
    <w:name w:val="TOC Heading 2"/>
    <w:rsid w:val="00D7260E"/>
    <w:pPr>
      <w:pBdr>
        <w:top w:val="nil"/>
        <w:left w:val="nil"/>
        <w:bottom w:val="nil"/>
        <w:right w:val="nil"/>
        <w:between w:val="nil"/>
        <w:bar w:val="nil"/>
      </w:pBdr>
      <w:tabs>
        <w:tab w:val="right" w:pos="9632"/>
      </w:tabs>
      <w:spacing w:before="240" w:after="60"/>
      <w:ind w:left="425"/>
    </w:pPr>
    <w:rPr>
      <w:rFonts w:ascii="Helvetica" w:eastAsia="Arial Unicode MS" w:hAnsi="Arial Unicode MS" w:cs="Arial Unicode MS"/>
      <w:b/>
      <w:bCs/>
      <w:color w:val="000000"/>
      <w:sz w:val="28"/>
      <w:szCs w:val="28"/>
      <w:bdr w:val="nil"/>
    </w:rPr>
  </w:style>
  <w:style w:type="paragraph" w:styleId="List">
    <w:name w:val="List"/>
    <w:rsid w:val="00D7260E"/>
    <w:pPr>
      <w:pBdr>
        <w:top w:val="nil"/>
        <w:left w:val="nil"/>
        <w:bottom w:val="nil"/>
        <w:right w:val="nil"/>
        <w:between w:val="nil"/>
        <w:bar w:val="nil"/>
      </w:pBdr>
      <w:spacing w:after="40"/>
      <w:jc w:val="both"/>
    </w:pPr>
    <w:rPr>
      <w:rFonts w:ascii="TUOS Blake" w:eastAsia="Arial Unicode MS" w:hAnsi="Arial Unicode MS" w:cs="Arial Unicode MS"/>
      <w:color w:val="000000"/>
      <w:sz w:val="20"/>
      <w:bdr w:val="nil"/>
    </w:rPr>
  </w:style>
  <w:style w:type="paragraph" w:styleId="TOC1">
    <w:name w:val="toc 1"/>
    <w:basedOn w:val="Body"/>
    <w:next w:val="Body"/>
    <w:uiPriority w:val="39"/>
    <w:rsid w:val="00465C00"/>
    <w:pPr>
      <w:keepNext/>
      <w:spacing w:after="60"/>
      <w:outlineLvl w:val="0"/>
    </w:pPr>
    <w:rPr>
      <w:rFonts w:eastAsia="Helvetica" w:cs="Helvetica"/>
      <w:b/>
      <w:bCs/>
      <w:szCs w:val="36"/>
    </w:rPr>
  </w:style>
  <w:style w:type="numbering" w:customStyle="1" w:styleId="List0">
    <w:name w:val="List 0"/>
    <w:basedOn w:val="List00"/>
    <w:rsid w:val="00D7260E"/>
    <w:pPr>
      <w:numPr>
        <w:numId w:val="3"/>
      </w:numPr>
    </w:pPr>
  </w:style>
  <w:style w:type="numbering" w:customStyle="1" w:styleId="List00">
    <w:name w:val="List.0"/>
    <w:rsid w:val="00D7260E"/>
  </w:style>
  <w:style w:type="numbering" w:customStyle="1" w:styleId="List1">
    <w:name w:val="List 1"/>
    <w:basedOn w:val="List00"/>
    <w:rsid w:val="00D7260E"/>
    <w:pPr>
      <w:numPr>
        <w:numId w:val="5"/>
      </w:numPr>
    </w:pPr>
  </w:style>
  <w:style w:type="paragraph" w:customStyle="1" w:styleId="FreeForm">
    <w:name w:val="Free Form"/>
    <w:rsid w:val="00D7260E"/>
    <w:pPr>
      <w:pBdr>
        <w:top w:val="nil"/>
        <w:left w:val="nil"/>
        <w:bottom w:val="nil"/>
        <w:right w:val="nil"/>
        <w:between w:val="nil"/>
        <w:bar w:val="nil"/>
      </w:pBdr>
    </w:pPr>
    <w:rPr>
      <w:rFonts w:ascii="Helvetica" w:eastAsia="Arial Unicode MS" w:hAnsi="Arial Unicode MS" w:cs="Arial Unicode MS"/>
      <w:color w:val="000000"/>
      <w:bdr w:val="nil"/>
    </w:rPr>
  </w:style>
  <w:style w:type="character" w:customStyle="1" w:styleId="Link">
    <w:name w:val="Link"/>
    <w:rsid w:val="00D7260E"/>
    <w:rPr>
      <w:color w:val="000099"/>
      <w:u w:val="single"/>
    </w:rPr>
  </w:style>
  <w:style w:type="character" w:customStyle="1" w:styleId="Hyperlink0">
    <w:name w:val="Hyperlink.0"/>
    <w:basedOn w:val="Link"/>
    <w:rsid w:val="00D7260E"/>
    <w:rPr>
      <w:rFonts w:ascii="Helvetica" w:eastAsia="Helvetica" w:hAnsi="Helvetica" w:cs="Helvetica"/>
      <w:color w:val="000000"/>
      <w:u w:val="single"/>
    </w:rPr>
  </w:style>
  <w:style w:type="character" w:customStyle="1" w:styleId="Hyperlink1">
    <w:name w:val="Hyperlink.1"/>
    <w:basedOn w:val="Link"/>
    <w:rsid w:val="00D7260E"/>
    <w:rPr>
      <w:color w:val="000000"/>
      <w:u w:val="single"/>
    </w:rPr>
  </w:style>
  <w:style w:type="paragraph" w:styleId="BalloonText">
    <w:name w:val="Balloon Text"/>
    <w:basedOn w:val="Normal"/>
    <w:link w:val="BalloonTextChar"/>
    <w:uiPriority w:val="99"/>
    <w:semiHidden/>
    <w:unhideWhenUsed/>
    <w:rsid w:val="00D7260E"/>
    <w:pPr>
      <w:spacing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D7260E"/>
    <w:rPr>
      <w:rFonts w:ascii="Lucida Grande" w:eastAsia="Arial Unicode MS" w:hAnsi="Lucida Grande" w:cs="Arial Unicode MS"/>
      <w:color w:val="000000"/>
      <w:sz w:val="18"/>
      <w:szCs w:val="18"/>
      <w:bdr w:val="nil"/>
      <w:lang w:val="en-GB"/>
    </w:rPr>
  </w:style>
  <w:style w:type="paragraph" w:styleId="TableofFigures">
    <w:name w:val="table of figures"/>
    <w:basedOn w:val="Normal"/>
    <w:next w:val="Normal"/>
    <w:uiPriority w:val="99"/>
    <w:unhideWhenUsed/>
    <w:rsid w:val="00D7260E"/>
    <w:pPr>
      <w:ind w:left="440" w:hanging="440"/>
    </w:pPr>
  </w:style>
  <w:style w:type="paragraph" w:styleId="Title">
    <w:name w:val="Title"/>
    <w:basedOn w:val="Normal"/>
    <w:next w:val="Normal"/>
    <w:link w:val="TitleChar"/>
    <w:uiPriority w:val="10"/>
    <w:qFormat/>
    <w:rsid w:val="00D7260E"/>
    <w:pPr>
      <w:pBdr>
        <w:bottom w:val="single" w:sz="8" w:space="4" w:color="4F81BD" w:themeColor="accent1"/>
      </w:pBdr>
      <w:spacing w:after="300" w:line="240" w:lineRule="auto"/>
      <w:contextualSpacing/>
      <w:jc w:val="center"/>
    </w:pPr>
    <w:rPr>
      <w:rFonts w:asciiTheme="majorHAnsi" w:eastAsiaTheme="majorEastAsia" w:hAnsiTheme="majorHAnsi" w:cstheme="majorBidi"/>
      <w:color w:val="auto"/>
      <w:spacing w:val="5"/>
      <w:kern w:val="28"/>
      <w:sz w:val="52"/>
      <w:szCs w:val="52"/>
    </w:rPr>
  </w:style>
  <w:style w:type="character" w:customStyle="1" w:styleId="TitleChar">
    <w:name w:val="Title Char"/>
    <w:basedOn w:val="DefaultParagraphFont"/>
    <w:link w:val="Title"/>
    <w:uiPriority w:val="10"/>
    <w:rsid w:val="00D7260E"/>
    <w:rPr>
      <w:rFonts w:asciiTheme="majorHAnsi" w:eastAsiaTheme="majorEastAsia" w:hAnsiTheme="majorHAnsi" w:cstheme="majorBidi"/>
      <w:spacing w:val="5"/>
      <w:kern w:val="28"/>
      <w:sz w:val="52"/>
      <w:szCs w:val="52"/>
      <w:bdr w:val="nil"/>
      <w:lang w:val="en-GB"/>
    </w:rPr>
  </w:style>
  <w:style w:type="paragraph" w:styleId="Header">
    <w:name w:val="header"/>
    <w:basedOn w:val="Normal"/>
    <w:link w:val="HeaderChar"/>
    <w:uiPriority w:val="99"/>
    <w:unhideWhenUsed/>
    <w:rsid w:val="00D7260E"/>
    <w:pPr>
      <w:tabs>
        <w:tab w:val="center" w:pos="4320"/>
        <w:tab w:val="right" w:pos="8640"/>
      </w:tabs>
      <w:spacing w:line="240" w:lineRule="auto"/>
    </w:pPr>
  </w:style>
  <w:style w:type="character" w:customStyle="1" w:styleId="HeaderChar">
    <w:name w:val="Header Char"/>
    <w:basedOn w:val="DefaultParagraphFont"/>
    <w:link w:val="Header"/>
    <w:uiPriority w:val="99"/>
    <w:rsid w:val="00D7260E"/>
    <w:rPr>
      <w:rFonts w:ascii="TUOS Blake" w:eastAsia="Arial Unicode MS" w:hAnsi="Arial Unicode MS" w:cs="Arial Unicode MS"/>
      <w:color w:val="000000"/>
      <w:sz w:val="22"/>
      <w:szCs w:val="22"/>
      <w:bdr w:val="nil"/>
      <w:lang w:val="en-GB"/>
    </w:rPr>
  </w:style>
  <w:style w:type="paragraph" w:styleId="Footer">
    <w:name w:val="footer"/>
    <w:basedOn w:val="Normal"/>
    <w:link w:val="FooterChar"/>
    <w:uiPriority w:val="99"/>
    <w:unhideWhenUsed/>
    <w:rsid w:val="00D7260E"/>
    <w:pPr>
      <w:tabs>
        <w:tab w:val="center" w:pos="4320"/>
        <w:tab w:val="right" w:pos="8640"/>
      </w:tabs>
      <w:spacing w:line="240" w:lineRule="auto"/>
    </w:pPr>
  </w:style>
  <w:style w:type="character" w:customStyle="1" w:styleId="FooterChar">
    <w:name w:val="Footer Char"/>
    <w:basedOn w:val="DefaultParagraphFont"/>
    <w:link w:val="Footer"/>
    <w:uiPriority w:val="99"/>
    <w:rsid w:val="00D7260E"/>
    <w:rPr>
      <w:rFonts w:ascii="TUOS Blake" w:eastAsia="Arial Unicode MS" w:hAnsi="Arial Unicode MS" w:cs="Arial Unicode MS"/>
      <w:color w:val="000000"/>
      <w:sz w:val="22"/>
      <w:szCs w:val="22"/>
      <w:bdr w:val="nil"/>
      <w:lang w:val="en-GB"/>
    </w:rPr>
  </w:style>
  <w:style w:type="character" w:styleId="PageNumber">
    <w:name w:val="page number"/>
    <w:basedOn w:val="DefaultParagraphFont"/>
    <w:uiPriority w:val="99"/>
    <w:semiHidden/>
    <w:unhideWhenUsed/>
    <w:rsid w:val="00D7260E"/>
  </w:style>
  <w:style w:type="paragraph" w:styleId="TOC2">
    <w:name w:val="toc 2"/>
    <w:basedOn w:val="Normal"/>
    <w:next w:val="Normal"/>
    <w:autoRedefine/>
    <w:uiPriority w:val="39"/>
    <w:unhideWhenUsed/>
    <w:rsid w:val="00EE3D54"/>
    <w:pPr>
      <w:tabs>
        <w:tab w:val="left" w:pos="658"/>
        <w:tab w:val="right" w:leader="dot" w:pos="8204"/>
      </w:tabs>
      <w:spacing w:line="480" w:lineRule="auto"/>
      <w:ind w:left="828" w:hanging="658"/>
    </w:pPr>
  </w:style>
  <w:style w:type="paragraph" w:styleId="TOC4">
    <w:name w:val="toc 4"/>
    <w:basedOn w:val="Normal"/>
    <w:next w:val="Normal"/>
    <w:autoRedefine/>
    <w:uiPriority w:val="39"/>
    <w:unhideWhenUsed/>
    <w:rsid w:val="00D7260E"/>
    <w:pPr>
      <w:ind w:left="660"/>
    </w:pPr>
  </w:style>
  <w:style w:type="paragraph" w:styleId="TOC5">
    <w:name w:val="toc 5"/>
    <w:basedOn w:val="Normal"/>
    <w:next w:val="Normal"/>
    <w:autoRedefine/>
    <w:uiPriority w:val="39"/>
    <w:unhideWhenUsed/>
    <w:rsid w:val="00D7260E"/>
    <w:pPr>
      <w:ind w:left="880"/>
    </w:pPr>
  </w:style>
  <w:style w:type="paragraph" w:styleId="TOC6">
    <w:name w:val="toc 6"/>
    <w:basedOn w:val="Normal"/>
    <w:next w:val="Normal"/>
    <w:autoRedefine/>
    <w:uiPriority w:val="39"/>
    <w:unhideWhenUsed/>
    <w:rsid w:val="00D7260E"/>
    <w:pPr>
      <w:ind w:left="1100"/>
    </w:pPr>
  </w:style>
  <w:style w:type="paragraph" w:styleId="TOC7">
    <w:name w:val="toc 7"/>
    <w:basedOn w:val="Normal"/>
    <w:next w:val="Normal"/>
    <w:autoRedefine/>
    <w:uiPriority w:val="39"/>
    <w:unhideWhenUsed/>
    <w:rsid w:val="00D7260E"/>
    <w:pPr>
      <w:ind w:left="1320"/>
    </w:pPr>
  </w:style>
  <w:style w:type="paragraph" w:styleId="TOC8">
    <w:name w:val="toc 8"/>
    <w:basedOn w:val="Normal"/>
    <w:next w:val="Normal"/>
    <w:autoRedefine/>
    <w:uiPriority w:val="39"/>
    <w:unhideWhenUsed/>
    <w:rsid w:val="00D7260E"/>
    <w:pPr>
      <w:ind w:left="1540"/>
    </w:pPr>
  </w:style>
  <w:style w:type="paragraph" w:styleId="TOC9">
    <w:name w:val="toc 9"/>
    <w:basedOn w:val="Normal"/>
    <w:next w:val="Normal"/>
    <w:autoRedefine/>
    <w:uiPriority w:val="39"/>
    <w:unhideWhenUsed/>
    <w:rsid w:val="00D7260E"/>
    <w:pPr>
      <w:ind w:left="1760"/>
    </w:pPr>
  </w:style>
  <w:style w:type="paragraph" w:customStyle="1" w:styleId="abstract">
    <w:name w:val="abstract"/>
    <w:basedOn w:val="Heading1"/>
    <w:rsid w:val="00D7260E"/>
    <w:pPr>
      <w:spacing w:before="120" w:after="120"/>
    </w:pPr>
    <w:rPr>
      <w:lang w:val="en-GB"/>
    </w:rPr>
  </w:style>
  <w:style w:type="character" w:styleId="CommentReference">
    <w:name w:val="annotation reference"/>
    <w:basedOn w:val="DefaultParagraphFont"/>
    <w:uiPriority w:val="99"/>
    <w:unhideWhenUsed/>
    <w:rsid w:val="00D7260E"/>
    <w:rPr>
      <w:sz w:val="18"/>
      <w:szCs w:val="18"/>
    </w:rPr>
  </w:style>
  <w:style w:type="paragraph" w:styleId="CommentText">
    <w:name w:val="annotation text"/>
    <w:basedOn w:val="Normal"/>
    <w:link w:val="CommentTextChar"/>
    <w:uiPriority w:val="99"/>
    <w:semiHidden/>
    <w:unhideWhenUsed/>
    <w:rsid w:val="00D7260E"/>
    <w:pPr>
      <w:spacing w:line="240" w:lineRule="auto"/>
    </w:pPr>
    <w:rPr>
      <w:sz w:val="24"/>
      <w:szCs w:val="24"/>
    </w:rPr>
  </w:style>
  <w:style w:type="character" w:customStyle="1" w:styleId="CommentTextChar">
    <w:name w:val="Comment Text Char"/>
    <w:basedOn w:val="DefaultParagraphFont"/>
    <w:link w:val="CommentText"/>
    <w:uiPriority w:val="99"/>
    <w:semiHidden/>
    <w:rsid w:val="00D7260E"/>
    <w:rPr>
      <w:rFonts w:ascii="TUOS Blake" w:eastAsia="Arial Unicode MS" w:hAnsi="Arial Unicode MS" w:cs="Arial Unicode MS"/>
      <w:color w:val="000000"/>
      <w:bdr w:val="nil"/>
      <w:lang w:val="en-GB"/>
    </w:rPr>
  </w:style>
  <w:style w:type="paragraph" w:styleId="CommentSubject">
    <w:name w:val="annotation subject"/>
    <w:basedOn w:val="CommentText"/>
    <w:next w:val="CommentText"/>
    <w:link w:val="CommentSubjectChar"/>
    <w:uiPriority w:val="99"/>
    <w:semiHidden/>
    <w:unhideWhenUsed/>
    <w:rsid w:val="00D7260E"/>
    <w:rPr>
      <w:b/>
      <w:bCs/>
      <w:sz w:val="20"/>
      <w:szCs w:val="20"/>
    </w:rPr>
  </w:style>
  <w:style w:type="character" w:customStyle="1" w:styleId="CommentSubjectChar">
    <w:name w:val="Comment Subject Char"/>
    <w:basedOn w:val="CommentTextChar"/>
    <w:link w:val="CommentSubject"/>
    <w:uiPriority w:val="99"/>
    <w:semiHidden/>
    <w:rsid w:val="00D7260E"/>
    <w:rPr>
      <w:rFonts w:ascii="TUOS Blake" w:eastAsia="Arial Unicode MS" w:hAnsi="Arial Unicode MS" w:cs="Arial Unicode MS"/>
      <w:b/>
      <w:bCs/>
      <w:color w:val="000000"/>
      <w:sz w:val="20"/>
      <w:szCs w:val="20"/>
      <w:bdr w:val="nil"/>
      <w:lang w:val="en-GB"/>
    </w:rPr>
  </w:style>
  <w:style w:type="paragraph" w:customStyle="1" w:styleId="reference">
    <w:name w:val="reference"/>
    <w:basedOn w:val="Normal"/>
    <w:rsid w:val="00BB5250"/>
  </w:style>
  <w:style w:type="paragraph" w:customStyle="1" w:styleId="Style1">
    <w:name w:val="Style1"/>
    <w:basedOn w:val="Normal"/>
    <w:qFormat/>
    <w:rsid w:val="00BB5250"/>
    <w:pPr>
      <w:spacing w:before="120" w:after="120"/>
    </w:pPr>
  </w:style>
  <w:style w:type="table" w:styleId="TableGrid">
    <w:name w:val="Table Grid"/>
    <w:basedOn w:val="TableNormal"/>
    <w:uiPriority w:val="59"/>
    <w:rsid w:val="00E273B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Accent2">
    <w:name w:val="Light Shading Accent 2"/>
    <w:basedOn w:val="TableNormal"/>
    <w:uiPriority w:val="60"/>
    <w:rsid w:val="00BA43B3"/>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1">
    <w:name w:val="Light Shading Accent 1"/>
    <w:basedOn w:val="TableNormal"/>
    <w:uiPriority w:val="60"/>
    <w:rsid w:val="00BA43B3"/>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NormalWeb">
    <w:name w:val="Normal (Web)"/>
    <w:basedOn w:val="Normal"/>
    <w:uiPriority w:val="99"/>
    <w:semiHidden/>
    <w:unhideWhenUsed/>
    <w:rsid w:val="00BA43B3"/>
    <w:rPr>
      <w:rFonts w:ascii="Times New Roman" w:hAnsi="Times New Roman" w:cs="Times New Roman"/>
      <w:sz w:val="24"/>
      <w:szCs w:val="24"/>
    </w:rPr>
  </w:style>
  <w:style w:type="paragraph" w:customStyle="1" w:styleId="ref">
    <w:name w:val="ref"/>
    <w:basedOn w:val="Normal"/>
    <w:rsid w:val="00F15DAE"/>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400" w:hanging="400"/>
    </w:pPr>
    <w:rPr>
      <w:rFonts w:hAnsi="TUOS Blake"/>
      <w:sz w:val="24"/>
      <w:szCs w:val="24"/>
    </w:rPr>
  </w:style>
  <w:style w:type="character" w:customStyle="1" w:styleId="Underline">
    <w:name w:val="Underline"/>
    <w:rsid w:val="00E44E33"/>
    <w:rPr>
      <w:u w:val="single"/>
      <w:lang w:val="nl-NL"/>
    </w:rPr>
  </w:style>
  <w:style w:type="character" w:customStyle="1" w:styleId="Hyperlink2">
    <w:name w:val="Hyperlink.2"/>
    <w:basedOn w:val="DefaultParagraphFont"/>
    <w:rsid w:val="00E44E33"/>
    <w:rPr>
      <w:rFonts w:ascii="Helvetica" w:eastAsia="Helvetica" w:hAnsi="Helvetica" w:cs="Helvetica"/>
      <w:color w:val="011EA9"/>
      <w:u w:val="single"/>
    </w:rPr>
  </w:style>
  <w:style w:type="paragraph" w:customStyle="1" w:styleId="table">
    <w:name w:val="table"/>
    <w:basedOn w:val="Body"/>
    <w:rsid w:val="000A4D1F"/>
    <w:pPr>
      <w:spacing w:line="360" w:lineRule="auto"/>
    </w:pPr>
    <w:rPr>
      <w:bCs/>
      <w:sz w:val="22"/>
      <w:szCs w:val="22"/>
      <w:bdr w:val="none" w:sz="0" w:space="0" w:color="auto"/>
    </w:rPr>
  </w:style>
  <w:style w:type="table" w:styleId="LightShading">
    <w:name w:val="Light Shading"/>
    <w:basedOn w:val="TableNormal"/>
    <w:uiPriority w:val="60"/>
    <w:rsid w:val="003508D0"/>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FollowedHyperlink">
    <w:name w:val="FollowedHyperlink"/>
    <w:basedOn w:val="DefaultParagraphFont"/>
    <w:uiPriority w:val="99"/>
    <w:semiHidden/>
    <w:unhideWhenUsed/>
    <w:rsid w:val="00796EB9"/>
    <w:rPr>
      <w:color w:val="800080" w:themeColor="followedHyperlink"/>
      <w:u w:val="single"/>
    </w:rPr>
  </w:style>
  <w:style w:type="paragraph" w:customStyle="1" w:styleId="font5">
    <w:name w:val="font5"/>
    <w:basedOn w:val="Normal"/>
    <w:rsid w:val="00796EB9"/>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pPr>
    <w:rPr>
      <w:rFonts w:ascii="Helvetica" w:eastAsiaTheme="minorEastAsia" w:hAnsi="Helvetica" w:cstheme="minorBidi"/>
      <w:b/>
      <w:bCs/>
      <w:color w:val="FFFFFF"/>
      <w:sz w:val="20"/>
      <w:szCs w:val="20"/>
      <w:bdr w:val="none" w:sz="0" w:space="0" w:color="auto"/>
    </w:rPr>
  </w:style>
  <w:style w:type="paragraph" w:customStyle="1" w:styleId="xl65">
    <w:name w:val="xl65"/>
    <w:basedOn w:val="Normal"/>
    <w:rsid w:val="00796EB9"/>
    <w:pPr>
      <w:pBdr>
        <w:top w:val="none" w:sz="0" w:space="0" w:color="auto"/>
        <w:left w:val="none" w:sz="0" w:space="0" w:color="auto"/>
        <w:bottom w:val="none" w:sz="0" w:space="0" w:color="auto"/>
        <w:right w:val="none" w:sz="0" w:space="0" w:color="auto"/>
        <w:between w:val="none" w:sz="0" w:space="0" w:color="auto"/>
        <w:bar w:val="none" w:sz="0" w:color="auto"/>
      </w:pBdr>
      <w:shd w:val="clear" w:color="000000" w:fill="0243FF"/>
      <w:spacing w:before="100" w:beforeAutospacing="1" w:after="100" w:afterAutospacing="1" w:line="240" w:lineRule="auto"/>
      <w:jc w:val="center"/>
      <w:textAlignment w:val="center"/>
    </w:pPr>
    <w:rPr>
      <w:rFonts w:ascii="Helvetica" w:eastAsiaTheme="minorEastAsia" w:hAnsi="Helvetica" w:cstheme="minorBidi"/>
      <w:b/>
      <w:bCs/>
      <w:color w:val="FFFFFF"/>
      <w:sz w:val="20"/>
      <w:szCs w:val="20"/>
      <w:bdr w:val="none" w:sz="0" w:space="0" w:color="auto"/>
    </w:rPr>
  </w:style>
  <w:style w:type="paragraph" w:customStyle="1" w:styleId="xl66">
    <w:name w:val="xl66"/>
    <w:basedOn w:val="Normal"/>
    <w:rsid w:val="00796EB9"/>
    <w:pPr>
      <w:pBdr>
        <w:top w:val="none" w:sz="0" w:space="0" w:color="auto"/>
        <w:left w:val="none" w:sz="0" w:space="0" w:color="auto"/>
        <w:bottom w:val="none" w:sz="0" w:space="0" w:color="auto"/>
        <w:right w:val="none" w:sz="0" w:space="0" w:color="auto"/>
        <w:between w:val="none" w:sz="0" w:space="0" w:color="auto"/>
        <w:bar w:val="none" w:sz="0" w:color="auto"/>
      </w:pBdr>
      <w:shd w:val="clear" w:color="000000" w:fill="DDE1F8"/>
      <w:spacing w:before="100" w:beforeAutospacing="1" w:after="100" w:afterAutospacing="1" w:line="240" w:lineRule="auto"/>
      <w:textAlignment w:val="center"/>
    </w:pPr>
    <w:rPr>
      <w:rFonts w:ascii="Times" w:eastAsiaTheme="minorEastAsia" w:hAnsi="Times" w:cstheme="minorBidi"/>
      <w:color w:val="0000FF"/>
      <w:sz w:val="20"/>
      <w:szCs w:val="20"/>
      <w:u w:val="single"/>
      <w:bdr w:val="none" w:sz="0" w:space="0" w:color="auto"/>
    </w:rPr>
  </w:style>
  <w:style w:type="paragraph" w:customStyle="1" w:styleId="xl67">
    <w:name w:val="xl67"/>
    <w:basedOn w:val="Normal"/>
    <w:rsid w:val="00796EB9"/>
    <w:pPr>
      <w:pBdr>
        <w:top w:val="none" w:sz="0" w:space="0" w:color="auto"/>
        <w:left w:val="none" w:sz="0" w:space="0" w:color="auto"/>
        <w:bottom w:val="none" w:sz="0" w:space="0" w:color="auto"/>
        <w:right w:val="none" w:sz="0" w:space="0" w:color="auto"/>
        <w:between w:val="none" w:sz="0" w:space="0" w:color="auto"/>
        <w:bar w:val="none" w:sz="0" w:color="auto"/>
      </w:pBdr>
      <w:shd w:val="clear" w:color="000000" w:fill="DDE1F8"/>
      <w:spacing w:before="100" w:beforeAutospacing="1" w:after="100" w:afterAutospacing="1" w:line="240" w:lineRule="auto"/>
      <w:textAlignment w:val="center"/>
    </w:pPr>
    <w:rPr>
      <w:rFonts w:ascii="Helvetica" w:eastAsiaTheme="minorEastAsia" w:hAnsi="Helvetica" w:cstheme="minorBidi"/>
      <w:sz w:val="20"/>
      <w:szCs w:val="20"/>
      <w:bdr w:val="none" w:sz="0" w:space="0" w:color="auto"/>
    </w:rPr>
  </w:style>
  <w:style w:type="paragraph" w:customStyle="1" w:styleId="xl68">
    <w:name w:val="xl68"/>
    <w:basedOn w:val="Normal"/>
    <w:rsid w:val="00796EB9"/>
    <w:pPr>
      <w:pBdr>
        <w:top w:val="none" w:sz="0" w:space="0" w:color="auto"/>
        <w:left w:val="none" w:sz="0" w:space="0" w:color="auto"/>
        <w:bottom w:val="none" w:sz="0" w:space="0" w:color="auto"/>
        <w:right w:val="none" w:sz="0" w:space="0" w:color="auto"/>
        <w:between w:val="none" w:sz="0" w:space="0" w:color="auto"/>
        <w:bar w:val="none" w:sz="0" w:color="auto"/>
      </w:pBdr>
      <w:shd w:val="clear" w:color="000000" w:fill="DDE1F8"/>
      <w:spacing w:before="100" w:beforeAutospacing="1" w:after="100" w:afterAutospacing="1" w:line="240" w:lineRule="auto"/>
      <w:jc w:val="center"/>
      <w:textAlignment w:val="center"/>
    </w:pPr>
    <w:rPr>
      <w:rFonts w:ascii="Helvetica" w:eastAsiaTheme="minorEastAsia" w:hAnsi="Helvetica" w:cstheme="minorBidi"/>
      <w:b/>
      <w:bCs/>
      <w:sz w:val="20"/>
      <w:szCs w:val="20"/>
      <w:bdr w:val="none" w:sz="0" w:space="0" w:color="auto"/>
    </w:rPr>
  </w:style>
  <w:style w:type="paragraph" w:customStyle="1" w:styleId="xl69">
    <w:name w:val="xl69"/>
    <w:basedOn w:val="Normal"/>
    <w:rsid w:val="00796EB9"/>
    <w:pPr>
      <w:pBdr>
        <w:top w:val="none" w:sz="0" w:space="0" w:color="auto"/>
        <w:left w:val="none" w:sz="0" w:space="0" w:color="auto"/>
        <w:bottom w:val="none" w:sz="0" w:space="0" w:color="auto"/>
        <w:right w:val="none" w:sz="0" w:space="0" w:color="auto"/>
        <w:between w:val="none" w:sz="0" w:space="0" w:color="auto"/>
        <w:bar w:val="none" w:sz="0" w:color="auto"/>
      </w:pBdr>
      <w:shd w:val="clear" w:color="000000" w:fill="DDE1F8"/>
      <w:spacing w:before="100" w:beforeAutospacing="1" w:after="100" w:afterAutospacing="1" w:line="240" w:lineRule="auto"/>
      <w:jc w:val="center"/>
      <w:textAlignment w:val="center"/>
    </w:pPr>
    <w:rPr>
      <w:rFonts w:ascii="Helvetica" w:eastAsiaTheme="minorEastAsia" w:hAnsi="Helvetica" w:cstheme="minorBidi"/>
      <w:sz w:val="20"/>
      <w:szCs w:val="20"/>
      <w:bdr w:val="none" w:sz="0" w:space="0" w:color="auto"/>
    </w:rPr>
  </w:style>
  <w:style w:type="paragraph" w:customStyle="1" w:styleId="xl70">
    <w:name w:val="xl70"/>
    <w:basedOn w:val="Normal"/>
    <w:rsid w:val="00796EB9"/>
    <w:pPr>
      <w:pBdr>
        <w:top w:val="none" w:sz="0" w:space="0" w:color="auto"/>
        <w:left w:val="none" w:sz="0" w:space="0" w:color="auto"/>
        <w:bottom w:val="none" w:sz="0" w:space="0" w:color="auto"/>
        <w:right w:val="none" w:sz="0" w:space="0" w:color="auto"/>
        <w:between w:val="none" w:sz="0" w:space="0" w:color="auto"/>
        <w:bar w:val="none" w:sz="0" w:color="auto"/>
      </w:pBdr>
      <w:shd w:val="clear" w:color="000000" w:fill="BFD0FF"/>
      <w:spacing w:before="100" w:beforeAutospacing="1" w:after="100" w:afterAutospacing="1" w:line="240" w:lineRule="auto"/>
      <w:textAlignment w:val="center"/>
    </w:pPr>
    <w:rPr>
      <w:rFonts w:ascii="Times" w:eastAsiaTheme="minorEastAsia" w:hAnsi="Times" w:cstheme="minorBidi"/>
      <w:color w:val="0000FF"/>
      <w:sz w:val="20"/>
      <w:szCs w:val="20"/>
      <w:u w:val="single"/>
      <w:bdr w:val="none" w:sz="0" w:space="0" w:color="auto"/>
    </w:rPr>
  </w:style>
  <w:style w:type="paragraph" w:customStyle="1" w:styleId="xl71">
    <w:name w:val="xl71"/>
    <w:basedOn w:val="Normal"/>
    <w:rsid w:val="00796EB9"/>
    <w:pPr>
      <w:pBdr>
        <w:top w:val="none" w:sz="0" w:space="0" w:color="auto"/>
        <w:left w:val="none" w:sz="0" w:space="0" w:color="auto"/>
        <w:bottom w:val="none" w:sz="0" w:space="0" w:color="auto"/>
        <w:right w:val="none" w:sz="0" w:space="0" w:color="auto"/>
        <w:between w:val="none" w:sz="0" w:space="0" w:color="auto"/>
        <w:bar w:val="none" w:sz="0" w:color="auto"/>
      </w:pBdr>
      <w:shd w:val="clear" w:color="000000" w:fill="BFD0FF"/>
      <w:spacing w:before="100" w:beforeAutospacing="1" w:after="100" w:afterAutospacing="1" w:line="240" w:lineRule="auto"/>
      <w:textAlignment w:val="center"/>
    </w:pPr>
    <w:rPr>
      <w:rFonts w:ascii="Helvetica" w:eastAsiaTheme="minorEastAsia" w:hAnsi="Helvetica" w:cstheme="minorBidi"/>
      <w:sz w:val="20"/>
      <w:szCs w:val="20"/>
      <w:bdr w:val="none" w:sz="0" w:space="0" w:color="auto"/>
    </w:rPr>
  </w:style>
  <w:style w:type="paragraph" w:customStyle="1" w:styleId="xl72">
    <w:name w:val="xl72"/>
    <w:basedOn w:val="Normal"/>
    <w:rsid w:val="00796EB9"/>
    <w:pPr>
      <w:pBdr>
        <w:top w:val="none" w:sz="0" w:space="0" w:color="auto"/>
        <w:left w:val="none" w:sz="0" w:space="0" w:color="auto"/>
        <w:bottom w:val="none" w:sz="0" w:space="0" w:color="auto"/>
        <w:right w:val="none" w:sz="0" w:space="0" w:color="auto"/>
        <w:between w:val="none" w:sz="0" w:space="0" w:color="auto"/>
        <w:bar w:val="none" w:sz="0" w:color="auto"/>
      </w:pBdr>
      <w:shd w:val="clear" w:color="000000" w:fill="BFD0FF"/>
      <w:spacing w:before="100" w:beforeAutospacing="1" w:after="100" w:afterAutospacing="1" w:line="240" w:lineRule="auto"/>
      <w:jc w:val="center"/>
      <w:textAlignment w:val="center"/>
    </w:pPr>
    <w:rPr>
      <w:rFonts w:ascii="Helvetica" w:eastAsiaTheme="minorEastAsia" w:hAnsi="Helvetica" w:cstheme="minorBidi"/>
      <w:b/>
      <w:bCs/>
      <w:sz w:val="20"/>
      <w:szCs w:val="20"/>
      <w:bdr w:val="none" w:sz="0" w:space="0" w:color="auto"/>
    </w:rPr>
  </w:style>
  <w:style w:type="paragraph" w:customStyle="1" w:styleId="xl73">
    <w:name w:val="xl73"/>
    <w:basedOn w:val="Normal"/>
    <w:rsid w:val="00796EB9"/>
    <w:pPr>
      <w:pBdr>
        <w:top w:val="none" w:sz="0" w:space="0" w:color="auto"/>
        <w:left w:val="none" w:sz="0" w:space="0" w:color="auto"/>
        <w:bottom w:val="none" w:sz="0" w:space="0" w:color="auto"/>
        <w:right w:val="none" w:sz="0" w:space="0" w:color="auto"/>
        <w:between w:val="none" w:sz="0" w:space="0" w:color="auto"/>
        <w:bar w:val="none" w:sz="0" w:color="auto"/>
      </w:pBdr>
      <w:shd w:val="clear" w:color="000000" w:fill="BFD0FF"/>
      <w:spacing w:before="100" w:beforeAutospacing="1" w:after="100" w:afterAutospacing="1" w:line="240" w:lineRule="auto"/>
      <w:jc w:val="center"/>
      <w:textAlignment w:val="center"/>
    </w:pPr>
    <w:rPr>
      <w:rFonts w:ascii="Helvetica" w:eastAsiaTheme="minorEastAsia" w:hAnsi="Helvetica" w:cstheme="minorBidi"/>
      <w:sz w:val="20"/>
      <w:szCs w:val="20"/>
      <w:bdr w:val="none" w:sz="0" w:space="0" w:color="auto"/>
    </w:rPr>
  </w:style>
  <w:style w:type="paragraph" w:customStyle="1" w:styleId="xl74">
    <w:name w:val="xl74"/>
    <w:basedOn w:val="Normal"/>
    <w:rsid w:val="00796EB9"/>
    <w:pPr>
      <w:pBdr>
        <w:top w:val="none" w:sz="0" w:space="0" w:color="auto"/>
        <w:left w:val="none" w:sz="0" w:space="0" w:color="auto"/>
        <w:bottom w:val="none" w:sz="0" w:space="0" w:color="auto"/>
        <w:right w:val="none" w:sz="0" w:space="0" w:color="auto"/>
        <w:between w:val="none" w:sz="0" w:space="0" w:color="auto"/>
        <w:bar w:val="none" w:sz="0" w:color="auto"/>
      </w:pBdr>
      <w:shd w:val="clear" w:color="000000" w:fill="BFD0FF"/>
      <w:spacing w:before="100" w:beforeAutospacing="1" w:after="100" w:afterAutospacing="1" w:line="240" w:lineRule="auto"/>
      <w:textAlignment w:val="center"/>
    </w:pPr>
    <w:rPr>
      <w:rFonts w:ascii="Times" w:eastAsiaTheme="minorEastAsia" w:hAnsi="Times" w:cstheme="minorBidi"/>
      <w:color w:val="0000FF"/>
      <w:sz w:val="20"/>
      <w:szCs w:val="20"/>
      <w:u w:val="single"/>
      <w:bdr w:val="none" w:sz="0" w:space="0" w:color="auto"/>
    </w:rPr>
  </w:style>
  <w:style w:type="paragraph" w:customStyle="1" w:styleId="xl75">
    <w:name w:val="xl75"/>
    <w:basedOn w:val="Normal"/>
    <w:rsid w:val="00796EB9"/>
    <w:pPr>
      <w:pBdr>
        <w:top w:val="none" w:sz="0" w:space="0" w:color="auto"/>
        <w:left w:val="single" w:sz="12" w:space="0" w:color="FFFFFF"/>
        <w:bottom w:val="single" w:sz="12" w:space="0" w:color="FFFFFF"/>
        <w:right w:val="single" w:sz="12" w:space="0" w:color="FFFFFF"/>
        <w:between w:val="none" w:sz="0" w:space="0" w:color="auto"/>
        <w:bar w:val="none" w:sz="0" w:color="auto"/>
      </w:pBdr>
      <w:shd w:val="clear" w:color="000000" w:fill="BFD0FF"/>
      <w:spacing w:before="100" w:beforeAutospacing="1" w:after="100" w:afterAutospacing="1" w:line="240" w:lineRule="auto"/>
      <w:textAlignment w:val="center"/>
    </w:pPr>
    <w:rPr>
      <w:rFonts w:ascii="Times" w:eastAsiaTheme="minorEastAsia" w:hAnsi="Times" w:cstheme="minorBidi"/>
      <w:color w:val="0000FF"/>
      <w:sz w:val="20"/>
      <w:szCs w:val="20"/>
      <w:u w:val="single"/>
      <w:bdr w:val="none" w:sz="0" w:space="0" w:color="auto"/>
    </w:rPr>
  </w:style>
  <w:style w:type="paragraph" w:customStyle="1" w:styleId="xl76">
    <w:name w:val="xl76"/>
    <w:basedOn w:val="Normal"/>
    <w:rsid w:val="00796EB9"/>
    <w:pPr>
      <w:pBdr>
        <w:top w:val="single" w:sz="12" w:space="0" w:color="FFFFFF"/>
        <w:left w:val="single" w:sz="12" w:space="0" w:color="FFFFFF"/>
        <w:bottom w:val="none" w:sz="0" w:space="0" w:color="auto"/>
        <w:right w:val="single" w:sz="12" w:space="0" w:color="FFFFFF"/>
        <w:between w:val="none" w:sz="0" w:space="0" w:color="auto"/>
        <w:bar w:val="none" w:sz="0" w:color="auto"/>
      </w:pBdr>
      <w:shd w:val="clear" w:color="000000" w:fill="0243FF"/>
      <w:spacing w:before="100" w:beforeAutospacing="1" w:after="100" w:afterAutospacing="1" w:line="240" w:lineRule="auto"/>
      <w:jc w:val="center"/>
      <w:textAlignment w:val="center"/>
    </w:pPr>
    <w:rPr>
      <w:rFonts w:ascii="Helvetica" w:eastAsiaTheme="minorEastAsia" w:hAnsi="Helvetica" w:cstheme="minorBidi"/>
      <w:b/>
      <w:bCs/>
      <w:color w:val="FFFFFF"/>
      <w:sz w:val="20"/>
      <w:szCs w:val="20"/>
      <w:bdr w:val="none" w:sz="0" w:space="0" w:color="auto"/>
    </w:rPr>
  </w:style>
  <w:style w:type="paragraph" w:customStyle="1" w:styleId="xl77">
    <w:name w:val="xl77"/>
    <w:basedOn w:val="Normal"/>
    <w:rsid w:val="00796EB9"/>
    <w:pPr>
      <w:pBdr>
        <w:top w:val="none" w:sz="0" w:space="0" w:color="auto"/>
        <w:left w:val="single" w:sz="12" w:space="0" w:color="FFFFFF"/>
        <w:bottom w:val="single" w:sz="12" w:space="0" w:color="FFFFFF"/>
        <w:right w:val="single" w:sz="12" w:space="0" w:color="FFFFFF"/>
        <w:between w:val="none" w:sz="0" w:space="0" w:color="auto"/>
        <w:bar w:val="none" w:sz="0" w:color="auto"/>
      </w:pBdr>
      <w:shd w:val="clear" w:color="000000" w:fill="0243FF"/>
      <w:spacing w:before="100" w:beforeAutospacing="1" w:after="100" w:afterAutospacing="1" w:line="240" w:lineRule="auto"/>
      <w:jc w:val="center"/>
      <w:textAlignment w:val="center"/>
    </w:pPr>
    <w:rPr>
      <w:rFonts w:ascii="Helvetica" w:eastAsiaTheme="minorEastAsia" w:hAnsi="Helvetica" w:cstheme="minorBidi"/>
      <w:b/>
      <w:bCs/>
      <w:color w:val="FFFFFF"/>
      <w:sz w:val="20"/>
      <w:szCs w:val="20"/>
      <w:bdr w:val="none" w:sz="0" w:space="0" w:color="auto"/>
    </w:rPr>
  </w:style>
  <w:style w:type="paragraph" w:customStyle="1" w:styleId="xl78">
    <w:name w:val="xl78"/>
    <w:basedOn w:val="Normal"/>
    <w:rsid w:val="00796EB9"/>
    <w:pPr>
      <w:pBdr>
        <w:top w:val="single" w:sz="12" w:space="0" w:color="FFFFFF"/>
        <w:left w:val="none" w:sz="0" w:space="0" w:color="auto"/>
        <w:bottom w:val="none" w:sz="0" w:space="0" w:color="auto"/>
        <w:right w:val="single" w:sz="12" w:space="0" w:color="FFFFFF"/>
        <w:between w:val="none" w:sz="0" w:space="0" w:color="auto"/>
        <w:bar w:val="none" w:sz="0" w:color="auto"/>
      </w:pBdr>
      <w:shd w:val="clear" w:color="000000" w:fill="0243FF"/>
      <w:spacing w:before="100" w:beforeAutospacing="1" w:after="100" w:afterAutospacing="1" w:line="240" w:lineRule="auto"/>
      <w:jc w:val="center"/>
      <w:textAlignment w:val="center"/>
    </w:pPr>
    <w:rPr>
      <w:rFonts w:ascii="Helvetica" w:eastAsiaTheme="minorEastAsia" w:hAnsi="Helvetica" w:cstheme="minorBidi"/>
      <w:b/>
      <w:bCs/>
      <w:color w:val="FFFFFF"/>
      <w:sz w:val="20"/>
      <w:szCs w:val="20"/>
      <w:bdr w:val="none" w:sz="0" w:space="0" w:color="auto"/>
    </w:rPr>
  </w:style>
  <w:style w:type="paragraph" w:customStyle="1" w:styleId="xl79">
    <w:name w:val="xl79"/>
    <w:basedOn w:val="Normal"/>
    <w:rsid w:val="00796EB9"/>
    <w:pPr>
      <w:pBdr>
        <w:top w:val="single" w:sz="12" w:space="0" w:color="FFFFFF"/>
        <w:left w:val="none" w:sz="0" w:space="0" w:color="auto"/>
        <w:bottom w:val="single" w:sz="12" w:space="0" w:color="FFFFFF"/>
        <w:right w:val="none" w:sz="0" w:space="0" w:color="auto"/>
        <w:between w:val="none" w:sz="0" w:space="0" w:color="auto"/>
        <w:bar w:val="none" w:sz="0" w:color="auto"/>
      </w:pBdr>
      <w:shd w:val="clear" w:color="000000" w:fill="0243FF"/>
      <w:spacing w:before="100" w:beforeAutospacing="1" w:after="100" w:afterAutospacing="1" w:line="240" w:lineRule="auto"/>
      <w:jc w:val="center"/>
      <w:textAlignment w:val="center"/>
    </w:pPr>
    <w:rPr>
      <w:rFonts w:ascii="Helvetica" w:eastAsiaTheme="minorEastAsia" w:hAnsi="Helvetica" w:cstheme="minorBidi"/>
      <w:b/>
      <w:bCs/>
      <w:color w:val="FFFFFF"/>
      <w:sz w:val="20"/>
      <w:szCs w:val="20"/>
      <w:bdr w:val="none" w:sz="0" w:space="0" w:color="auto"/>
    </w:rPr>
  </w:style>
  <w:style w:type="paragraph" w:customStyle="1" w:styleId="xl80">
    <w:name w:val="xl80"/>
    <w:basedOn w:val="Normal"/>
    <w:rsid w:val="00796EB9"/>
    <w:pPr>
      <w:pBdr>
        <w:top w:val="single" w:sz="12" w:space="0" w:color="FFFFFF"/>
        <w:left w:val="single" w:sz="12" w:space="0" w:color="FFFFFF"/>
        <w:bottom w:val="single" w:sz="12" w:space="0" w:color="FFFFFF"/>
        <w:right w:val="none" w:sz="0" w:space="0" w:color="auto"/>
        <w:between w:val="none" w:sz="0" w:space="0" w:color="auto"/>
        <w:bar w:val="none" w:sz="0" w:color="auto"/>
      </w:pBdr>
      <w:shd w:val="clear" w:color="000000" w:fill="0243FF"/>
      <w:spacing w:before="100" w:beforeAutospacing="1" w:after="100" w:afterAutospacing="1" w:line="240" w:lineRule="auto"/>
      <w:jc w:val="center"/>
      <w:textAlignment w:val="center"/>
    </w:pPr>
    <w:rPr>
      <w:rFonts w:ascii="Helvetica" w:eastAsiaTheme="minorEastAsia" w:hAnsi="Helvetica" w:cstheme="minorBidi"/>
      <w:b/>
      <w:bCs/>
      <w:color w:val="FFFFFF"/>
      <w:sz w:val="20"/>
      <w:szCs w:val="20"/>
      <w:bdr w:val="none" w:sz="0" w:space="0" w:color="auto"/>
    </w:rPr>
  </w:style>
  <w:style w:type="paragraph" w:customStyle="1" w:styleId="xl81">
    <w:name w:val="xl81"/>
    <w:basedOn w:val="Normal"/>
    <w:rsid w:val="00796EB9"/>
    <w:pPr>
      <w:pBdr>
        <w:top w:val="single" w:sz="12" w:space="0" w:color="FFFFFF"/>
        <w:left w:val="none" w:sz="0" w:space="0" w:color="auto"/>
        <w:bottom w:val="single" w:sz="12" w:space="0" w:color="FFFFFF"/>
        <w:right w:val="single" w:sz="12" w:space="0" w:color="FFFFFF"/>
        <w:between w:val="none" w:sz="0" w:space="0" w:color="auto"/>
        <w:bar w:val="none" w:sz="0" w:color="auto"/>
      </w:pBdr>
      <w:shd w:val="clear" w:color="000000" w:fill="0243FF"/>
      <w:spacing w:before="100" w:beforeAutospacing="1" w:after="100" w:afterAutospacing="1" w:line="240" w:lineRule="auto"/>
      <w:jc w:val="center"/>
      <w:textAlignment w:val="center"/>
    </w:pPr>
    <w:rPr>
      <w:rFonts w:ascii="Helvetica" w:eastAsiaTheme="minorEastAsia" w:hAnsi="Helvetica" w:cstheme="minorBidi"/>
      <w:b/>
      <w:bCs/>
      <w:color w:val="FFFFFF"/>
      <w:sz w:val="20"/>
      <w:szCs w:val="20"/>
      <w:bdr w:val="none" w:sz="0" w:space="0" w:color="auto"/>
    </w:rPr>
  </w:style>
  <w:style w:type="paragraph" w:customStyle="1" w:styleId="xl82">
    <w:name w:val="xl82"/>
    <w:basedOn w:val="Normal"/>
    <w:rsid w:val="00796EB9"/>
    <w:pPr>
      <w:pBdr>
        <w:top w:val="none" w:sz="0" w:space="0" w:color="auto"/>
        <w:left w:val="none" w:sz="0" w:space="0" w:color="auto"/>
        <w:bottom w:val="single" w:sz="12" w:space="0" w:color="FFFFFF"/>
        <w:right w:val="single" w:sz="12" w:space="0" w:color="FFFFFF"/>
        <w:between w:val="none" w:sz="0" w:space="0" w:color="auto"/>
        <w:bar w:val="none" w:sz="0" w:color="auto"/>
      </w:pBdr>
      <w:shd w:val="clear" w:color="000000" w:fill="0243FF"/>
      <w:spacing w:before="100" w:beforeAutospacing="1" w:after="100" w:afterAutospacing="1" w:line="240" w:lineRule="auto"/>
      <w:jc w:val="center"/>
      <w:textAlignment w:val="center"/>
    </w:pPr>
    <w:rPr>
      <w:rFonts w:ascii="Helvetica" w:eastAsiaTheme="minorEastAsia" w:hAnsi="Helvetica" w:cstheme="minorBidi"/>
      <w:b/>
      <w:bCs/>
      <w:color w:val="FFFFFF"/>
      <w:sz w:val="20"/>
      <w:szCs w:val="20"/>
      <w:bdr w:val="none" w:sz="0" w:space="0" w:color="auto"/>
    </w:rPr>
  </w:style>
  <w:style w:type="paragraph" w:customStyle="1" w:styleId="xl83">
    <w:name w:val="xl83"/>
    <w:basedOn w:val="Normal"/>
    <w:rsid w:val="00796EB9"/>
    <w:pPr>
      <w:pBdr>
        <w:top w:val="none" w:sz="0" w:space="0" w:color="auto"/>
        <w:left w:val="single" w:sz="12" w:space="0" w:color="FFFFFF"/>
        <w:bottom w:val="none" w:sz="0" w:space="0" w:color="auto"/>
        <w:right w:val="single" w:sz="12" w:space="0" w:color="FFFFFF"/>
        <w:between w:val="none" w:sz="0" w:space="0" w:color="auto"/>
        <w:bar w:val="none" w:sz="0" w:color="auto"/>
      </w:pBdr>
      <w:shd w:val="clear" w:color="000000" w:fill="BFD0FF"/>
      <w:spacing w:before="100" w:beforeAutospacing="1" w:after="100" w:afterAutospacing="1" w:line="240" w:lineRule="auto"/>
      <w:textAlignment w:val="center"/>
    </w:pPr>
    <w:rPr>
      <w:rFonts w:ascii="Helvetica" w:eastAsiaTheme="minorEastAsia" w:hAnsi="Helvetica" w:cstheme="minorBidi"/>
      <w:sz w:val="20"/>
      <w:szCs w:val="20"/>
      <w:bdr w:val="none" w:sz="0" w:space="0" w:color="auto"/>
    </w:rPr>
  </w:style>
  <w:style w:type="paragraph" w:customStyle="1" w:styleId="xl84">
    <w:name w:val="xl84"/>
    <w:basedOn w:val="Normal"/>
    <w:rsid w:val="00796EB9"/>
    <w:pPr>
      <w:pBdr>
        <w:top w:val="none" w:sz="0" w:space="0" w:color="auto"/>
        <w:left w:val="single" w:sz="12" w:space="0" w:color="FFFFFF"/>
        <w:bottom w:val="none" w:sz="0" w:space="0" w:color="auto"/>
        <w:right w:val="single" w:sz="12" w:space="0" w:color="FFFFFF"/>
        <w:between w:val="none" w:sz="0" w:space="0" w:color="auto"/>
        <w:bar w:val="none" w:sz="0" w:color="auto"/>
      </w:pBdr>
      <w:shd w:val="clear" w:color="000000" w:fill="BFD0FF"/>
      <w:spacing w:before="100" w:beforeAutospacing="1" w:after="100" w:afterAutospacing="1" w:line="240" w:lineRule="auto"/>
      <w:jc w:val="center"/>
      <w:textAlignment w:val="center"/>
    </w:pPr>
    <w:rPr>
      <w:rFonts w:ascii="Helvetica" w:eastAsiaTheme="minorEastAsia" w:hAnsi="Helvetica" w:cstheme="minorBidi"/>
      <w:b/>
      <w:bCs/>
      <w:sz w:val="20"/>
      <w:szCs w:val="20"/>
      <w:bdr w:val="none" w:sz="0" w:space="0" w:color="auto"/>
    </w:rPr>
  </w:style>
  <w:style w:type="paragraph" w:customStyle="1" w:styleId="xl85">
    <w:name w:val="xl85"/>
    <w:basedOn w:val="Normal"/>
    <w:rsid w:val="00796EB9"/>
    <w:pPr>
      <w:pBdr>
        <w:top w:val="none" w:sz="0" w:space="0" w:color="auto"/>
        <w:left w:val="single" w:sz="12" w:space="0" w:color="FFFFFF"/>
        <w:bottom w:val="none" w:sz="0" w:space="0" w:color="auto"/>
        <w:right w:val="single" w:sz="12" w:space="0" w:color="FFFFFF"/>
        <w:between w:val="none" w:sz="0" w:space="0" w:color="auto"/>
        <w:bar w:val="none" w:sz="0" w:color="auto"/>
      </w:pBdr>
      <w:shd w:val="clear" w:color="000000" w:fill="BFD0FF"/>
      <w:spacing w:before="100" w:beforeAutospacing="1" w:after="100" w:afterAutospacing="1" w:line="240" w:lineRule="auto"/>
      <w:jc w:val="center"/>
      <w:textAlignment w:val="center"/>
    </w:pPr>
    <w:rPr>
      <w:rFonts w:ascii="Helvetica" w:eastAsiaTheme="minorEastAsia" w:hAnsi="Helvetica" w:cstheme="minorBidi"/>
      <w:sz w:val="20"/>
      <w:szCs w:val="20"/>
      <w:bdr w:val="none" w:sz="0" w:space="0" w:color="auto"/>
    </w:rPr>
  </w:style>
  <w:style w:type="paragraph" w:styleId="ListParagraph">
    <w:name w:val="List Paragraph"/>
    <w:basedOn w:val="Normal"/>
    <w:uiPriority w:val="34"/>
    <w:qFormat/>
    <w:rsid w:val="00813275"/>
    <w:pPr>
      <w:ind w:left="720"/>
      <w:contextualSpacing/>
    </w:pPr>
  </w:style>
  <w:style w:type="paragraph" w:customStyle="1" w:styleId="caption2">
    <w:name w:val="caption2"/>
    <w:basedOn w:val="Caption"/>
    <w:rsid w:val="00CE7C32"/>
  </w:style>
  <w:style w:type="paragraph" w:customStyle="1" w:styleId="tabletitle">
    <w:name w:val="table title"/>
    <w:basedOn w:val="Caption"/>
    <w:rsid w:val="0045011C"/>
  </w:style>
  <w:style w:type="paragraph" w:customStyle="1" w:styleId="figuretitle">
    <w:name w:val="figure title"/>
    <w:basedOn w:val="Caption"/>
    <w:rsid w:val="0045011C"/>
  </w:style>
  <w:style w:type="paragraph" w:styleId="BodyText">
    <w:name w:val="Body Text"/>
    <w:basedOn w:val="Normal"/>
    <w:link w:val="BodyTextChar"/>
    <w:semiHidden/>
    <w:rsid w:val="00CD32DA"/>
    <w:pPr>
      <w:pBdr>
        <w:top w:val="none" w:sz="0" w:space="0" w:color="auto"/>
        <w:left w:val="none" w:sz="0" w:space="0" w:color="auto"/>
        <w:bottom w:val="none" w:sz="0" w:space="0" w:color="auto"/>
        <w:right w:val="none" w:sz="0" w:space="0" w:color="auto"/>
        <w:between w:val="none" w:sz="0" w:space="0" w:color="auto"/>
        <w:bar w:val="none" w:sz="0" w:color="auto"/>
      </w:pBdr>
      <w:jc w:val="both"/>
    </w:pPr>
    <w:rPr>
      <w:rFonts w:ascii="Times New Roman" w:eastAsia="Times" w:hAnsi="Times New Roman" w:cs="Times New Roman"/>
      <w:color w:val="auto"/>
      <w:sz w:val="24"/>
      <w:szCs w:val="20"/>
      <w:bdr w:val="none" w:sz="0" w:space="0" w:color="auto"/>
    </w:rPr>
  </w:style>
  <w:style w:type="character" w:customStyle="1" w:styleId="BodyTextChar">
    <w:name w:val="Body Text Char"/>
    <w:basedOn w:val="DefaultParagraphFont"/>
    <w:link w:val="BodyText"/>
    <w:semiHidden/>
    <w:rsid w:val="00CD32DA"/>
    <w:rPr>
      <w:rFonts w:ascii="Times New Roman" w:eastAsia="Times" w:hAnsi="Times New Roman" w:cs="Times New Roman"/>
      <w:szCs w:val="20"/>
      <w:lang w:val="en-GB"/>
    </w:rPr>
  </w:style>
  <w:style w:type="paragraph" w:styleId="DocumentMap">
    <w:name w:val="Document Map"/>
    <w:basedOn w:val="Normal"/>
    <w:link w:val="DocumentMapChar"/>
    <w:uiPriority w:val="99"/>
    <w:semiHidden/>
    <w:unhideWhenUsed/>
    <w:rsid w:val="00CC5F0A"/>
    <w:pPr>
      <w:spacing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CC5F0A"/>
    <w:rPr>
      <w:rFonts w:ascii="Lucida Grande" w:eastAsia="Arial Unicode MS" w:hAnsi="Lucida Grande" w:cs="Lucida Grande"/>
      <w:color w:val="000000"/>
      <w:bdr w:val="nil"/>
      <w:lang w:val="en-GB"/>
    </w:rPr>
  </w:style>
  <w:style w:type="paragraph" w:customStyle="1" w:styleId="Style2">
    <w:name w:val="Style2"/>
    <w:basedOn w:val="Heading1"/>
    <w:rsid w:val="00B96DCD"/>
    <w:pPr>
      <w:numPr>
        <w:numId w:val="0"/>
      </w:numPr>
      <w:ind w:left="432"/>
      <w:jc w:val="center"/>
    </w:pPr>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571598">
      <w:bodyDiv w:val="1"/>
      <w:marLeft w:val="0"/>
      <w:marRight w:val="0"/>
      <w:marTop w:val="0"/>
      <w:marBottom w:val="0"/>
      <w:divBdr>
        <w:top w:val="none" w:sz="0" w:space="0" w:color="auto"/>
        <w:left w:val="none" w:sz="0" w:space="0" w:color="auto"/>
        <w:bottom w:val="none" w:sz="0" w:space="0" w:color="auto"/>
        <w:right w:val="none" w:sz="0" w:space="0" w:color="auto"/>
      </w:divBdr>
      <w:divsChild>
        <w:div w:id="32658705">
          <w:marLeft w:val="0"/>
          <w:marRight w:val="0"/>
          <w:marTop w:val="0"/>
          <w:marBottom w:val="0"/>
          <w:divBdr>
            <w:top w:val="none" w:sz="0" w:space="0" w:color="auto"/>
            <w:left w:val="none" w:sz="0" w:space="0" w:color="auto"/>
            <w:bottom w:val="none" w:sz="0" w:space="0" w:color="auto"/>
            <w:right w:val="none" w:sz="0" w:space="0" w:color="auto"/>
          </w:divBdr>
        </w:div>
      </w:divsChild>
    </w:div>
    <w:div w:id="152334579">
      <w:bodyDiv w:val="1"/>
      <w:marLeft w:val="0"/>
      <w:marRight w:val="0"/>
      <w:marTop w:val="0"/>
      <w:marBottom w:val="0"/>
      <w:divBdr>
        <w:top w:val="none" w:sz="0" w:space="0" w:color="auto"/>
        <w:left w:val="none" w:sz="0" w:space="0" w:color="auto"/>
        <w:bottom w:val="none" w:sz="0" w:space="0" w:color="auto"/>
        <w:right w:val="none" w:sz="0" w:space="0" w:color="auto"/>
      </w:divBdr>
      <w:divsChild>
        <w:div w:id="536506539">
          <w:marLeft w:val="0"/>
          <w:marRight w:val="0"/>
          <w:marTop w:val="0"/>
          <w:marBottom w:val="0"/>
          <w:divBdr>
            <w:top w:val="none" w:sz="0" w:space="0" w:color="auto"/>
            <w:left w:val="none" w:sz="0" w:space="0" w:color="auto"/>
            <w:bottom w:val="none" w:sz="0" w:space="0" w:color="auto"/>
            <w:right w:val="none" w:sz="0" w:space="0" w:color="auto"/>
          </w:divBdr>
          <w:divsChild>
            <w:div w:id="791631462">
              <w:marLeft w:val="0"/>
              <w:marRight w:val="0"/>
              <w:marTop w:val="0"/>
              <w:marBottom w:val="0"/>
              <w:divBdr>
                <w:top w:val="none" w:sz="0" w:space="0" w:color="auto"/>
                <w:left w:val="none" w:sz="0" w:space="0" w:color="auto"/>
                <w:bottom w:val="none" w:sz="0" w:space="0" w:color="auto"/>
                <w:right w:val="none" w:sz="0" w:space="0" w:color="auto"/>
              </w:divBdr>
              <w:divsChild>
                <w:div w:id="118496619">
                  <w:marLeft w:val="0"/>
                  <w:marRight w:val="0"/>
                  <w:marTop w:val="0"/>
                  <w:marBottom w:val="0"/>
                  <w:divBdr>
                    <w:top w:val="none" w:sz="0" w:space="0" w:color="auto"/>
                    <w:left w:val="none" w:sz="0" w:space="0" w:color="auto"/>
                    <w:bottom w:val="none" w:sz="0" w:space="0" w:color="auto"/>
                    <w:right w:val="none" w:sz="0" w:space="0" w:color="auto"/>
                  </w:divBdr>
                  <w:divsChild>
                    <w:div w:id="1772624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742274">
      <w:bodyDiv w:val="1"/>
      <w:marLeft w:val="0"/>
      <w:marRight w:val="0"/>
      <w:marTop w:val="0"/>
      <w:marBottom w:val="0"/>
      <w:divBdr>
        <w:top w:val="none" w:sz="0" w:space="0" w:color="auto"/>
        <w:left w:val="none" w:sz="0" w:space="0" w:color="auto"/>
        <w:bottom w:val="none" w:sz="0" w:space="0" w:color="auto"/>
        <w:right w:val="none" w:sz="0" w:space="0" w:color="auto"/>
      </w:divBdr>
    </w:div>
    <w:div w:id="197937795">
      <w:bodyDiv w:val="1"/>
      <w:marLeft w:val="0"/>
      <w:marRight w:val="0"/>
      <w:marTop w:val="0"/>
      <w:marBottom w:val="0"/>
      <w:divBdr>
        <w:top w:val="none" w:sz="0" w:space="0" w:color="auto"/>
        <w:left w:val="none" w:sz="0" w:space="0" w:color="auto"/>
        <w:bottom w:val="none" w:sz="0" w:space="0" w:color="auto"/>
        <w:right w:val="none" w:sz="0" w:space="0" w:color="auto"/>
      </w:divBdr>
    </w:div>
    <w:div w:id="320080489">
      <w:bodyDiv w:val="1"/>
      <w:marLeft w:val="0"/>
      <w:marRight w:val="0"/>
      <w:marTop w:val="0"/>
      <w:marBottom w:val="0"/>
      <w:divBdr>
        <w:top w:val="none" w:sz="0" w:space="0" w:color="auto"/>
        <w:left w:val="none" w:sz="0" w:space="0" w:color="auto"/>
        <w:bottom w:val="none" w:sz="0" w:space="0" w:color="auto"/>
        <w:right w:val="none" w:sz="0" w:space="0" w:color="auto"/>
      </w:divBdr>
    </w:div>
    <w:div w:id="344986440">
      <w:bodyDiv w:val="1"/>
      <w:marLeft w:val="0"/>
      <w:marRight w:val="0"/>
      <w:marTop w:val="0"/>
      <w:marBottom w:val="0"/>
      <w:divBdr>
        <w:top w:val="none" w:sz="0" w:space="0" w:color="auto"/>
        <w:left w:val="none" w:sz="0" w:space="0" w:color="auto"/>
        <w:bottom w:val="none" w:sz="0" w:space="0" w:color="auto"/>
        <w:right w:val="none" w:sz="0" w:space="0" w:color="auto"/>
      </w:divBdr>
      <w:divsChild>
        <w:div w:id="1063214327">
          <w:marLeft w:val="0"/>
          <w:marRight w:val="0"/>
          <w:marTop w:val="0"/>
          <w:marBottom w:val="0"/>
          <w:divBdr>
            <w:top w:val="none" w:sz="0" w:space="0" w:color="auto"/>
            <w:left w:val="none" w:sz="0" w:space="0" w:color="auto"/>
            <w:bottom w:val="none" w:sz="0" w:space="0" w:color="auto"/>
            <w:right w:val="none" w:sz="0" w:space="0" w:color="auto"/>
          </w:divBdr>
        </w:div>
      </w:divsChild>
    </w:div>
    <w:div w:id="662202996">
      <w:bodyDiv w:val="1"/>
      <w:marLeft w:val="0"/>
      <w:marRight w:val="0"/>
      <w:marTop w:val="0"/>
      <w:marBottom w:val="0"/>
      <w:divBdr>
        <w:top w:val="none" w:sz="0" w:space="0" w:color="auto"/>
        <w:left w:val="none" w:sz="0" w:space="0" w:color="auto"/>
        <w:bottom w:val="none" w:sz="0" w:space="0" w:color="auto"/>
        <w:right w:val="none" w:sz="0" w:space="0" w:color="auto"/>
      </w:divBdr>
      <w:divsChild>
        <w:div w:id="1396901359">
          <w:marLeft w:val="0"/>
          <w:marRight w:val="0"/>
          <w:marTop w:val="0"/>
          <w:marBottom w:val="0"/>
          <w:divBdr>
            <w:top w:val="none" w:sz="0" w:space="0" w:color="auto"/>
            <w:left w:val="none" w:sz="0" w:space="0" w:color="auto"/>
            <w:bottom w:val="none" w:sz="0" w:space="0" w:color="auto"/>
            <w:right w:val="none" w:sz="0" w:space="0" w:color="auto"/>
          </w:divBdr>
          <w:divsChild>
            <w:div w:id="68888037">
              <w:marLeft w:val="0"/>
              <w:marRight w:val="0"/>
              <w:marTop w:val="0"/>
              <w:marBottom w:val="0"/>
              <w:divBdr>
                <w:top w:val="none" w:sz="0" w:space="0" w:color="auto"/>
                <w:left w:val="none" w:sz="0" w:space="0" w:color="auto"/>
                <w:bottom w:val="none" w:sz="0" w:space="0" w:color="auto"/>
                <w:right w:val="none" w:sz="0" w:space="0" w:color="auto"/>
              </w:divBdr>
              <w:divsChild>
                <w:div w:id="112334729">
                  <w:marLeft w:val="0"/>
                  <w:marRight w:val="0"/>
                  <w:marTop w:val="0"/>
                  <w:marBottom w:val="0"/>
                  <w:divBdr>
                    <w:top w:val="none" w:sz="0" w:space="0" w:color="auto"/>
                    <w:left w:val="none" w:sz="0" w:space="0" w:color="auto"/>
                    <w:bottom w:val="none" w:sz="0" w:space="0" w:color="auto"/>
                    <w:right w:val="none" w:sz="0" w:space="0" w:color="auto"/>
                  </w:divBdr>
                  <w:divsChild>
                    <w:div w:id="843474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3059452">
      <w:bodyDiv w:val="1"/>
      <w:marLeft w:val="0"/>
      <w:marRight w:val="0"/>
      <w:marTop w:val="0"/>
      <w:marBottom w:val="0"/>
      <w:divBdr>
        <w:top w:val="none" w:sz="0" w:space="0" w:color="auto"/>
        <w:left w:val="none" w:sz="0" w:space="0" w:color="auto"/>
        <w:bottom w:val="none" w:sz="0" w:space="0" w:color="auto"/>
        <w:right w:val="none" w:sz="0" w:space="0" w:color="auto"/>
      </w:divBdr>
    </w:div>
    <w:div w:id="904603176">
      <w:bodyDiv w:val="1"/>
      <w:marLeft w:val="0"/>
      <w:marRight w:val="0"/>
      <w:marTop w:val="0"/>
      <w:marBottom w:val="0"/>
      <w:divBdr>
        <w:top w:val="none" w:sz="0" w:space="0" w:color="auto"/>
        <w:left w:val="none" w:sz="0" w:space="0" w:color="auto"/>
        <w:bottom w:val="none" w:sz="0" w:space="0" w:color="auto"/>
        <w:right w:val="none" w:sz="0" w:space="0" w:color="auto"/>
      </w:divBdr>
      <w:divsChild>
        <w:div w:id="1686596984">
          <w:marLeft w:val="0"/>
          <w:marRight w:val="0"/>
          <w:marTop w:val="0"/>
          <w:marBottom w:val="0"/>
          <w:divBdr>
            <w:top w:val="none" w:sz="0" w:space="0" w:color="auto"/>
            <w:left w:val="none" w:sz="0" w:space="0" w:color="auto"/>
            <w:bottom w:val="none" w:sz="0" w:space="0" w:color="auto"/>
            <w:right w:val="none" w:sz="0" w:space="0" w:color="auto"/>
          </w:divBdr>
          <w:divsChild>
            <w:div w:id="1381248996">
              <w:marLeft w:val="0"/>
              <w:marRight w:val="0"/>
              <w:marTop w:val="0"/>
              <w:marBottom w:val="0"/>
              <w:divBdr>
                <w:top w:val="none" w:sz="0" w:space="0" w:color="auto"/>
                <w:left w:val="none" w:sz="0" w:space="0" w:color="auto"/>
                <w:bottom w:val="none" w:sz="0" w:space="0" w:color="auto"/>
                <w:right w:val="none" w:sz="0" w:space="0" w:color="auto"/>
              </w:divBdr>
              <w:divsChild>
                <w:div w:id="860436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849880">
      <w:bodyDiv w:val="1"/>
      <w:marLeft w:val="0"/>
      <w:marRight w:val="0"/>
      <w:marTop w:val="0"/>
      <w:marBottom w:val="0"/>
      <w:divBdr>
        <w:top w:val="none" w:sz="0" w:space="0" w:color="auto"/>
        <w:left w:val="none" w:sz="0" w:space="0" w:color="auto"/>
        <w:bottom w:val="none" w:sz="0" w:space="0" w:color="auto"/>
        <w:right w:val="none" w:sz="0" w:space="0" w:color="auto"/>
      </w:divBdr>
    </w:div>
    <w:div w:id="991830618">
      <w:bodyDiv w:val="1"/>
      <w:marLeft w:val="0"/>
      <w:marRight w:val="0"/>
      <w:marTop w:val="0"/>
      <w:marBottom w:val="0"/>
      <w:divBdr>
        <w:top w:val="none" w:sz="0" w:space="0" w:color="auto"/>
        <w:left w:val="none" w:sz="0" w:space="0" w:color="auto"/>
        <w:bottom w:val="none" w:sz="0" w:space="0" w:color="auto"/>
        <w:right w:val="none" w:sz="0" w:space="0" w:color="auto"/>
      </w:divBdr>
      <w:divsChild>
        <w:div w:id="361592341">
          <w:marLeft w:val="0"/>
          <w:marRight w:val="0"/>
          <w:marTop w:val="0"/>
          <w:marBottom w:val="0"/>
          <w:divBdr>
            <w:top w:val="none" w:sz="0" w:space="0" w:color="auto"/>
            <w:left w:val="none" w:sz="0" w:space="0" w:color="auto"/>
            <w:bottom w:val="none" w:sz="0" w:space="0" w:color="auto"/>
            <w:right w:val="none" w:sz="0" w:space="0" w:color="auto"/>
          </w:divBdr>
          <w:divsChild>
            <w:div w:id="713845378">
              <w:marLeft w:val="0"/>
              <w:marRight w:val="0"/>
              <w:marTop w:val="0"/>
              <w:marBottom w:val="0"/>
              <w:divBdr>
                <w:top w:val="none" w:sz="0" w:space="0" w:color="auto"/>
                <w:left w:val="none" w:sz="0" w:space="0" w:color="auto"/>
                <w:bottom w:val="none" w:sz="0" w:space="0" w:color="auto"/>
                <w:right w:val="none" w:sz="0" w:space="0" w:color="auto"/>
              </w:divBdr>
              <w:divsChild>
                <w:div w:id="753476992">
                  <w:marLeft w:val="0"/>
                  <w:marRight w:val="0"/>
                  <w:marTop w:val="0"/>
                  <w:marBottom w:val="0"/>
                  <w:divBdr>
                    <w:top w:val="none" w:sz="0" w:space="0" w:color="auto"/>
                    <w:left w:val="none" w:sz="0" w:space="0" w:color="auto"/>
                    <w:bottom w:val="none" w:sz="0" w:space="0" w:color="auto"/>
                    <w:right w:val="none" w:sz="0" w:space="0" w:color="auto"/>
                  </w:divBdr>
                  <w:divsChild>
                    <w:div w:id="198974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5335378">
      <w:bodyDiv w:val="1"/>
      <w:marLeft w:val="0"/>
      <w:marRight w:val="0"/>
      <w:marTop w:val="0"/>
      <w:marBottom w:val="0"/>
      <w:divBdr>
        <w:top w:val="none" w:sz="0" w:space="0" w:color="auto"/>
        <w:left w:val="none" w:sz="0" w:space="0" w:color="auto"/>
        <w:bottom w:val="none" w:sz="0" w:space="0" w:color="auto"/>
        <w:right w:val="none" w:sz="0" w:space="0" w:color="auto"/>
      </w:divBdr>
      <w:divsChild>
        <w:div w:id="1356728417">
          <w:marLeft w:val="0"/>
          <w:marRight w:val="0"/>
          <w:marTop w:val="0"/>
          <w:marBottom w:val="0"/>
          <w:divBdr>
            <w:top w:val="none" w:sz="0" w:space="0" w:color="auto"/>
            <w:left w:val="none" w:sz="0" w:space="0" w:color="auto"/>
            <w:bottom w:val="none" w:sz="0" w:space="0" w:color="auto"/>
            <w:right w:val="none" w:sz="0" w:space="0" w:color="auto"/>
          </w:divBdr>
        </w:div>
      </w:divsChild>
    </w:div>
    <w:div w:id="200574174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9.png"/><Relationship Id="rId21" Type="http://schemas.openxmlformats.org/officeDocument/2006/relationships/image" Target="media/image10.tiff"/><Relationship Id="rId22" Type="http://schemas.openxmlformats.org/officeDocument/2006/relationships/footer" Target="footer4.xml"/><Relationship Id="rId23" Type="http://schemas.openxmlformats.org/officeDocument/2006/relationships/image" Target="media/image11.TIF"/><Relationship Id="rId24" Type="http://schemas.openxmlformats.org/officeDocument/2006/relationships/image" Target="media/image12.tif"/><Relationship Id="rId25" Type="http://schemas.openxmlformats.org/officeDocument/2006/relationships/hyperlink" Target="http://www.r-project.org/" TargetMode="External"/><Relationship Id="rId26" Type="http://schemas.openxmlformats.org/officeDocument/2006/relationships/image" Target="media/image13.tif"/><Relationship Id="rId27" Type="http://schemas.openxmlformats.org/officeDocument/2006/relationships/image" Target="media/image14.tiff"/><Relationship Id="rId28" Type="http://schemas.openxmlformats.org/officeDocument/2006/relationships/image" Target="media/image15.tiff"/><Relationship Id="rId29" Type="http://schemas.openxmlformats.org/officeDocument/2006/relationships/image" Target="media/image16.tif"/><Relationship Id="rId170" Type="http://schemas.openxmlformats.org/officeDocument/2006/relationships/hyperlink" Target="http://www.ncbi.nlm.nih.gov/sites/entrez?Db=gene&amp;Cmd=ShowDetailView&amp;TermToSearch=598" TargetMode="External"/><Relationship Id="rId171" Type="http://schemas.openxmlformats.org/officeDocument/2006/relationships/hyperlink" Target="http://www.ncbi.nlm.nih.gov/sites/entrez?Db=gene&amp;Cmd=ShowDetailView&amp;TermToSearch=57552" TargetMode="External"/><Relationship Id="rId172" Type="http://schemas.openxmlformats.org/officeDocument/2006/relationships/hyperlink" Target="http://www.ncbi.nlm.nih.gov/sites/entrez?Db=gene&amp;Cmd=ShowDetailView&amp;TermToSearch=9464" TargetMode="External"/><Relationship Id="rId173" Type="http://schemas.openxmlformats.org/officeDocument/2006/relationships/hyperlink" Target="http://www.ncbi.nlm.nih.gov/sites/entrez?Db=gene&amp;Cmd=ShowDetailView&amp;TermToSearch=94015" TargetMode="External"/><Relationship Id="rId174" Type="http://schemas.openxmlformats.org/officeDocument/2006/relationships/hyperlink" Target="http://www.ncbi.nlm.nih.gov/sites/entrez?Db=gene&amp;Cmd=ShowDetailView&amp;TermToSearch=3189" TargetMode="External"/><Relationship Id="rId175" Type="http://schemas.openxmlformats.org/officeDocument/2006/relationships/hyperlink" Target="http://www.ncbi.nlm.nih.gov/sites/entrez?Db=gene&amp;Cmd=ShowDetailView&amp;TermToSearch=196527" TargetMode="External"/><Relationship Id="rId176" Type="http://schemas.openxmlformats.org/officeDocument/2006/relationships/hyperlink" Target="http://www.ncbi.nlm.nih.gov/sites/entrez?Db=gene&amp;Cmd=ShowDetailView&amp;TermToSearch=26059" TargetMode="External"/><Relationship Id="rId177" Type="http://schemas.openxmlformats.org/officeDocument/2006/relationships/hyperlink" Target="http://www.ncbi.nlm.nih.gov/sites/entrez?Db=gene&amp;Cmd=ShowDetailView&amp;TermToSearch=7046" TargetMode="External"/><Relationship Id="rId178" Type="http://schemas.openxmlformats.org/officeDocument/2006/relationships/hyperlink" Target="http://www.ncbi.nlm.nih.gov/sites/entrez?Db=gene&amp;Cmd=ShowDetailView&amp;TermToSearch=687" TargetMode="External"/><Relationship Id="rId179" Type="http://schemas.openxmlformats.org/officeDocument/2006/relationships/hyperlink" Target="http://www.ncbi.nlm.nih.gov/sites/entrez?Db=gene&amp;Cmd=ShowDetailView&amp;TermToSearch=54491" TargetMode="External"/><Relationship Id="rId230" Type="http://schemas.openxmlformats.org/officeDocument/2006/relationships/hyperlink" Target="http://www.ncbi.nlm.nih.gov/sites/entrez?Db=gene&amp;Cmd=ShowDetailView&amp;TermToSearch=64710" TargetMode="External"/><Relationship Id="rId231" Type="http://schemas.openxmlformats.org/officeDocument/2006/relationships/hyperlink" Target="http://www.ncbi.nlm.nih.gov/sites/entrez?Db=gene&amp;Cmd=ShowDetailView&amp;TermToSearch=399665" TargetMode="External"/><Relationship Id="rId232" Type="http://schemas.openxmlformats.org/officeDocument/2006/relationships/hyperlink" Target="http://www.ncbi.nlm.nih.gov/sites/entrez?Db=gene&amp;Cmd=ShowDetailView&amp;TermToSearch=26030" TargetMode="External"/><Relationship Id="rId233" Type="http://schemas.openxmlformats.org/officeDocument/2006/relationships/hyperlink" Target="http://www.ncbi.nlm.nih.gov/sites/entrez?Db=gene&amp;Cmd=ShowDetailView&amp;TermToSearch=29994" TargetMode="External"/><Relationship Id="rId234" Type="http://schemas.openxmlformats.org/officeDocument/2006/relationships/hyperlink" Target="http://www.ncbi.nlm.nih.gov/sites/entrez?Db=gene&amp;Cmd=ShowDetailView&amp;TermToSearch=2737" TargetMode="External"/><Relationship Id="rId235" Type="http://schemas.openxmlformats.org/officeDocument/2006/relationships/hyperlink" Target="http://www.ncbi.nlm.nih.gov/sites/entrez?Db=gene&amp;Cmd=ShowDetailView&amp;TermToSearch=55206" TargetMode="External"/><Relationship Id="rId236" Type="http://schemas.openxmlformats.org/officeDocument/2006/relationships/hyperlink" Target="http://www.ncbi.nlm.nih.gov/sites/entrez?Db=gene&amp;Cmd=ShowDetailView&amp;TermToSearch=23314" TargetMode="External"/><Relationship Id="rId237" Type="http://schemas.openxmlformats.org/officeDocument/2006/relationships/hyperlink" Target="http://www.ncbi.nlm.nih.gov/sites/entrez?Db=gene&amp;Cmd=ShowDetailView&amp;TermToSearch=4883" TargetMode="External"/><Relationship Id="rId238" Type="http://schemas.openxmlformats.org/officeDocument/2006/relationships/hyperlink" Target="http://www.ncbi.nlm.nih.gov/sites/entrez?Db=gene&amp;Cmd=ShowDetailView&amp;TermToSearch=607" TargetMode="External"/><Relationship Id="rId239" Type="http://schemas.openxmlformats.org/officeDocument/2006/relationships/hyperlink" Target="http://www.ncbi.nlm.nih.gov/sites/entrez?Db=gene&amp;Cmd=ShowDetailView&amp;TermToSearch=10659" TargetMode="External"/><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image" Target="media/image22.tif"/><Relationship Id="rId36" Type="http://schemas.openxmlformats.org/officeDocument/2006/relationships/image" Target="media/image23.tif"/><Relationship Id="rId37" Type="http://schemas.openxmlformats.org/officeDocument/2006/relationships/image" Target="media/image24.tif"/><Relationship Id="rId38" Type="http://schemas.openxmlformats.org/officeDocument/2006/relationships/footer" Target="footer5.xml"/><Relationship Id="rId39" Type="http://schemas.openxmlformats.org/officeDocument/2006/relationships/footer" Target="footer6.xml"/><Relationship Id="rId180" Type="http://schemas.openxmlformats.org/officeDocument/2006/relationships/hyperlink" Target="http://www.ncbi.nlm.nih.gov/sites/entrez?Db=gene&amp;Cmd=ShowDetailView&amp;TermToSearch=114908" TargetMode="External"/><Relationship Id="rId181" Type="http://schemas.openxmlformats.org/officeDocument/2006/relationships/hyperlink" Target="http://www.ncbi.nlm.nih.gov/sites/entrez?Db=gene&amp;Cmd=ShowDetailView&amp;TermToSearch=1993" TargetMode="External"/><Relationship Id="rId182" Type="http://schemas.openxmlformats.org/officeDocument/2006/relationships/hyperlink" Target="http://www.ncbi.nlm.nih.gov/sites/entrez?Db=gene&amp;Cmd=ShowDetailView&amp;TermToSearch=57452" TargetMode="External"/><Relationship Id="rId183" Type="http://schemas.openxmlformats.org/officeDocument/2006/relationships/hyperlink" Target="http://www.ncbi.nlm.nih.gov/sites/entrez?Db=gene&amp;Cmd=ShowDetailView&amp;TermToSearch=9491" TargetMode="External"/><Relationship Id="rId184" Type="http://schemas.openxmlformats.org/officeDocument/2006/relationships/hyperlink" Target="http://www.ncbi.nlm.nih.gov/sites/entrez?Db=gene&amp;Cmd=ShowDetailView&amp;TermToSearch=10658" TargetMode="External"/><Relationship Id="rId185" Type="http://schemas.openxmlformats.org/officeDocument/2006/relationships/hyperlink" Target="http://www.ncbi.nlm.nih.gov/sites/entrez?Db=gene&amp;Cmd=ShowDetailView&amp;TermToSearch=4800" TargetMode="External"/><Relationship Id="rId186" Type="http://schemas.openxmlformats.org/officeDocument/2006/relationships/hyperlink" Target="http://www.ncbi.nlm.nih.gov/sites/entrez?Db=gene&amp;Cmd=ShowDetailView&amp;TermToSearch=6477" TargetMode="External"/><Relationship Id="rId187" Type="http://schemas.openxmlformats.org/officeDocument/2006/relationships/hyperlink" Target="http://www.ncbi.nlm.nih.gov/sites/entrez?Db=gene&amp;Cmd=ShowDetailView&amp;TermToSearch=80727" TargetMode="External"/><Relationship Id="rId188" Type="http://schemas.openxmlformats.org/officeDocument/2006/relationships/hyperlink" Target="http://www.ncbi.nlm.nih.gov/sites/entrez?Db=gene&amp;Cmd=ShowDetailView&amp;TermToSearch=80254" TargetMode="External"/><Relationship Id="rId189" Type="http://schemas.openxmlformats.org/officeDocument/2006/relationships/hyperlink" Target="http://www.ncbi.nlm.nih.gov/sites/entrez?Db=gene&amp;Cmd=ShowDetailView&amp;TermToSearch=81609" TargetMode="External"/><Relationship Id="rId240" Type="http://schemas.openxmlformats.org/officeDocument/2006/relationships/hyperlink" Target="http://www.ncbi.nlm.nih.gov/sites/entrez?Db=gene&amp;Cmd=ShowDetailView&amp;TermToSearch=151195" TargetMode="External"/><Relationship Id="rId241" Type="http://schemas.openxmlformats.org/officeDocument/2006/relationships/hyperlink" Target="http://www.ncbi.nlm.nih.gov/sites/entrez?Db=gene&amp;Cmd=ShowDetailView&amp;TermToSearch=27248" TargetMode="External"/><Relationship Id="rId242" Type="http://schemas.openxmlformats.org/officeDocument/2006/relationships/hyperlink" Target="http://www.ncbi.nlm.nih.gov/sites/entrez?Db=gene&amp;Cmd=ShowDetailView&amp;TermToSearch=4811" TargetMode="External"/><Relationship Id="rId243" Type="http://schemas.openxmlformats.org/officeDocument/2006/relationships/hyperlink" Target="http://www.ncbi.nlm.nih.gov/sites/entrez?Db=gene&amp;Cmd=ShowDetailView&amp;TermToSearch=5638" TargetMode="External"/><Relationship Id="rId244" Type="http://schemas.openxmlformats.org/officeDocument/2006/relationships/hyperlink" Target="http://www.ncbi.nlm.nih.gov/sites/entrez?Db=gene&amp;Cmd=ShowDetailView&amp;TermToSearch=2237" TargetMode="External"/><Relationship Id="rId245" Type="http://schemas.openxmlformats.org/officeDocument/2006/relationships/hyperlink" Target="http://www.ncbi.nlm.nih.gov/sites/entrez?Db=gene&amp;Cmd=ShowDetailView&amp;TermToSearch=23768" TargetMode="External"/><Relationship Id="rId246" Type="http://schemas.openxmlformats.org/officeDocument/2006/relationships/hyperlink" Target="http://www.ncbi.nlm.nih.gov/sites/entrez?Db=gene&amp;Cmd=ShowDetailView&amp;TermToSearch=9227" TargetMode="External"/><Relationship Id="rId247" Type="http://schemas.openxmlformats.org/officeDocument/2006/relationships/hyperlink" Target="http://www.ncbi.nlm.nih.gov/sites/entrez?Db=gene&amp;Cmd=ShowDetailView&amp;TermToSearch=6782" TargetMode="External"/><Relationship Id="rId248" Type="http://schemas.openxmlformats.org/officeDocument/2006/relationships/hyperlink" Target="http://www.ncbi.nlm.nih.gov/sites/entrez?Db=gene&amp;Cmd=ShowDetailView&amp;TermToSearch=64094" TargetMode="External"/><Relationship Id="rId249" Type="http://schemas.openxmlformats.org/officeDocument/2006/relationships/hyperlink" Target="http://www.ncbi.nlm.nih.gov/sites/entrez?Db=gene&amp;Cmd=ShowDetailView&amp;TermToSearch=26052" TargetMode="External"/><Relationship Id="rId300" Type="http://schemas.openxmlformats.org/officeDocument/2006/relationships/hyperlink" Target="http://www.ncbi.nlm.nih.gov/sites/entrez?Db=gene&amp;Cmd=ShowDetailView&amp;TermToSearch=5049" TargetMode="External"/><Relationship Id="rId301" Type="http://schemas.openxmlformats.org/officeDocument/2006/relationships/hyperlink" Target="http://www.ncbi.nlm.nih.gov/sites/entrez?Db=gene&amp;Cmd=ShowDetailView&amp;TermToSearch=11174" TargetMode="External"/><Relationship Id="rId302" Type="http://schemas.openxmlformats.org/officeDocument/2006/relationships/hyperlink" Target="http://www.ncbi.nlm.nih.gov/sites/entrez?Db=gene&amp;Cmd=ShowDetailView&amp;TermToSearch=4627" TargetMode="External"/><Relationship Id="rId303" Type="http://schemas.openxmlformats.org/officeDocument/2006/relationships/hyperlink" Target="http://www.ncbi.nlm.nih.gov/sites/entrez?Db=gene&amp;Cmd=ShowDetailView&amp;TermToSearch=26022" TargetMode="External"/><Relationship Id="rId304" Type="http://schemas.openxmlformats.org/officeDocument/2006/relationships/hyperlink" Target="http://www.ncbi.nlm.nih.gov/sites/entrez?Db=gene&amp;Cmd=ShowDetailView&amp;TermToSearch=10725" TargetMode="External"/><Relationship Id="rId305" Type="http://schemas.openxmlformats.org/officeDocument/2006/relationships/hyperlink" Target="http://www.ncbi.nlm.nih.gov/sites/entrez?Db=gene&amp;Cmd=ShowDetailView&amp;TermToSearch=2235" TargetMode="External"/><Relationship Id="rId306" Type="http://schemas.openxmlformats.org/officeDocument/2006/relationships/hyperlink" Target="http://www.ncbi.nlm.nih.gov/sites/entrez?Db=gene&amp;Cmd=ShowDetailView&amp;TermToSearch=11043" TargetMode="External"/><Relationship Id="rId307" Type="http://schemas.openxmlformats.org/officeDocument/2006/relationships/hyperlink" Target="http://www.ncbi.nlm.nih.gov/sites/entrez?Db=gene&amp;Cmd=ShowDetailView&amp;TermToSearch=50506" TargetMode="External"/><Relationship Id="rId308" Type="http://schemas.openxmlformats.org/officeDocument/2006/relationships/hyperlink" Target="http://www.ncbi.nlm.nih.gov/sites/entrez?Db=gene&amp;Cmd=ShowDetailView&amp;TermToSearch=2752" TargetMode="External"/><Relationship Id="rId309" Type="http://schemas.openxmlformats.org/officeDocument/2006/relationships/hyperlink" Target="http://www.ncbi.nlm.nih.gov/sites/entrez?Db=gene&amp;Cmd=ShowDetailView&amp;TermToSearch=54329" TargetMode="External"/><Relationship Id="rId40" Type="http://schemas.openxmlformats.org/officeDocument/2006/relationships/image" Target="media/image25.tiff"/><Relationship Id="rId41" Type="http://schemas.openxmlformats.org/officeDocument/2006/relationships/image" Target="media/image26.tiff"/><Relationship Id="rId42" Type="http://schemas.openxmlformats.org/officeDocument/2006/relationships/image" Target="media/image27.tiff"/><Relationship Id="rId43" Type="http://schemas.openxmlformats.org/officeDocument/2006/relationships/image" Target="media/image28.tiff"/><Relationship Id="rId44" Type="http://schemas.openxmlformats.org/officeDocument/2006/relationships/image" Target="media/image29.tiff"/><Relationship Id="rId45" Type="http://schemas.openxmlformats.org/officeDocument/2006/relationships/image" Target="media/image30.tiff"/><Relationship Id="rId46" Type="http://schemas.openxmlformats.org/officeDocument/2006/relationships/image" Target="media/image31.tiff"/><Relationship Id="rId47" Type="http://schemas.openxmlformats.org/officeDocument/2006/relationships/image" Target="media/image32.png"/><Relationship Id="rId48" Type="http://schemas.openxmlformats.org/officeDocument/2006/relationships/hyperlink" Target="http://www.ncbi.nlm.nih.gov/entrez/query.fcgi?cmd=Search&amp;db=nuccore&amp;term==NM_001130916" TargetMode="External"/><Relationship Id="rId49" Type="http://schemas.openxmlformats.org/officeDocument/2006/relationships/hyperlink" Target="http://www.ncbi.nlm.nih.gov/entrez/query.fcgi?cmd=Search&amp;db=nuccore&amp;term==NM_006206"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90" Type="http://schemas.openxmlformats.org/officeDocument/2006/relationships/hyperlink" Target="http://www.ncbi.nlm.nih.gov/sites/entrez?Db=gene&amp;Cmd=ShowDetailView&amp;TermToSearch=23266" TargetMode="External"/><Relationship Id="rId191" Type="http://schemas.openxmlformats.org/officeDocument/2006/relationships/hyperlink" Target="http://www.ncbi.nlm.nih.gov/sites/entrez?Db=gene&amp;Cmd=ShowDetailView&amp;TermToSearch=9253" TargetMode="External"/><Relationship Id="rId192" Type="http://schemas.openxmlformats.org/officeDocument/2006/relationships/hyperlink" Target="http://www.ncbi.nlm.nih.gov/sites/entrez?Db=gene&amp;Cmd=ShowDetailView&amp;TermToSearch=10642" TargetMode="External"/><Relationship Id="rId193" Type="http://schemas.openxmlformats.org/officeDocument/2006/relationships/hyperlink" Target="http://www.ncbi.nlm.nih.gov/sites/entrez?Db=gene&amp;Cmd=ShowDetailView&amp;TermToSearch=23660" TargetMode="External"/><Relationship Id="rId194" Type="http://schemas.openxmlformats.org/officeDocument/2006/relationships/hyperlink" Target="http://www.ncbi.nlm.nih.gov/sites/entrez?Db=gene&amp;Cmd=ShowDetailView&amp;TermToSearch=85403" TargetMode="External"/><Relationship Id="rId195" Type="http://schemas.openxmlformats.org/officeDocument/2006/relationships/hyperlink" Target="http://www.ncbi.nlm.nih.gov/sites/entrez?Db=gene&amp;Cmd=ShowDetailView&amp;TermToSearch=9969" TargetMode="External"/><Relationship Id="rId196" Type="http://schemas.openxmlformats.org/officeDocument/2006/relationships/hyperlink" Target="http://www.ncbi.nlm.nih.gov/sites/entrez?Db=gene&amp;Cmd=ShowDetailView&amp;TermToSearch=7525" TargetMode="External"/><Relationship Id="rId197" Type="http://schemas.openxmlformats.org/officeDocument/2006/relationships/hyperlink" Target="http://www.ncbi.nlm.nih.gov/sites/entrez?Db=gene&amp;Cmd=ShowDetailView&amp;TermToSearch=3488" TargetMode="External"/><Relationship Id="rId198" Type="http://schemas.openxmlformats.org/officeDocument/2006/relationships/hyperlink" Target="http://www.ncbi.nlm.nih.gov/sites/entrez?Db=gene&amp;Cmd=ShowDetailView&amp;TermToSearch=8073" TargetMode="External"/><Relationship Id="rId199" Type="http://schemas.openxmlformats.org/officeDocument/2006/relationships/hyperlink" Target="http://www.ncbi.nlm.nih.gov/sites/entrez?Db=gene&amp;Cmd=ShowDetailView&amp;TermToSearch=25948" TargetMode="External"/><Relationship Id="rId250" Type="http://schemas.openxmlformats.org/officeDocument/2006/relationships/hyperlink" Target="http://www.ncbi.nlm.nih.gov/sites/entrez?Db=gene&amp;Cmd=ShowDetailView&amp;TermToSearch=4139" TargetMode="External"/><Relationship Id="rId251" Type="http://schemas.openxmlformats.org/officeDocument/2006/relationships/hyperlink" Target="http://www.ncbi.nlm.nih.gov/sites/entrez?Db=gene&amp;Cmd=ShowDetailView&amp;TermToSearch=64864" TargetMode="External"/><Relationship Id="rId252" Type="http://schemas.openxmlformats.org/officeDocument/2006/relationships/hyperlink" Target="http://www.ncbi.nlm.nih.gov/sites/entrez?Db=gene&amp;Cmd=ShowDetailView&amp;TermToSearch=253143" TargetMode="External"/><Relationship Id="rId253" Type="http://schemas.openxmlformats.org/officeDocument/2006/relationships/hyperlink" Target="http://www.ncbi.nlm.nih.gov/sites/entrez?Db=gene&amp;Cmd=ShowDetailView&amp;TermToSearch=5501" TargetMode="External"/><Relationship Id="rId254" Type="http://schemas.openxmlformats.org/officeDocument/2006/relationships/hyperlink" Target="http://www.ncbi.nlm.nih.gov/sites/entrez?Db=gene&amp;Cmd=ShowDetailView&amp;TermToSearch=57827" TargetMode="External"/><Relationship Id="rId255" Type="http://schemas.openxmlformats.org/officeDocument/2006/relationships/hyperlink" Target="http://www.ncbi.nlm.nih.gov/sites/entrez?Db=gene&amp;Cmd=ShowDetailView&amp;TermToSearch=1982" TargetMode="External"/><Relationship Id="rId256" Type="http://schemas.openxmlformats.org/officeDocument/2006/relationships/hyperlink" Target="http://www.ncbi.nlm.nih.gov/sites/entrez?Db=gene&amp;Cmd=ShowDetailView&amp;TermToSearch=114880" TargetMode="External"/><Relationship Id="rId257" Type="http://schemas.openxmlformats.org/officeDocument/2006/relationships/hyperlink" Target="http://www.ncbi.nlm.nih.gov/sites/entrez?Db=gene&amp;Cmd=ShowDetailView&amp;TermToSearch=254827" TargetMode="External"/><Relationship Id="rId258" Type="http://schemas.openxmlformats.org/officeDocument/2006/relationships/hyperlink" Target="http://www.ncbi.nlm.nih.gov/sites/entrez?Db=gene&amp;Cmd=ShowDetailView&amp;TermToSearch=22863" TargetMode="External"/><Relationship Id="rId259" Type="http://schemas.openxmlformats.org/officeDocument/2006/relationships/hyperlink" Target="http://www.ncbi.nlm.nih.gov/sites/entrez?Db=gene&amp;Cmd=ShowDetailView&amp;TermToSearch=26043" TargetMode="External"/><Relationship Id="rId310" Type="http://schemas.openxmlformats.org/officeDocument/2006/relationships/hyperlink" Target="http://www.ncbi.nlm.nih.gov/sites/entrez?Db=gene&amp;Cmd=ShowDetailView&amp;TermToSearch=7422" TargetMode="External"/><Relationship Id="rId311" Type="http://schemas.openxmlformats.org/officeDocument/2006/relationships/hyperlink" Target="http://www.ncbi.nlm.nih.gov/sites/entrez?Db=gene&amp;Cmd=ShowDetailView&amp;TermToSearch=114299" TargetMode="External"/><Relationship Id="rId312" Type="http://schemas.openxmlformats.org/officeDocument/2006/relationships/hyperlink" Target="http://www.ncbi.nlm.nih.gov/sites/entrez?Db=gene&amp;Cmd=ShowDetailView&amp;TermToSearch=140609" TargetMode="External"/><Relationship Id="rId313" Type="http://schemas.openxmlformats.org/officeDocument/2006/relationships/hyperlink" Target="http://www.ncbi.nlm.nih.gov/sites/entrez?Db=gene&amp;Cmd=ShowDetailView&amp;TermToSearch=2288" TargetMode="External"/><Relationship Id="rId314" Type="http://schemas.openxmlformats.org/officeDocument/2006/relationships/hyperlink" Target="http://www.ncbi.nlm.nih.gov/sites/entrez?Db=gene&amp;Cmd=ShowDetailView&amp;TermToSearch=55103" TargetMode="External"/><Relationship Id="rId315" Type="http://schemas.openxmlformats.org/officeDocument/2006/relationships/hyperlink" Target="http://www.ncbi.nlm.nih.gov/sites/entrez?Db=gene&amp;Cmd=ShowDetailView&amp;TermToSearch=55719" TargetMode="External"/><Relationship Id="rId316" Type="http://schemas.openxmlformats.org/officeDocument/2006/relationships/hyperlink" Target="http://www.ncbi.nlm.nih.gov/sites/entrez?Db=gene&amp;Cmd=ShowDetailView&amp;TermToSearch=84612" TargetMode="External"/><Relationship Id="rId317" Type="http://schemas.openxmlformats.org/officeDocument/2006/relationships/hyperlink" Target="http://www.ncbi.nlm.nih.gov/sites/entrez?Db=gene&amp;Cmd=ShowDetailView&amp;TermToSearch=11156" TargetMode="External"/><Relationship Id="rId318" Type="http://schemas.openxmlformats.org/officeDocument/2006/relationships/hyperlink" Target="http://www.ncbi.nlm.nih.gov/sites/entrez?Db=gene&amp;Cmd=ShowDetailView&amp;TermToSearch=56829" TargetMode="External"/><Relationship Id="rId319" Type="http://schemas.openxmlformats.org/officeDocument/2006/relationships/hyperlink" Target="http://www.ncbi.nlm.nih.gov/sites/entrez?Db=gene&amp;Cmd=ShowDetailView&amp;TermToSearch=11244" TargetMode="External"/><Relationship Id="rId50" Type="http://schemas.openxmlformats.org/officeDocument/2006/relationships/hyperlink" Target="http://www.ncbi.nlm.nih.gov/entrez/query.fcgi?cmd=Search&amp;db=nuccore&amp;term==NM_001199847" TargetMode="External"/><Relationship Id="rId51" Type="http://schemas.openxmlformats.org/officeDocument/2006/relationships/image" Target="media/image33.tiff"/><Relationship Id="rId52" Type="http://schemas.openxmlformats.org/officeDocument/2006/relationships/image" Target="media/image34.png"/><Relationship Id="rId53" Type="http://schemas.openxmlformats.org/officeDocument/2006/relationships/image" Target="media/image35.png"/><Relationship Id="rId54" Type="http://schemas.openxmlformats.org/officeDocument/2006/relationships/image" Target="media/image36.png"/><Relationship Id="rId55" Type="http://schemas.openxmlformats.org/officeDocument/2006/relationships/image" Target="media/image37.tiff"/><Relationship Id="rId56" Type="http://schemas.openxmlformats.org/officeDocument/2006/relationships/image" Target="media/image38.tiff"/><Relationship Id="rId57" Type="http://schemas.openxmlformats.org/officeDocument/2006/relationships/image" Target="media/image39.tiff"/><Relationship Id="rId58" Type="http://schemas.openxmlformats.org/officeDocument/2006/relationships/image" Target="media/image40.png"/><Relationship Id="rId59" Type="http://schemas.openxmlformats.org/officeDocument/2006/relationships/image" Target="media/image41.png"/><Relationship Id="rId260" Type="http://schemas.openxmlformats.org/officeDocument/2006/relationships/hyperlink" Target="http://www.ncbi.nlm.nih.gov/sites/entrez?Db=gene&amp;Cmd=ShowDetailView&amp;TermToSearch=7003" TargetMode="External"/><Relationship Id="rId261" Type="http://schemas.openxmlformats.org/officeDocument/2006/relationships/hyperlink" Target="http://www.ncbi.nlm.nih.gov/sites/entrez?Db=gene&amp;Cmd=ShowDetailView&amp;TermToSearch=112" TargetMode="External"/><Relationship Id="rId262" Type="http://schemas.openxmlformats.org/officeDocument/2006/relationships/hyperlink" Target="http://www.ncbi.nlm.nih.gov/sites/entrez?Db=gene&amp;Cmd=ShowDetailView&amp;TermToSearch=57448" TargetMode="External"/><Relationship Id="rId263" Type="http://schemas.openxmlformats.org/officeDocument/2006/relationships/hyperlink" Target="http://www.ncbi.nlm.nih.gov/sites/entrez?Db=gene&amp;Cmd=ShowDetailView&amp;TermToSearch=51218" TargetMode="External"/><Relationship Id="rId264" Type="http://schemas.openxmlformats.org/officeDocument/2006/relationships/hyperlink" Target="http://www.ncbi.nlm.nih.gov/sites/entrez?Db=gene&amp;Cmd=ShowDetailView&amp;TermToSearch=54812" TargetMode="External"/><Relationship Id="rId265" Type="http://schemas.openxmlformats.org/officeDocument/2006/relationships/hyperlink" Target="http://www.ncbi.nlm.nih.gov/sites/entrez?Db=gene&amp;Cmd=ShowDetailView&amp;TermToSearch=7716" TargetMode="External"/><Relationship Id="rId266" Type="http://schemas.openxmlformats.org/officeDocument/2006/relationships/hyperlink" Target="http://www.ncbi.nlm.nih.gov/sites/entrez?Db=gene&amp;Cmd=ShowDetailView&amp;TermToSearch=149986" TargetMode="External"/><Relationship Id="rId267" Type="http://schemas.openxmlformats.org/officeDocument/2006/relationships/hyperlink" Target="http://www.ncbi.nlm.nih.gov/sites/entrez?Db=gene&amp;Cmd=ShowDetailView&amp;TermToSearch=5470" TargetMode="External"/><Relationship Id="rId268" Type="http://schemas.openxmlformats.org/officeDocument/2006/relationships/hyperlink" Target="http://www.ncbi.nlm.nih.gov/sites/entrez?Db=gene&amp;Cmd=ShowDetailView&amp;TermToSearch=84915" TargetMode="External"/><Relationship Id="rId269" Type="http://schemas.openxmlformats.org/officeDocument/2006/relationships/hyperlink" Target="http://www.ncbi.nlm.nih.gov/sites/entrez?Db=gene&amp;Cmd=ShowDetailView&amp;TermToSearch=79828" TargetMode="External"/><Relationship Id="rId320" Type="http://schemas.openxmlformats.org/officeDocument/2006/relationships/hyperlink" Target="http://www.ncbi.nlm.nih.gov/sites/entrez?Db=gene&amp;Cmd=ShowDetailView&amp;TermToSearch=9759" TargetMode="External"/><Relationship Id="rId321" Type="http://schemas.openxmlformats.org/officeDocument/2006/relationships/hyperlink" Target="http://www.ncbi.nlm.nih.gov/sites/entrez?Db=gene&amp;Cmd=ShowDetailView&amp;TermToSearch=6659" TargetMode="External"/><Relationship Id="rId322" Type="http://schemas.openxmlformats.org/officeDocument/2006/relationships/hyperlink" Target="http://www.ncbi.nlm.nih.gov/sites/entrez?Db=gene&amp;Cmd=ShowDetailView&amp;TermToSearch=51616" TargetMode="External"/><Relationship Id="rId323" Type="http://schemas.openxmlformats.org/officeDocument/2006/relationships/hyperlink" Target="http://www.ncbi.nlm.nih.gov/sites/entrez?Db=gene&amp;Cmd=ShowDetailView&amp;TermToSearch=90993" TargetMode="External"/><Relationship Id="rId324" Type="http://schemas.openxmlformats.org/officeDocument/2006/relationships/hyperlink" Target="http://www.ncbi.nlm.nih.gov/sites/entrez?Db=gene&amp;Cmd=ShowDetailView&amp;TermToSearch=10184" TargetMode="External"/><Relationship Id="rId325" Type="http://schemas.openxmlformats.org/officeDocument/2006/relationships/hyperlink" Target="http://www.ncbi.nlm.nih.gov/sites/entrez?Db=gene&amp;Cmd=ShowDetailView&amp;TermToSearch=55959" TargetMode="External"/><Relationship Id="rId326" Type="http://schemas.openxmlformats.org/officeDocument/2006/relationships/hyperlink" Target="http://www.ncbi.nlm.nih.gov/sites/entrez?Db=gene&amp;Cmd=ShowDetailView&amp;TermToSearch=80760" TargetMode="External"/><Relationship Id="rId327" Type="http://schemas.openxmlformats.org/officeDocument/2006/relationships/hyperlink" Target="http://www.ncbi.nlm.nih.gov/sites/entrez?Db=gene&amp;Cmd=ShowDetailView&amp;TermToSearch=54677" TargetMode="External"/><Relationship Id="rId328" Type="http://schemas.openxmlformats.org/officeDocument/2006/relationships/hyperlink" Target="http://www.ncbi.nlm.nih.gov/sites/entrez?Db=gene&amp;Cmd=ShowDetailView&amp;TermToSearch=10664" TargetMode="External"/><Relationship Id="rId329" Type="http://schemas.openxmlformats.org/officeDocument/2006/relationships/hyperlink" Target="http://www.ncbi.nlm.nih.gov/sites/entrez?Db=gene&amp;Cmd=ShowDetailView&amp;TermToSearch=9766" TargetMode="External"/><Relationship Id="rId100" Type="http://schemas.openxmlformats.org/officeDocument/2006/relationships/hyperlink" Target="http://www.ncbi.nlm.nih.gov/sites/entrez?Db=gene&amp;Cmd=ShowDetailView&amp;TermToSearch=571" TargetMode="External"/><Relationship Id="rId101" Type="http://schemas.openxmlformats.org/officeDocument/2006/relationships/hyperlink" Target="http://www.ncbi.nlm.nih.gov/sites/entrez?Db=gene&amp;Cmd=ShowDetailView&amp;TermToSearch=3920" TargetMode="External"/><Relationship Id="rId102" Type="http://schemas.openxmlformats.org/officeDocument/2006/relationships/hyperlink" Target="http://www.ncbi.nlm.nih.gov/sites/entrez?Db=gene&amp;Cmd=ShowDetailView&amp;TermToSearch=22834" TargetMode="External"/><Relationship Id="rId103" Type="http://schemas.openxmlformats.org/officeDocument/2006/relationships/hyperlink" Target="http://www.ncbi.nlm.nih.gov/sites/entrez?Db=gene&amp;Cmd=ShowDetailView&amp;TermToSearch=5928" TargetMode="External"/><Relationship Id="rId104" Type="http://schemas.openxmlformats.org/officeDocument/2006/relationships/hyperlink" Target="http://www.ncbi.nlm.nih.gov/sites/entrez?Db=gene&amp;Cmd=ShowDetailView&amp;TermToSearch=715" TargetMode="External"/><Relationship Id="rId105" Type="http://schemas.openxmlformats.org/officeDocument/2006/relationships/hyperlink" Target="http://www.ncbi.nlm.nih.gov/sites/entrez?Db=gene&amp;Cmd=ShowDetailView&amp;TermToSearch=57619" TargetMode="External"/><Relationship Id="rId106" Type="http://schemas.openxmlformats.org/officeDocument/2006/relationships/hyperlink" Target="http://www.ncbi.nlm.nih.gov/sites/entrez?Db=gene&amp;Cmd=ShowDetailView&amp;TermToSearch=1959" TargetMode="External"/><Relationship Id="rId107" Type="http://schemas.openxmlformats.org/officeDocument/2006/relationships/hyperlink" Target="http://www.ncbi.nlm.nih.gov/sites/entrez?Db=gene&amp;Cmd=ShowDetailView&amp;TermToSearch=4780" TargetMode="External"/><Relationship Id="rId108" Type="http://schemas.openxmlformats.org/officeDocument/2006/relationships/hyperlink" Target="http://www.ncbi.nlm.nih.gov/sites/entrez?Db=gene&amp;Cmd=ShowDetailView&amp;TermToSearch=4038" TargetMode="External"/><Relationship Id="rId109" Type="http://schemas.openxmlformats.org/officeDocument/2006/relationships/hyperlink" Target="http://www.ncbi.nlm.nih.gov/sites/entrez?Db=gene&amp;Cmd=ShowDetailView&amp;TermToSearch=51701" TargetMode="External"/><Relationship Id="rId60" Type="http://schemas.openxmlformats.org/officeDocument/2006/relationships/image" Target="media/image42.tiff"/><Relationship Id="rId61" Type="http://schemas.openxmlformats.org/officeDocument/2006/relationships/image" Target="media/image43.tiff"/><Relationship Id="rId62" Type="http://schemas.openxmlformats.org/officeDocument/2006/relationships/image" Target="media/image44.tiff"/><Relationship Id="rId63" Type="http://schemas.openxmlformats.org/officeDocument/2006/relationships/image" Target="media/image45.tiff"/><Relationship Id="rId64" Type="http://schemas.openxmlformats.org/officeDocument/2006/relationships/image" Target="media/image46.tiff"/><Relationship Id="rId65" Type="http://schemas.openxmlformats.org/officeDocument/2006/relationships/image" Target="media/image47.tiff"/><Relationship Id="rId66" Type="http://schemas.openxmlformats.org/officeDocument/2006/relationships/image" Target="media/image48.tiff"/><Relationship Id="rId67" Type="http://schemas.openxmlformats.org/officeDocument/2006/relationships/image" Target="media/image49.tiff"/><Relationship Id="rId68" Type="http://schemas.openxmlformats.org/officeDocument/2006/relationships/image" Target="media/image50.tiff"/><Relationship Id="rId69" Type="http://schemas.openxmlformats.org/officeDocument/2006/relationships/image" Target="media/image51.tiff"/><Relationship Id="rId270" Type="http://schemas.openxmlformats.org/officeDocument/2006/relationships/hyperlink" Target="http://www.ncbi.nlm.nih.gov/sites/entrez?Db=gene&amp;Cmd=ShowDetailView&amp;TermToSearch=8754" TargetMode="External"/><Relationship Id="rId271" Type="http://schemas.openxmlformats.org/officeDocument/2006/relationships/hyperlink" Target="http://www.ncbi.nlm.nih.gov/sites/entrez?Db=gene&amp;Cmd=ShowDetailView&amp;TermToSearch=9863" TargetMode="External"/><Relationship Id="rId272" Type="http://schemas.openxmlformats.org/officeDocument/2006/relationships/hyperlink" Target="http://www.ncbi.nlm.nih.gov/sites/entrez?Db=gene&amp;Cmd=ShowDetailView&amp;TermToSearch=8614" TargetMode="External"/><Relationship Id="rId273" Type="http://schemas.openxmlformats.org/officeDocument/2006/relationships/hyperlink" Target="http://www.ncbi.nlm.nih.gov/sites/entrez?Db=gene&amp;Cmd=ShowDetailView&amp;TermToSearch=126308" TargetMode="External"/><Relationship Id="rId274" Type="http://schemas.openxmlformats.org/officeDocument/2006/relationships/hyperlink" Target="http://www.ncbi.nlm.nih.gov/sites/entrez?Db=gene&amp;Cmd=ShowDetailView&amp;TermToSearch=90196" TargetMode="External"/><Relationship Id="rId275" Type="http://schemas.openxmlformats.org/officeDocument/2006/relationships/hyperlink" Target="http://www.ncbi.nlm.nih.gov/sites/entrez?Db=gene&amp;Cmd=ShowDetailView&amp;TermToSearch=1193" TargetMode="External"/><Relationship Id="rId276" Type="http://schemas.openxmlformats.org/officeDocument/2006/relationships/hyperlink" Target="http://www.ncbi.nlm.nih.gov/sites/entrez?Db=gene&amp;Cmd=ShowDetailView&amp;TermToSearch=55329" TargetMode="External"/><Relationship Id="rId277" Type="http://schemas.openxmlformats.org/officeDocument/2006/relationships/hyperlink" Target="http://www.ncbi.nlm.nih.gov/sites/entrez?Db=gene&amp;Cmd=ShowDetailView&amp;TermToSearch=2488" TargetMode="External"/><Relationship Id="rId278" Type="http://schemas.openxmlformats.org/officeDocument/2006/relationships/hyperlink" Target="http://www.ncbi.nlm.nih.gov/sites/entrez?Db=gene&amp;Cmd=ShowDetailView&amp;TermToSearch=28962" TargetMode="External"/><Relationship Id="rId279" Type="http://schemas.openxmlformats.org/officeDocument/2006/relationships/hyperlink" Target="http://www.ncbi.nlm.nih.gov/sites/entrez?Db=gene&amp;Cmd=ShowDetailView&amp;TermToSearch=57446" TargetMode="External"/><Relationship Id="rId330" Type="http://schemas.openxmlformats.org/officeDocument/2006/relationships/hyperlink" Target="http://www.ncbi.nlm.nih.gov/sites/entrez?Db=gene&amp;Cmd=ShowDetailView&amp;TermToSearch=4245" TargetMode="External"/><Relationship Id="rId331" Type="http://schemas.openxmlformats.org/officeDocument/2006/relationships/hyperlink" Target="http://www.ncbi.nlm.nih.gov/sites/entrez?Db=gene&amp;Cmd=ShowDetailView&amp;TermToSearch=360023" TargetMode="External"/><Relationship Id="rId332" Type="http://schemas.openxmlformats.org/officeDocument/2006/relationships/hyperlink" Target="http://www.ncbi.nlm.nih.gov/sites/entrez?Db=gene&amp;Cmd=ShowDetailView&amp;TermToSearch=1316" TargetMode="External"/><Relationship Id="rId333" Type="http://schemas.openxmlformats.org/officeDocument/2006/relationships/hyperlink" Target="http://www.ncbi.nlm.nih.gov/sites/entrez?Db=gene&amp;Cmd=ShowDetailView&amp;TermToSearch=4651" TargetMode="External"/><Relationship Id="rId334" Type="http://schemas.openxmlformats.org/officeDocument/2006/relationships/hyperlink" Target="http://www.ncbi.nlm.nih.gov/sites/entrez?Db=gene&amp;Cmd=ShowDetailView&amp;TermToSearch=25941" TargetMode="External"/><Relationship Id="rId335" Type="http://schemas.openxmlformats.org/officeDocument/2006/relationships/hyperlink" Target="http://www.ncbi.nlm.nih.gov/sites/entrez?Db=gene&amp;Cmd=ShowDetailView&amp;TermToSearch=8087" TargetMode="External"/><Relationship Id="rId336" Type="http://schemas.openxmlformats.org/officeDocument/2006/relationships/hyperlink" Target="http://www.ncbi.nlm.nih.gov/sites/entrez?Db=gene&amp;Cmd=ShowDetailView&amp;TermToSearch=3977" TargetMode="External"/><Relationship Id="rId337" Type="http://schemas.openxmlformats.org/officeDocument/2006/relationships/hyperlink" Target="http://www.ncbi.nlm.nih.gov/sites/entrez?Db=gene&amp;Cmd=ShowDetailView&amp;TermToSearch=643314" TargetMode="External"/><Relationship Id="rId338" Type="http://schemas.openxmlformats.org/officeDocument/2006/relationships/hyperlink" Target="http://www.ncbi.nlm.nih.gov/sites/entrez?Db=gene&amp;Cmd=ShowDetailView&amp;TermToSearch=23647" TargetMode="External"/><Relationship Id="rId339" Type="http://schemas.openxmlformats.org/officeDocument/2006/relationships/hyperlink" Target="http://www.ncbi.nlm.nih.gov/sites/entrez?Db=gene&amp;Cmd=ShowDetailView&amp;TermToSearch=5128" TargetMode="External"/><Relationship Id="rId110" Type="http://schemas.openxmlformats.org/officeDocument/2006/relationships/hyperlink" Target="http://www.ncbi.nlm.nih.gov/sites/entrez?Db=gene&amp;Cmd=ShowDetailView&amp;TermToSearch=102" TargetMode="External"/><Relationship Id="rId111" Type="http://schemas.openxmlformats.org/officeDocument/2006/relationships/hyperlink" Target="http://www.ncbi.nlm.nih.gov/sites/entrez?Db=gene&amp;Cmd=ShowDetailView&amp;TermToSearch=6788" TargetMode="External"/><Relationship Id="rId112" Type="http://schemas.openxmlformats.org/officeDocument/2006/relationships/hyperlink" Target="http://www.ncbi.nlm.nih.gov/sites/entrez?Db=gene&amp;Cmd=ShowDetailView&amp;TermToSearch=8936" TargetMode="External"/><Relationship Id="rId113" Type="http://schemas.openxmlformats.org/officeDocument/2006/relationships/hyperlink" Target="http://www.ncbi.nlm.nih.gov/sites/entrez?Db=gene&amp;Cmd=ShowDetailView&amp;TermToSearch=6513" TargetMode="External"/><Relationship Id="rId114" Type="http://schemas.openxmlformats.org/officeDocument/2006/relationships/hyperlink" Target="http://www.ncbi.nlm.nih.gov/sites/entrez?Db=gene&amp;Cmd=ShowDetailView&amp;TermToSearch=7464" TargetMode="External"/><Relationship Id="rId115" Type="http://schemas.openxmlformats.org/officeDocument/2006/relationships/hyperlink" Target="http://www.ncbi.nlm.nih.gov/sites/entrez?Db=gene&amp;Cmd=ShowDetailView&amp;TermToSearch=219287" TargetMode="External"/><Relationship Id="rId70" Type="http://schemas.openxmlformats.org/officeDocument/2006/relationships/image" Target="media/image52.tiff"/><Relationship Id="rId71" Type="http://schemas.openxmlformats.org/officeDocument/2006/relationships/image" Target="media/image53.tiff"/><Relationship Id="rId72" Type="http://schemas.openxmlformats.org/officeDocument/2006/relationships/image" Target="media/image54.tiff"/><Relationship Id="rId73" Type="http://schemas.openxmlformats.org/officeDocument/2006/relationships/image" Target="media/image55.tiff"/><Relationship Id="rId74" Type="http://schemas.openxmlformats.org/officeDocument/2006/relationships/image" Target="media/image56.tiff"/><Relationship Id="rId75" Type="http://schemas.openxmlformats.org/officeDocument/2006/relationships/image" Target="media/image57.tiff"/><Relationship Id="rId76" Type="http://schemas.openxmlformats.org/officeDocument/2006/relationships/image" Target="media/image58.tiff"/><Relationship Id="rId77" Type="http://schemas.openxmlformats.org/officeDocument/2006/relationships/image" Target="media/image59.tiff"/><Relationship Id="rId78" Type="http://schemas.openxmlformats.org/officeDocument/2006/relationships/image" Target="media/image60.tiff"/><Relationship Id="rId79" Type="http://schemas.openxmlformats.org/officeDocument/2006/relationships/image" Target="media/image61.tiff"/><Relationship Id="rId116" Type="http://schemas.openxmlformats.org/officeDocument/2006/relationships/hyperlink" Target="http://www.ncbi.nlm.nih.gov/sites/entrez?Db=gene&amp;Cmd=ShowDetailView&amp;TermToSearch=55715" TargetMode="External"/><Relationship Id="rId117" Type="http://schemas.openxmlformats.org/officeDocument/2006/relationships/hyperlink" Target="http://www.ncbi.nlm.nih.gov/sites/entrez?Db=gene&amp;Cmd=ShowDetailView&amp;TermToSearch=7037" TargetMode="External"/><Relationship Id="rId118" Type="http://schemas.openxmlformats.org/officeDocument/2006/relationships/hyperlink" Target="http://www.ncbi.nlm.nih.gov/sites/entrez?Db=gene&amp;Cmd=ShowDetailView&amp;TermToSearch=2200" TargetMode="External"/><Relationship Id="rId119" Type="http://schemas.openxmlformats.org/officeDocument/2006/relationships/hyperlink" Target="http://www.ncbi.nlm.nih.gov/sites/entrez?Db=gene&amp;Cmd=ShowDetailView&amp;TermToSearch=5898" TargetMode="External"/><Relationship Id="rId280" Type="http://schemas.openxmlformats.org/officeDocument/2006/relationships/hyperlink" Target="http://www.ncbi.nlm.nih.gov/sites/entrez?Db=gene&amp;Cmd=ShowDetailView&amp;TermToSearch=19" TargetMode="External"/><Relationship Id="rId281" Type="http://schemas.openxmlformats.org/officeDocument/2006/relationships/hyperlink" Target="http://www.ncbi.nlm.nih.gov/sites/entrez?Db=gene&amp;Cmd=ShowDetailView&amp;TermToSearch=54622" TargetMode="External"/><Relationship Id="rId282" Type="http://schemas.openxmlformats.org/officeDocument/2006/relationships/hyperlink" Target="http://www.ncbi.nlm.nih.gov/sites/entrez?Db=gene&amp;Cmd=ShowDetailView&amp;TermToSearch=3992" TargetMode="External"/><Relationship Id="rId283" Type="http://schemas.openxmlformats.org/officeDocument/2006/relationships/hyperlink" Target="http://www.ncbi.nlm.nih.gov/sites/entrez?Db=gene&amp;Cmd=ShowDetailView&amp;TermToSearch=51148" TargetMode="External"/><Relationship Id="rId284" Type="http://schemas.openxmlformats.org/officeDocument/2006/relationships/hyperlink" Target="http://www.ncbi.nlm.nih.gov/sites/entrez?Db=gene&amp;Cmd=ShowDetailView&amp;TermToSearch=57863" TargetMode="External"/><Relationship Id="rId285" Type="http://schemas.openxmlformats.org/officeDocument/2006/relationships/hyperlink" Target="http://www.ncbi.nlm.nih.gov/sites/entrez?Db=gene&amp;Cmd=ShowDetailView&amp;TermToSearch=5908" TargetMode="External"/><Relationship Id="rId286" Type="http://schemas.openxmlformats.org/officeDocument/2006/relationships/hyperlink" Target="http://www.ncbi.nlm.nih.gov/sites/entrez?Db=gene&amp;Cmd=ShowDetailView&amp;TermToSearch=28964" TargetMode="External"/><Relationship Id="rId287" Type="http://schemas.openxmlformats.org/officeDocument/2006/relationships/hyperlink" Target="http://www.ncbi.nlm.nih.gov/sites/entrez?Db=gene&amp;Cmd=ShowDetailView&amp;TermToSearch=149041" TargetMode="External"/><Relationship Id="rId288" Type="http://schemas.openxmlformats.org/officeDocument/2006/relationships/hyperlink" Target="http://www.ncbi.nlm.nih.gov/sites/entrez?Db=gene&amp;Cmd=ShowDetailView&amp;TermToSearch=182" TargetMode="External"/><Relationship Id="rId289" Type="http://schemas.openxmlformats.org/officeDocument/2006/relationships/hyperlink" Target="http://www.ncbi.nlm.nih.gov/sites/entrez?Db=gene&amp;Cmd=ShowDetailView&amp;TermToSearch=1605" TargetMode="External"/><Relationship Id="rId340" Type="http://schemas.openxmlformats.org/officeDocument/2006/relationships/hyperlink" Target="http://www.ncbi.nlm.nih.gov/sites/entrez?Db=gene&amp;Cmd=ShowDetailView&amp;TermToSearch=9425" TargetMode="External"/><Relationship Id="rId341" Type="http://schemas.openxmlformats.org/officeDocument/2006/relationships/hyperlink" Target="http://www.ncbi.nlm.nih.gov/sites/entrez?Db=gene&amp;Cmd=ShowDetailView&amp;TermToSearch=399474" TargetMode="External"/><Relationship Id="rId342" Type="http://schemas.openxmlformats.org/officeDocument/2006/relationships/hyperlink" Target="http://www.ncbi.nlm.nih.gov/sites/entrez?Db=gene&amp;Cmd=ShowDetailView&amp;TermToSearch=55122" TargetMode="External"/><Relationship Id="rId343" Type="http://schemas.openxmlformats.org/officeDocument/2006/relationships/hyperlink" Target="http://www.ncbi.nlm.nih.gov/sites/entrez?Db=gene&amp;Cmd=ShowDetailView&amp;TermToSearch=645974" TargetMode="External"/><Relationship Id="rId344" Type="http://schemas.openxmlformats.org/officeDocument/2006/relationships/hyperlink" Target="http://www.ncbi.nlm.nih.gov/sites/entrez?Db=gene&amp;Cmd=ShowDetailView&amp;TermToSearch=283871" TargetMode="External"/><Relationship Id="rId345" Type="http://schemas.openxmlformats.org/officeDocument/2006/relationships/hyperlink" Target="http://www.ncbi.nlm.nih.gov/sites/entrez?Db=gene&amp;Cmd=ShowDetailView&amp;TermToSearch=374655" TargetMode="External"/><Relationship Id="rId346" Type="http://schemas.openxmlformats.org/officeDocument/2006/relationships/hyperlink" Target="http://www.ncbi.nlm.nih.gov/sites/entrez?Db=gene&amp;Cmd=ShowDetailView&amp;TermToSearch=10527" TargetMode="External"/><Relationship Id="rId347" Type="http://schemas.openxmlformats.org/officeDocument/2006/relationships/hyperlink" Target="http://www.ncbi.nlm.nih.gov/sites/entrez?Db=gene&amp;Cmd=ShowDetailView&amp;TermToSearch=6482" TargetMode="External"/><Relationship Id="rId348" Type="http://schemas.openxmlformats.org/officeDocument/2006/relationships/hyperlink" Target="http://www.ncbi.nlm.nih.gov/sites/entrez?Db=gene&amp;Cmd=ShowDetailView&amp;TermToSearch=6764" TargetMode="External"/><Relationship Id="rId349" Type="http://schemas.openxmlformats.org/officeDocument/2006/relationships/hyperlink" Target="http://www.ncbi.nlm.nih.gov/sites/entrez?Db=gene&amp;Cmd=ShowDetailView&amp;TermToSearch=9653" TargetMode="External"/><Relationship Id="rId400" Type="http://schemas.openxmlformats.org/officeDocument/2006/relationships/hyperlink" Target="http://www.ncbi.nlm.nih.gov/sites/entrez?Db=gene&amp;Cmd=ShowDetailView&amp;TermToSearch=129049" TargetMode="External"/><Relationship Id="rId401" Type="http://schemas.openxmlformats.org/officeDocument/2006/relationships/hyperlink" Target="http://www.ncbi.nlm.nih.gov/sites/entrez?Db=gene&amp;Cmd=ShowDetailView&amp;TermToSearch=2289" TargetMode="External"/><Relationship Id="rId402" Type="http://schemas.openxmlformats.org/officeDocument/2006/relationships/hyperlink" Target="http://www.ncbi.nlm.nih.gov/sites/entrez?Db=gene&amp;Cmd=ShowDetailView&amp;TermToSearch=813" TargetMode="External"/><Relationship Id="rId403" Type="http://schemas.openxmlformats.org/officeDocument/2006/relationships/hyperlink" Target="http://www.ncbi.nlm.nih.gov/sites/entrez?Db=gene&amp;Cmd=ShowDetailView&amp;TermToSearch=79699" TargetMode="External"/><Relationship Id="rId404" Type="http://schemas.openxmlformats.org/officeDocument/2006/relationships/hyperlink" Target="http://www.ncbi.nlm.nih.gov/sites/entrez?Db=gene&amp;Cmd=ShowDetailView&amp;TermToSearch=83606" TargetMode="External"/><Relationship Id="rId405" Type="http://schemas.openxmlformats.org/officeDocument/2006/relationships/hyperlink" Target="http://www.ncbi.nlm.nih.gov/sites/entrez?Db=gene&amp;Cmd=ShowDetailView&amp;TermToSearch=5080" TargetMode="External"/><Relationship Id="rId406" Type="http://schemas.openxmlformats.org/officeDocument/2006/relationships/hyperlink" Target="http://www.ncbi.nlm.nih.gov/sites/entrez?Db=gene&amp;Cmd=ShowDetailView&amp;TermToSearch=5594" TargetMode="External"/><Relationship Id="rId407" Type="http://schemas.openxmlformats.org/officeDocument/2006/relationships/hyperlink" Target="http://www.ncbi.nlm.nih.gov/sites/entrez?Db=gene&amp;Cmd=ShowDetailView&amp;TermToSearch=55334" TargetMode="External"/><Relationship Id="rId408" Type="http://schemas.openxmlformats.org/officeDocument/2006/relationships/hyperlink" Target="http://www.ncbi.nlm.nih.gov/sites/entrez?Db=gene&amp;Cmd=ShowDetailView&amp;TermToSearch=6801" TargetMode="External"/><Relationship Id="rId409" Type="http://schemas.openxmlformats.org/officeDocument/2006/relationships/hyperlink" Target="http://www.ncbi.nlm.nih.gov/sites/entrez?Db=gene&amp;Cmd=ShowDetailView&amp;TermToSearch=30837" TargetMode="External"/><Relationship Id="rId120" Type="http://schemas.openxmlformats.org/officeDocument/2006/relationships/hyperlink" Target="http://www.ncbi.nlm.nih.gov/sites/entrez?Db=gene&amp;Cmd=ShowDetailView&amp;TermToSearch=64421" TargetMode="External"/><Relationship Id="rId121" Type="http://schemas.openxmlformats.org/officeDocument/2006/relationships/hyperlink" Target="http://www.ncbi.nlm.nih.gov/sites/entrez?Db=gene&amp;Cmd=ShowDetailView&amp;TermToSearch=23253" TargetMode="External"/><Relationship Id="rId122" Type="http://schemas.openxmlformats.org/officeDocument/2006/relationships/hyperlink" Target="http://www.ncbi.nlm.nih.gov/sites/entrez?Db=gene&amp;Cmd=ShowDetailView&amp;TermToSearch=23554" TargetMode="External"/><Relationship Id="rId123" Type="http://schemas.openxmlformats.org/officeDocument/2006/relationships/hyperlink" Target="http://www.ncbi.nlm.nih.gov/sites/entrez?Db=gene&amp;Cmd=ShowDetailView&amp;TermToSearch=1515" TargetMode="External"/><Relationship Id="rId124" Type="http://schemas.openxmlformats.org/officeDocument/2006/relationships/hyperlink" Target="http://www.ncbi.nlm.nih.gov/sites/entrez?Db=gene&amp;Cmd=ShowDetailView&amp;TermToSearch=23456" TargetMode="External"/><Relationship Id="rId125" Type="http://schemas.openxmlformats.org/officeDocument/2006/relationships/hyperlink" Target="http://www.ncbi.nlm.nih.gov/sites/entrez?Db=gene&amp;Cmd=ShowDetailView&amp;TermToSearch=5351" TargetMode="External"/><Relationship Id="rId80" Type="http://schemas.openxmlformats.org/officeDocument/2006/relationships/image" Target="media/image62.tiff"/><Relationship Id="rId81" Type="http://schemas.openxmlformats.org/officeDocument/2006/relationships/hyperlink" Target="http://doi.org/10.5837/bjc.2014.029" TargetMode="External"/><Relationship Id="rId82" Type="http://schemas.openxmlformats.org/officeDocument/2006/relationships/image" Target="media/image63.png"/><Relationship Id="rId83" Type="http://schemas.openxmlformats.org/officeDocument/2006/relationships/image" Target="media/image64.emf"/><Relationship Id="rId84" Type="http://schemas.openxmlformats.org/officeDocument/2006/relationships/image" Target="media/image65.emf"/><Relationship Id="rId85" Type="http://schemas.openxmlformats.org/officeDocument/2006/relationships/hyperlink" Target="http://www.ncbi.nlm.nih.gov/sites/entrez?Db=gene&amp;Cmd=ShowDetailView&amp;TermToSearch=168850" TargetMode="External"/><Relationship Id="rId86" Type="http://schemas.openxmlformats.org/officeDocument/2006/relationships/hyperlink" Target="http://www.ncbi.nlm.nih.gov/sites/entrez?Db=gene&amp;Cmd=ShowDetailView&amp;TermToSearch=55432" TargetMode="External"/><Relationship Id="rId87" Type="http://schemas.openxmlformats.org/officeDocument/2006/relationships/hyperlink" Target="http://www.ncbi.nlm.nih.gov/sites/entrez?Db=gene&amp;Cmd=ShowDetailView&amp;TermToSearch=2254" TargetMode="External"/><Relationship Id="rId88" Type="http://schemas.openxmlformats.org/officeDocument/2006/relationships/hyperlink" Target="http://www.ncbi.nlm.nih.gov/sites/entrez?Db=gene&amp;Cmd=ShowDetailView&amp;TermToSearch=23531" TargetMode="External"/><Relationship Id="rId89" Type="http://schemas.openxmlformats.org/officeDocument/2006/relationships/hyperlink" Target="http://www.ncbi.nlm.nih.gov/sites/entrez?Db=gene&amp;Cmd=ShowDetailView&amp;TermToSearch=79768" TargetMode="External"/><Relationship Id="rId126" Type="http://schemas.openxmlformats.org/officeDocument/2006/relationships/hyperlink" Target="http://www.ncbi.nlm.nih.gov/sites/entrez?Db=gene&amp;Cmd=ShowDetailView&amp;TermToSearch=25897" TargetMode="External"/><Relationship Id="rId127" Type="http://schemas.openxmlformats.org/officeDocument/2006/relationships/hyperlink" Target="http://www.ncbi.nlm.nih.gov/sites/entrez?Db=gene&amp;Cmd=ShowDetailView&amp;TermToSearch=51768" TargetMode="External"/><Relationship Id="rId128" Type="http://schemas.openxmlformats.org/officeDocument/2006/relationships/hyperlink" Target="http://www.ncbi.nlm.nih.gov/sites/entrez?Db=gene&amp;Cmd=ShowDetailView&amp;TermToSearch=152485" TargetMode="External"/><Relationship Id="rId129" Type="http://schemas.openxmlformats.org/officeDocument/2006/relationships/hyperlink" Target="http://www.ncbi.nlm.nih.gov/sites/entrez?Db=gene&amp;Cmd=ShowDetailView&amp;TermToSearch=84986" TargetMode="External"/><Relationship Id="rId290" Type="http://schemas.openxmlformats.org/officeDocument/2006/relationships/hyperlink" Target="http://www.ncbi.nlm.nih.gov/sites/entrez?Db=gene&amp;Cmd=ShowDetailView&amp;TermToSearch=163" TargetMode="External"/><Relationship Id="rId291" Type="http://schemas.openxmlformats.org/officeDocument/2006/relationships/hyperlink" Target="http://www.ncbi.nlm.nih.gov/sites/entrez?Db=gene&amp;Cmd=ShowDetailView&amp;TermToSearch=9749" TargetMode="External"/><Relationship Id="rId292" Type="http://schemas.openxmlformats.org/officeDocument/2006/relationships/hyperlink" Target="http://www.ncbi.nlm.nih.gov/sites/entrez?Db=gene&amp;Cmd=ShowDetailView&amp;TermToSearch=64768" TargetMode="External"/><Relationship Id="rId293" Type="http://schemas.openxmlformats.org/officeDocument/2006/relationships/hyperlink" Target="http://www.ncbi.nlm.nih.gov/sites/entrez?Db=gene&amp;Cmd=ShowDetailView&amp;TermToSearch=54407" TargetMode="External"/><Relationship Id="rId294" Type="http://schemas.openxmlformats.org/officeDocument/2006/relationships/hyperlink" Target="http://www.ncbi.nlm.nih.gov/sites/entrez?Db=gene&amp;Cmd=ShowDetailView&amp;TermToSearch=53373" TargetMode="External"/><Relationship Id="rId295" Type="http://schemas.openxmlformats.org/officeDocument/2006/relationships/hyperlink" Target="http://www.ncbi.nlm.nih.gov/sites/entrez?Db=gene&amp;Cmd=ShowDetailView&amp;TermToSearch=5814" TargetMode="External"/><Relationship Id="rId296" Type="http://schemas.openxmlformats.org/officeDocument/2006/relationships/hyperlink" Target="http://www.ncbi.nlm.nih.gov/sites/entrez?Db=gene&amp;Cmd=ShowDetailView&amp;TermToSearch=3344" TargetMode="External"/><Relationship Id="rId297" Type="http://schemas.openxmlformats.org/officeDocument/2006/relationships/hyperlink" Target="http://www.ncbi.nlm.nih.gov/sites/entrez?Db=gene&amp;Cmd=ShowDetailView&amp;TermToSearch=9649" TargetMode="External"/><Relationship Id="rId298" Type="http://schemas.openxmlformats.org/officeDocument/2006/relationships/hyperlink" Target="http://www.ncbi.nlm.nih.gov/sites/entrez?Db=gene&amp;Cmd=ShowDetailView&amp;TermToSearch=11041" TargetMode="External"/><Relationship Id="rId299" Type="http://schemas.openxmlformats.org/officeDocument/2006/relationships/hyperlink" Target="http://www.ncbi.nlm.nih.gov/sites/entrez?Db=gene&amp;Cmd=ShowDetailView&amp;TermToSearch=64645" TargetMode="External"/><Relationship Id="rId350" Type="http://schemas.openxmlformats.org/officeDocument/2006/relationships/hyperlink" Target="http://www.ncbi.nlm.nih.gov/sites/entrez?Db=gene&amp;Cmd=ShowDetailView&amp;TermToSearch=51126" TargetMode="External"/><Relationship Id="rId351" Type="http://schemas.openxmlformats.org/officeDocument/2006/relationships/hyperlink" Target="http://www.ncbi.nlm.nih.gov/sites/entrez?Db=gene&amp;Cmd=ShowDetailView&amp;TermToSearch=5300" TargetMode="External"/><Relationship Id="rId352" Type="http://schemas.openxmlformats.org/officeDocument/2006/relationships/hyperlink" Target="http://www.ncbi.nlm.nih.gov/sites/entrez?Db=gene&amp;Cmd=ShowDetailView&amp;TermToSearch=5655" TargetMode="External"/><Relationship Id="rId353" Type="http://schemas.openxmlformats.org/officeDocument/2006/relationships/hyperlink" Target="http://www.ncbi.nlm.nih.gov/sites/entrez?Db=gene&amp;Cmd=ShowDetailView&amp;TermToSearch=10215" TargetMode="External"/><Relationship Id="rId354" Type="http://schemas.openxmlformats.org/officeDocument/2006/relationships/hyperlink" Target="http://www.ncbi.nlm.nih.gov/sites/entrez?Db=gene&amp;Cmd=ShowDetailView&amp;TermToSearch=51479" TargetMode="External"/><Relationship Id="rId355" Type="http://schemas.openxmlformats.org/officeDocument/2006/relationships/hyperlink" Target="http://www.ncbi.nlm.nih.gov/sites/entrez?Db=gene&amp;Cmd=ShowDetailView&amp;TermToSearch=317762" TargetMode="External"/><Relationship Id="rId356" Type="http://schemas.openxmlformats.org/officeDocument/2006/relationships/hyperlink" Target="http://www.ncbi.nlm.nih.gov/sites/entrez?Db=gene&amp;Cmd=ShowDetailView&amp;TermToSearch=3321" TargetMode="External"/><Relationship Id="rId357" Type="http://schemas.openxmlformats.org/officeDocument/2006/relationships/hyperlink" Target="http://www.ncbi.nlm.nih.gov/sites/entrez?Db=gene&amp;Cmd=ShowDetailView&amp;TermToSearch=23585" TargetMode="External"/><Relationship Id="rId358" Type="http://schemas.openxmlformats.org/officeDocument/2006/relationships/hyperlink" Target="http://www.ncbi.nlm.nih.gov/sites/entrez?Db=gene&amp;Cmd=ShowDetailView&amp;TermToSearch=5523" TargetMode="External"/><Relationship Id="rId359" Type="http://schemas.openxmlformats.org/officeDocument/2006/relationships/hyperlink" Target="http://www.ncbi.nlm.nih.gov/sites/entrez?Db=gene&amp;Cmd=ShowDetailView&amp;TermToSearch=139285" TargetMode="External"/><Relationship Id="rId410" Type="http://schemas.openxmlformats.org/officeDocument/2006/relationships/hyperlink" Target="http://www.ncbi.nlm.nih.gov/sites/entrez?Db=gene&amp;Cmd=ShowDetailView&amp;TermToSearch=775" TargetMode="External"/><Relationship Id="rId411" Type="http://schemas.openxmlformats.org/officeDocument/2006/relationships/hyperlink" Target="http://www.ncbi.nlm.nih.gov/sites/entrez?Db=gene&amp;Cmd=ShowDetailView&amp;TermToSearch=4355" TargetMode="External"/><Relationship Id="rId412" Type="http://schemas.openxmlformats.org/officeDocument/2006/relationships/hyperlink" Target="http://www.ncbi.nlm.nih.gov/sites/entrez?Db=gene&amp;Cmd=ShowDetailView&amp;TermToSearch=81848" TargetMode="External"/><Relationship Id="rId413" Type="http://schemas.openxmlformats.org/officeDocument/2006/relationships/hyperlink" Target="http://www.ncbi.nlm.nih.gov/sites/entrez?Db=gene&amp;Cmd=ShowDetailView&amp;TermToSearch=57532" TargetMode="External"/><Relationship Id="rId414" Type="http://schemas.openxmlformats.org/officeDocument/2006/relationships/hyperlink" Target="http://www.ncbi.nlm.nih.gov/sites/entrez?Db=gene&amp;Cmd=ShowDetailView&amp;TermToSearch=283373" TargetMode="External"/><Relationship Id="rId415" Type="http://schemas.openxmlformats.org/officeDocument/2006/relationships/hyperlink" Target="http://www.ncbi.nlm.nih.gov/sites/entrez?Db=gene&amp;Cmd=ShowDetailView&amp;TermToSearch=1385" TargetMode="External"/><Relationship Id="rId416" Type="http://schemas.openxmlformats.org/officeDocument/2006/relationships/hyperlink" Target="http://www.ncbi.nlm.nih.gov/sites/entrez?Db=gene&amp;Cmd=ShowDetailView&amp;TermToSearch=57720" TargetMode="External"/><Relationship Id="rId417" Type="http://schemas.openxmlformats.org/officeDocument/2006/relationships/hyperlink" Target="http://www.ncbi.nlm.nih.gov/sites/entrez?Db=gene&amp;Cmd=ShowDetailView&amp;TermToSearch=94241" TargetMode="External"/><Relationship Id="rId418" Type="http://schemas.openxmlformats.org/officeDocument/2006/relationships/hyperlink" Target="http://www.ncbi.nlm.nih.gov/sites/entrez?Db=gene&amp;Cmd=ShowDetailView&amp;TermToSearch=55727" TargetMode="External"/><Relationship Id="rId419" Type="http://schemas.openxmlformats.org/officeDocument/2006/relationships/hyperlink" Target="http://www.ncbi.nlm.nih.gov/sites/entrez?Db=gene&amp;Cmd=ShowDetailView&amp;TermToSearch=1740" TargetMode="External"/><Relationship Id="rId130" Type="http://schemas.openxmlformats.org/officeDocument/2006/relationships/hyperlink" Target="http://www.ncbi.nlm.nih.gov/sites/entrez?Db=gene&amp;Cmd=ShowDetailView&amp;TermToSearch=692094" TargetMode="External"/><Relationship Id="rId131" Type="http://schemas.openxmlformats.org/officeDocument/2006/relationships/hyperlink" Target="http://www.ncbi.nlm.nih.gov/sites/entrez?Db=gene&amp;Cmd=ShowDetailView&amp;TermToSearch=2997" TargetMode="External"/><Relationship Id="rId132" Type="http://schemas.openxmlformats.org/officeDocument/2006/relationships/hyperlink" Target="http://www.ncbi.nlm.nih.gov/sites/entrez?Db=gene&amp;Cmd=ShowDetailView&amp;TermToSearch=10847" TargetMode="External"/><Relationship Id="rId133" Type="http://schemas.openxmlformats.org/officeDocument/2006/relationships/hyperlink" Target="http://www.ncbi.nlm.nih.gov/sites/entrez?Db=gene&amp;Cmd=ShowDetailView&amp;TermToSearch=8850" TargetMode="External"/><Relationship Id="rId134" Type="http://schemas.openxmlformats.org/officeDocument/2006/relationships/hyperlink" Target="http://www.ncbi.nlm.nih.gov/sites/entrez?Db=gene&amp;Cmd=ShowDetailView&amp;TermToSearch=23385" TargetMode="External"/><Relationship Id="rId135" Type="http://schemas.openxmlformats.org/officeDocument/2006/relationships/hyperlink" Target="http://www.ncbi.nlm.nih.gov/sites/entrez?Db=gene&amp;Cmd=ShowDetailView&amp;TermToSearch=63923" TargetMode="External"/><Relationship Id="rId90" Type="http://schemas.openxmlformats.org/officeDocument/2006/relationships/hyperlink" Target="http://www.ncbi.nlm.nih.gov/sites/entrez?Db=gene&amp;Cmd=ShowDetailView&amp;TermToSearch=64089" TargetMode="External"/><Relationship Id="rId91" Type="http://schemas.openxmlformats.org/officeDocument/2006/relationships/hyperlink" Target="http://www.ncbi.nlm.nih.gov/sites/entrez?Db=gene&amp;Cmd=ShowDetailView&amp;TermToSearch=54918" TargetMode="External"/><Relationship Id="rId92" Type="http://schemas.openxmlformats.org/officeDocument/2006/relationships/hyperlink" Target="http://www.ncbi.nlm.nih.gov/sites/entrez?Db=gene&amp;Cmd=ShowDetailView&amp;TermToSearch=6643" TargetMode="External"/><Relationship Id="rId93" Type="http://schemas.openxmlformats.org/officeDocument/2006/relationships/hyperlink" Target="http://www.ncbi.nlm.nih.gov/sites/entrez?Db=gene&amp;Cmd=ShowDetailView&amp;TermToSearch=23617" TargetMode="External"/><Relationship Id="rId94" Type="http://schemas.openxmlformats.org/officeDocument/2006/relationships/hyperlink" Target="http://www.ncbi.nlm.nih.gov/sites/entrez?Db=gene&amp;Cmd=ShowDetailView&amp;TermToSearch=84458" TargetMode="External"/><Relationship Id="rId95" Type="http://schemas.openxmlformats.org/officeDocument/2006/relationships/hyperlink" Target="http://www.ncbi.nlm.nih.gov/sites/entrez?Db=gene&amp;Cmd=ShowDetailView&amp;TermToSearch=6400" TargetMode="External"/><Relationship Id="rId96" Type="http://schemas.openxmlformats.org/officeDocument/2006/relationships/hyperlink" Target="http://www.ncbi.nlm.nih.gov/sites/entrez?Db=gene&amp;Cmd=ShowDetailView&amp;TermToSearch=9805" TargetMode="External"/><Relationship Id="rId97" Type="http://schemas.openxmlformats.org/officeDocument/2006/relationships/hyperlink" Target="http://www.ncbi.nlm.nih.gov/sites/entrez?Db=gene&amp;Cmd=ShowDetailView&amp;TermToSearch=23432" TargetMode="External"/><Relationship Id="rId98" Type="http://schemas.openxmlformats.org/officeDocument/2006/relationships/hyperlink" Target="http://www.ncbi.nlm.nih.gov/sites/entrez?Db=gene&amp;Cmd=ShowDetailView&amp;TermToSearch=2581" TargetMode="External"/><Relationship Id="rId99" Type="http://schemas.openxmlformats.org/officeDocument/2006/relationships/hyperlink" Target="http://www.ncbi.nlm.nih.gov/sites/entrez?Db=gene&amp;Cmd=ShowDetailView&amp;TermToSearch=2037" TargetMode="External"/><Relationship Id="rId136" Type="http://schemas.openxmlformats.org/officeDocument/2006/relationships/hyperlink" Target="http://www.ncbi.nlm.nih.gov/sites/entrez?Db=gene&amp;Cmd=ShowDetailView&amp;TermToSearch=23462" TargetMode="External"/><Relationship Id="rId137" Type="http://schemas.openxmlformats.org/officeDocument/2006/relationships/hyperlink" Target="http://www.ncbi.nlm.nih.gov/sites/entrez?Db=gene&amp;Cmd=ShowDetailView&amp;TermToSearch=57153" TargetMode="External"/><Relationship Id="rId138" Type="http://schemas.openxmlformats.org/officeDocument/2006/relationships/hyperlink" Target="http://www.ncbi.nlm.nih.gov/sites/entrez?Db=gene&amp;Cmd=ShowDetailView&amp;TermToSearch=93986" TargetMode="External"/><Relationship Id="rId139" Type="http://schemas.openxmlformats.org/officeDocument/2006/relationships/hyperlink" Target="http://www.ncbi.nlm.nih.gov/sites/entrez?Db=gene&amp;Cmd=ShowDetailView&amp;TermToSearch=139231" TargetMode="External"/><Relationship Id="rId360" Type="http://schemas.openxmlformats.org/officeDocument/2006/relationships/hyperlink" Target="http://www.ncbi.nlm.nih.gov/sites/entrez?Db=gene&amp;Cmd=ShowDetailView&amp;TermToSearch=9991" TargetMode="External"/><Relationship Id="rId361" Type="http://schemas.openxmlformats.org/officeDocument/2006/relationships/hyperlink" Target="http://www.ncbi.nlm.nih.gov/sites/entrez?Db=gene&amp;Cmd=ShowDetailView&amp;TermToSearch=7471" TargetMode="External"/><Relationship Id="rId362" Type="http://schemas.openxmlformats.org/officeDocument/2006/relationships/hyperlink" Target="http://www.ncbi.nlm.nih.gov/sites/entrez?Db=gene&amp;Cmd=ShowDetailView&amp;TermToSearch=123879" TargetMode="External"/><Relationship Id="rId363" Type="http://schemas.openxmlformats.org/officeDocument/2006/relationships/hyperlink" Target="http://www.ncbi.nlm.nih.gov/sites/entrez?Db=gene&amp;Cmd=ShowDetailView&amp;TermToSearch=599" TargetMode="External"/><Relationship Id="rId364" Type="http://schemas.openxmlformats.org/officeDocument/2006/relationships/hyperlink" Target="http://www.ncbi.nlm.nih.gov/sites/entrez?Db=gene&amp;Cmd=ShowDetailView&amp;TermToSearch=54332" TargetMode="External"/><Relationship Id="rId365" Type="http://schemas.openxmlformats.org/officeDocument/2006/relationships/hyperlink" Target="http://www.ncbi.nlm.nih.gov/sites/entrez?Db=gene&amp;Cmd=ShowDetailView&amp;TermToSearch=8867" TargetMode="External"/><Relationship Id="rId366" Type="http://schemas.openxmlformats.org/officeDocument/2006/relationships/hyperlink" Target="http://www.ncbi.nlm.nih.gov/sites/entrez?Db=gene&amp;Cmd=ShowDetailView&amp;TermToSearch=10672" TargetMode="External"/><Relationship Id="rId367" Type="http://schemas.openxmlformats.org/officeDocument/2006/relationships/hyperlink" Target="http://www.ncbi.nlm.nih.gov/sites/entrez?Db=gene&amp;Cmd=ShowDetailView&amp;TermToSearch=55188" TargetMode="External"/><Relationship Id="rId368" Type="http://schemas.openxmlformats.org/officeDocument/2006/relationships/hyperlink" Target="http://www.ncbi.nlm.nih.gov/sites/entrez?Db=gene&amp;Cmd=ShowDetailView&amp;TermToSearch=126917" TargetMode="External"/><Relationship Id="rId369" Type="http://schemas.openxmlformats.org/officeDocument/2006/relationships/hyperlink" Target="http://www.ncbi.nlm.nih.gov/sites/entrez?Db=gene&amp;Cmd=ShowDetailView&amp;TermToSearch=23171" TargetMode="External"/><Relationship Id="rId420" Type="http://schemas.openxmlformats.org/officeDocument/2006/relationships/hyperlink" Target="http://www.ncbi.nlm.nih.gov/sites/entrez?Db=gene&amp;Cmd=ShowDetailView&amp;TermToSearch=2066" TargetMode="External"/><Relationship Id="rId421" Type="http://schemas.openxmlformats.org/officeDocument/2006/relationships/hyperlink" Target="http://www.ncbi.nlm.nih.gov/sites/entrez?Db=gene&amp;Cmd=ShowDetailView&amp;TermToSearch=1030" TargetMode="External"/><Relationship Id="rId422" Type="http://schemas.openxmlformats.org/officeDocument/2006/relationships/hyperlink" Target="http://www.ncbi.nlm.nih.gov/sites/entrez?Db=gene&amp;Cmd=ShowDetailView&amp;TermToSearch=80067" TargetMode="External"/><Relationship Id="rId423" Type="http://schemas.openxmlformats.org/officeDocument/2006/relationships/hyperlink" Target="http://www.ncbi.nlm.nih.gov/sites/entrez?Db=gene&amp;Cmd=ShowDetailView&amp;TermToSearch=55603" TargetMode="External"/><Relationship Id="rId424" Type="http://schemas.openxmlformats.org/officeDocument/2006/relationships/hyperlink" Target="http://www.ncbi.nlm.nih.gov/sites/entrez?Db=gene&amp;Cmd=ShowDetailView&amp;TermToSearch=5000" TargetMode="External"/><Relationship Id="rId425" Type="http://schemas.openxmlformats.org/officeDocument/2006/relationships/hyperlink" Target="http://www.ncbi.nlm.nih.gov/sites/entrez?Db=gene&amp;Cmd=ShowDetailView&amp;TermToSearch=53" TargetMode="External"/><Relationship Id="rId426" Type="http://schemas.openxmlformats.org/officeDocument/2006/relationships/hyperlink" Target="http://www.ncbi.nlm.nih.gov/sites/entrez?Db=gene&amp;Cmd=ShowDetailView&amp;TermToSearch=8985" TargetMode="External"/><Relationship Id="rId427" Type="http://schemas.openxmlformats.org/officeDocument/2006/relationships/hyperlink" Target="http://www.ncbi.nlm.nih.gov/sites/entrez?Db=gene&amp;Cmd=ShowDetailView&amp;TermToSearch=84722" TargetMode="External"/><Relationship Id="rId428" Type="http://schemas.openxmlformats.org/officeDocument/2006/relationships/hyperlink" Target="http://www.ncbi.nlm.nih.gov/sites/entrez?Db=gene&amp;Cmd=ShowDetailView&amp;TermToSearch=54989" TargetMode="External"/><Relationship Id="rId429" Type="http://schemas.openxmlformats.org/officeDocument/2006/relationships/image" Target="media/image66.png"/><Relationship Id="rId140" Type="http://schemas.openxmlformats.org/officeDocument/2006/relationships/hyperlink" Target="http://www.ncbi.nlm.nih.gov/sites/entrez?Db=gene&amp;Cmd=ShowDetailView&amp;TermToSearch=22906" TargetMode="External"/><Relationship Id="rId141" Type="http://schemas.openxmlformats.org/officeDocument/2006/relationships/hyperlink" Target="http://www.ncbi.nlm.nih.gov/sites/entrez?Db=gene&amp;Cmd=ShowDetailView&amp;TermToSearch=64924" TargetMode="External"/><Relationship Id="rId142" Type="http://schemas.openxmlformats.org/officeDocument/2006/relationships/hyperlink" Target="http://www.ncbi.nlm.nih.gov/sites/entrez?Db=gene&amp;Cmd=ShowDetailView&amp;TermToSearch=252995" TargetMode="External"/><Relationship Id="rId143" Type="http://schemas.openxmlformats.org/officeDocument/2006/relationships/hyperlink" Target="http://www.ncbi.nlm.nih.gov/sites/entrez?Db=gene&amp;Cmd=ShowDetailView&amp;TermToSearch=54916" TargetMode="External"/><Relationship Id="rId144" Type="http://schemas.openxmlformats.org/officeDocument/2006/relationships/hyperlink" Target="http://www.ncbi.nlm.nih.gov/sites/entrez?Db=gene&amp;Cmd=ShowDetailView&amp;TermToSearch=3915" TargetMode="External"/><Relationship Id="rId145" Type="http://schemas.openxmlformats.org/officeDocument/2006/relationships/hyperlink" Target="http://www.ncbi.nlm.nih.gov/sites/entrez?Db=gene&amp;Cmd=ShowDetailView&amp;TermToSearch=55607" TargetMode="External"/><Relationship Id="rId146" Type="http://schemas.openxmlformats.org/officeDocument/2006/relationships/hyperlink" Target="http://www.ncbi.nlm.nih.gov/sites/entrez?Db=gene&amp;Cmd=ShowDetailView&amp;TermToSearch=51119" TargetMode="External"/><Relationship Id="rId147" Type="http://schemas.openxmlformats.org/officeDocument/2006/relationships/hyperlink" Target="http://www.ncbi.nlm.nih.gov/sites/entrez?Db=gene&amp;Cmd=ShowDetailView&amp;TermToSearch=51088" TargetMode="External"/><Relationship Id="rId148" Type="http://schemas.openxmlformats.org/officeDocument/2006/relationships/hyperlink" Target="http://www.ncbi.nlm.nih.gov/sites/entrez?Db=gene&amp;Cmd=ShowDetailView&amp;TermToSearch=200933" TargetMode="External"/><Relationship Id="rId149" Type="http://schemas.openxmlformats.org/officeDocument/2006/relationships/hyperlink" Target="http://www.ncbi.nlm.nih.gov/sites/entrez?Db=gene&amp;Cmd=ShowDetailView&amp;TermToSearch=9532" TargetMode="External"/><Relationship Id="rId200" Type="http://schemas.openxmlformats.org/officeDocument/2006/relationships/hyperlink" Target="http://www.ncbi.nlm.nih.gov/sites/entrez?Db=gene&amp;Cmd=ShowDetailView&amp;TermToSearch=3949" TargetMode="External"/><Relationship Id="rId201" Type="http://schemas.openxmlformats.org/officeDocument/2006/relationships/hyperlink" Target="http://www.ncbi.nlm.nih.gov/sites/entrez?Db=gene&amp;Cmd=ShowDetailView&amp;TermToSearch=26115" TargetMode="External"/><Relationship Id="rId202" Type="http://schemas.openxmlformats.org/officeDocument/2006/relationships/hyperlink" Target="http://www.ncbi.nlm.nih.gov/sites/entrez?Db=gene&amp;Cmd=ShowDetailView&amp;TermToSearch=51564" TargetMode="External"/><Relationship Id="rId203" Type="http://schemas.openxmlformats.org/officeDocument/2006/relationships/hyperlink" Target="http://www.ncbi.nlm.nih.gov/sites/entrez?Db=gene&amp;Cmd=ShowDetailView&amp;TermToSearch=53335" TargetMode="External"/><Relationship Id="rId204" Type="http://schemas.openxmlformats.org/officeDocument/2006/relationships/hyperlink" Target="http://www.ncbi.nlm.nih.gov/sites/entrez?Db=gene&amp;Cmd=ShowDetailView&amp;TermToSearch=9584" TargetMode="External"/><Relationship Id="rId205" Type="http://schemas.openxmlformats.org/officeDocument/2006/relationships/hyperlink" Target="http://www.ncbi.nlm.nih.gov/sites/entrez?Db=gene&amp;Cmd=ShowDetailView&amp;TermToSearch=145282" TargetMode="External"/><Relationship Id="rId206" Type="http://schemas.openxmlformats.org/officeDocument/2006/relationships/hyperlink" Target="http://www.ncbi.nlm.nih.gov/sites/entrez?Db=gene&amp;Cmd=ShowDetailView&amp;TermToSearch=51132" TargetMode="External"/><Relationship Id="rId207" Type="http://schemas.openxmlformats.org/officeDocument/2006/relationships/hyperlink" Target="http://www.ncbi.nlm.nih.gov/sites/entrez?Db=gene&amp;Cmd=ShowDetailView&amp;TermToSearch=11070" TargetMode="External"/><Relationship Id="rId208" Type="http://schemas.openxmlformats.org/officeDocument/2006/relationships/hyperlink" Target="http://www.ncbi.nlm.nih.gov/sites/entrez?Db=gene&amp;Cmd=ShowDetailView&amp;TermToSearch=10890" TargetMode="External"/><Relationship Id="rId209" Type="http://schemas.openxmlformats.org/officeDocument/2006/relationships/hyperlink" Target="http://www.ncbi.nlm.nih.gov/sites/entrez?Db=gene&amp;Cmd=ShowDetailView&amp;TermToSearch=5083" TargetMode="External"/><Relationship Id="rId370" Type="http://schemas.openxmlformats.org/officeDocument/2006/relationships/hyperlink" Target="http://www.ncbi.nlm.nih.gov/sites/entrez?Db=gene&amp;Cmd=ShowDetailView&amp;TermToSearch=57214" TargetMode="External"/><Relationship Id="rId371" Type="http://schemas.openxmlformats.org/officeDocument/2006/relationships/hyperlink" Target="http://www.ncbi.nlm.nih.gov/sites/entrez?Db=gene&amp;Cmd=ShowDetailView&amp;TermToSearch=23213" TargetMode="External"/><Relationship Id="rId372" Type="http://schemas.openxmlformats.org/officeDocument/2006/relationships/hyperlink" Target="http://www.ncbi.nlm.nih.gov/sites/entrez?Db=gene&amp;Cmd=ShowDetailView&amp;TermToSearch=80824" TargetMode="External"/><Relationship Id="rId373" Type="http://schemas.openxmlformats.org/officeDocument/2006/relationships/hyperlink" Target="http://www.ncbi.nlm.nih.gov/sites/entrez?Db=gene&amp;Cmd=ShowDetailView&amp;TermToSearch=4659" TargetMode="External"/><Relationship Id="rId374" Type="http://schemas.openxmlformats.org/officeDocument/2006/relationships/hyperlink" Target="http://www.ncbi.nlm.nih.gov/sites/entrez?Db=gene&amp;Cmd=ShowDetailView&amp;TermToSearch=8452" TargetMode="External"/><Relationship Id="rId375" Type="http://schemas.openxmlformats.org/officeDocument/2006/relationships/hyperlink" Target="http://www.ncbi.nlm.nih.gov/sites/entrez?Db=gene&amp;Cmd=ShowDetailView&amp;TermToSearch=117584" TargetMode="External"/><Relationship Id="rId376" Type="http://schemas.openxmlformats.org/officeDocument/2006/relationships/hyperlink" Target="http://www.ncbi.nlm.nih.gov/sites/entrez?Db=gene&amp;Cmd=ShowDetailView&amp;TermToSearch=23413" TargetMode="External"/><Relationship Id="rId377" Type="http://schemas.openxmlformats.org/officeDocument/2006/relationships/hyperlink" Target="http://www.ncbi.nlm.nih.gov/sites/entrez?Db=gene&amp;Cmd=ShowDetailView&amp;TermToSearch=170487" TargetMode="External"/><Relationship Id="rId378" Type="http://schemas.openxmlformats.org/officeDocument/2006/relationships/hyperlink" Target="http://www.ncbi.nlm.nih.gov/sites/entrez?Db=gene&amp;Cmd=ShowDetailView&amp;TermToSearch=11098" TargetMode="External"/><Relationship Id="rId379" Type="http://schemas.openxmlformats.org/officeDocument/2006/relationships/hyperlink" Target="http://www.ncbi.nlm.nih.gov/sites/entrez?Db=gene&amp;Cmd=ShowDetailView&amp;TermToSearch=27113" TargetMode="External"/><Relationship Id="rId430" Type="http://schemas.openxmlformats.org/officeDocument/2006/relationships/image" Target="media/image67.png"/><Relationship Id="rId431" Type="http://schemas.openxmlformats.org/officeDocument/2006/relationships/image" Target="media/image68.emf"/><Relationship Id="rId432" Type="http://schemas.openxmlformats.org/officeDocument/2006/relationships/image" Target="media/image69.png"/><Relationship Id="rId433" Type="http://schemas.openxmlformats.org/officeDocument/2006/relationships/image" Target="media/image70.png"/><Relationship Id="rId434" Type="http://schemas.openxmlformats.org/officeDocument/2006/relationships/image" Target="media/image71.png"/><Relationship Id="rId435" Type="http://schemas.openxmlformats.org/officeDocument/2006/relationships/image" Target="media/image72.png"/><Relationship Id="rId436" Type="http://schemas.openxmlformats.org/officeDocument/2006/relationships/fontTable" Target="fontTable.xml"/><Relationship Id="rId437" Type="http://schemas.openxmlformats.org/officeDocument/2006/relationships/theme" Target="theme/theme1.xml"/><Relationship Id="rId438" Type="http://schemas.microsoft.com/office/2011/relationships/commentsExtended" Target="commentsExtended.xml"/><Relationship Id="rId150" Type="http://schemas.openxmlformats.org/officeDocument/2006/relationships/hyperlink" Target="http://www.ncbi.nlm.nih.gov/sites/entrez?Db=gene&amp;Cmd=ShowDetailView&amp;TermToSearch=7099" TargetMode="External"/><Relationship Id="rId151" Type="http://schemas.openxmlformats.org/officeDocument/2006/relationships/hyperlink" Target="http://www.ncbi.nlm.nih.gov/sites/entrez?Db=gene&amp;Cmd=ShowDetailView&amp;TermToSearch=823" TargetMode="External"/><Relationship Id="rId152" Type="http://schemas.openxmlformats.org/officeDocument/2006/relationships/hyperlink" Target="http://www.ncbi.nlm.nih.gov/sites/entrez?Db=gene&amp;Cmd=ShowDetailView&amp;TermToSearch=116068" TargetMode="External"/><Relationship Id="rId153" Type="http://schemas.openxmlformats.org/officeDocument/2006/relationships/hyperlink" Target="http://www.ncbi.nlm.nih.gov/sites/entrez?Db=gene&amp;Cmd=ShowDetailView&amp;TermToSearch=7335" TargetMode="External"/><Relationship Id="rId154" Type="http://schemas.openxmlformats.org/officeDocument/2006/relationships/hyperlink" Target="http://www.ncbi.nlm.nih.gov/sites/entrez?Db=gene&amp;Cmd=ShowDetailView&amp;TermToSearch=387522" TargetMode="External"/><Relationship Id="rId155" Type="http://schemas.openxmlformats.org/officeDocument/2006/relationships/hyperlink" Target="http://www.ncbi.nlm.nih.gov/sites/entrez?Db=gene&amp;Cmd=ShowDetailView&amp;TermToSearch=6645" TargetMode="External"/><Relationship Id="rId156" Type="http://schemas.openxmlformats.org/officeDocument/2006/relationships/hyperlink" Target="http://www.ncbi.nlm.nih.gov/sites/entrez?Db=gene&amp;Cmd=ShowDetailView&amp;TermToSearch=92935" TargetMode="External"/><Relationship Id="rId157" Type="http://schemas.openxmlformats.org/officeDocument/2006/relationships/hyperlink" Target="http://www.ncbi.nlm.nih.gov/sites/entrez?Db=gene&amp;Cmd=ShowDetailView&amp;TermToSearch=92675" TargetMode="External"/><Relationship Id="rId158" Type="http://schemas.openxmlformats.org/officeDocument/2006/relationships/hyperlink" Target="http://www.ncbi.nlm.nih.gov/sites/entrez?Db=gene&amp;Cmd=ShowDetailView&amp;TermToSearch=160760" TargetMode="External"/><Relationship Id="rId159" Type="http://schemas.openxmlformats.org/officeDocument/2006/relationships/hyperlink" Target="http://www.ncbi.nlm.nih.gov/sites/entrez?Db=gene&amp;Cmd=ShowDetailView&amp;TermToSearch=650" TargetMode="External"/><Relationship Id="rId210" Type="http://schemas.openxmlformats.org/officeDocument/2006/relationships/hyperlink" Target="http://www.ncbi.nlm.nih.gov/sites/entrez?Db=gene&amp;Cmd=ShowDetailView&amp;TermToSearch=5308" TargetMode="External"/><Relationship Id="rId211" Type="http://schemas.openxmlformats.org/officeDocument/2006/relationships/hyperlink" Target="http://www.ncbi.nlm.nih.gov/sites/entrez?Db=gene&amp;Cmd=ShowDetailView&amp;TermToSearch=1808" TargetMode="External"/><Relationship Id="rId212" Type="http://schemas.openxmlformats.org/officeDocument/2006/relationships/hyperlink" Target="http://www.ncbi.nlm.nih.gov/sites/entrez?Db=gene&amp;Cmd=ShowDetailView&amp;TermToSearch=8473" TargetMode="External"/><Relationship Id="rId213" Type="http://schemas.openxmlformats.org/officeDocument/2006/relationships/hyperlink" Target="http://www.ncbi.nlm.nih.gov/sites/entrez?Db=gene&amp;Cmd=ShowDetailView&amp;TermToSearch=51366" TargetMode="External"/><Relationship Id="rId214" Type="http://schemas.openxmlformats.org/officeDocument/2006/relationships/hyperlink" Target="http://www.ncbi.nlm.nih.gov/sites/entrez?Db=gene&amp;Cmd=ShowDetailView&amp;TermToSearch=23095" TargetMode="External"/><Relationship Id="rId215" Type="http://schemas.openxmlformats.org/officeDocument/2006/relationships/hyperlink" Target="http://www.ncbi.nlm.nih.gov/sites/entrez?Db=gene&amp;Cmd=ShowDetailView&amp;TermToSearch=5156" TargetMode="External"/><Relationship Id="rId216" Type="http://schemas.openxmlformats.org/officeDocument/2006/relationships/hyperlink" Target="http://www.ncbi.nlm.nih.gov/sites/entrez?Db=gene&amp;Cmd=ShowDetailView&amp;TermToSearch=23305" TargetMode="External"/><Relationship Id="rId217" Type="http://schemas.openxmlformats.org/officeDocument/2006/relationships/hyperlink" Target="http://www.ncbi.nlm.nih.gov/sites/entrez?Db=gene&amp;Cmd=ShowDetailView&amp;TermToSearch=57154" TargetMode="External"/><Relationship Id="rId218" Type="http://schemas.openxmlformats.org/officeDocument/2006/relationships/hyperlink" Target="http://www.ncbi.nlm.nih.gov/sites/entrez?Db=gene&amp;Cmd=ShowDetailView&amp;TermToSearch=58480" TargetMode="External"/><Relationship Id="rId219" Type="http://schemas.openxmlformats.org/officeDocument/2006/relationships/hyperlink" Target="http://www.ncbi.nlm.nih.gov/sites/entrez?Db=gene&amp;Cmd=ShowDetailView&amp;TermToSearch=55970" TargetMode="External"/><Relationship Id="rId380" Type="http://schemas.openxmlformats.org/officeDocument/2006/relationships/hyperlink" Target="http://www.ncbi.nlm.nih.gov/sites/entrez?Db=gene&amp;Cmd=ShowDetailView&amp;TermToSearch=11096" TargetMode="External"/><Relationship Id="rId381" Type="http://schemas.openxmlformats.org/officeDocument/2006/relationships/hyperlink" Target="http://www.ncbi.nlm.nih.gov/sites/entrez?Db=gene&amp;Cmd=ShowDetailView&amp;TermToSearch=166968" TargetMode="External"/><Relationship Id="rId382" Type="http://schemas.openxmlformats.org/officeDocument/2006/relationships/hyperlink" Target="http://www.ncbi.nlm.nih.gov/sites/entrez?Db=gene&amp;Cmd=ShowDetailView&amp;TermToSearch=136319" TargetMode="External"/><Relationship Id="rId383" Type="http://schemas.openxmlformats.org/officeDocument/2006/relationships/hyperlink" Target="http://www.ncbi.nlm.nih.gov/sites/entrez?Db=gene&amp;Cmd=ShowDetailView&amp;TermToSearch=64784" TargetMode="External"/><Relationship Id="rId384" Type="http://schemas.openxmlformats.org/officeDocument/2006/relationships/hyperlink" Target="http://www.ncbi.nlm.nih.gov/sites/entrez?Db=gene&amp;Cmd=ShowDetailView&amp;TermToSearch=93210" TargetMode="External"/><Relationship Id="rId385" Type="http://schemas.openxmlformats.org/officeDocument/2006/relationships/hyperlink" Target="http://www.ncbi.nlm.nih.gov/sites/entrez?Db=gene&amp;Cmd=ShowDetailView&amp;TermToSearch=2134" TargetMode="External"/><Relationship Id="rId386" Type="http://schemas.openxmlformats.org/officeDocument/2006/relationships/hyperlink" Target="http://www.ncbi.nlm.nih.gov/sites/entrez?Db=gene&amp;Cmd=ShowDetailView&amp;TermToSearch=9229" TargetMode="External"/><Relationship Id="rId387" Type="http://schemas.openxmlformats.org/officeDocument/2006/relationships/hyperlink" Target="http://www.ncbi.nlm.nih.gov/sites/entrez?Db=gene&amp;Cmd=ShowDetailView&amp;TermToSearch=55633" TargetMode="External"/><Relationship Id="rId388" Type="http://schemas.openxmlformats.org/officeDocument/2006/relationships/hyperlink" Target="http://www.ncbi.nlm.nih.gov/sites/entrez?Db=gene&amp;Cmd=ShowDetailView&amp;TermToSearch=2201" TargetMode="External"/><Relationship Id="rId389" Type="http://schemas.openxmlformats.org/officeDocument/2006/relationships/hyperlink" Target="http://www.ncbi.nlm.nih.gov/sites/entrez?Db=gene&amp;Cmd=ShowDetailView&amp;TermToSearch=254225" TargetMode="Externa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footer" Target="footer3.xml"/><Relationship Id="rId13" Type="http://schemas.openxmlformats.org/officeDocument/2006/relationships/image" Target="media/image2.tiff"/><Relationship Id="rId14" Type="http://schemas.openxmlformats.org/officeDocument/2006/relationships/image" Target="media/image3.tiff"/><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jpeg"/><Relationship Id="rId18" Type="http://schemas.openxmlformats.org/officeDocument/2006/relationships/image" Target="media/image7.png"/><Relationship Id="rId19" Type="http://schemas.openxmlformats.org/officeDocument/2006/relationships/image" Target="media/image8.jpg"/><Relationship Id="rId160" Type="http://schemas.openxmlformats.org/officeDocument/2006/relationships/hyperlink" Target="http://www.ncbi.nlm.nih.gov/sites/entrez?Db=gene&amp;Cmd=ShowDetailView&amp;TermToSearch=23001" TargetMode="External"/><Relationship Id="rId161" Type="http://schemas.openxmlformats.org/officeDocument/2006/relationships/hyperlink" Target="http://www.ncbi.nlm.nih.gov/sites/entrez?Db=gene&amp;Cmd=ShowDetailView&amp;TermToSearch=10787" TargetMode="External"/><Relationship Id="rId162" Type="http://schemas.openxmlformats.org/officeDocument/2006/relationships/hyperlink" Target="http://www.ncbi.nlm.nih.gov/sites/entrez?Db=gene&amp;Cmd=ShowDetailView&amp;TermToSearch=5663" TargetMode="External"/><Relationship Id="rId163" Type="http://schemas.openxmlformats.org/officeDocument/2006/relationships/hyperlink" Target="http://www.ncbi.nlm.nih.gov/sites/entrez?Db=gene&amp;Cmd=ShowDetailView&amp;TermToSearch=115548" TargetMode="External"/><Relationship Id="rId164" Type="http://schemas.openxmlformats.org/officeDocument/2006/relationships/hyperlink" Target="http://www.ncbi.nlm.nih.gov/sites/entrez?Db=gene&amp;Cmd=ShowDetailView&amp;TermToSearch=65266" TargetMode="External"/><Relationship Id="rId165" Type="http://schemas.openxmlformats.org/officeDocument/2006/relationships/hyperlink" Target="http://www.ncbi.nlm.nih.gov/sites/entrez?Db=gene&amp;Cmd=ShowDetailView&amp;TermToSearch=285704" TargetMode="External"/><Relationship Id="rId166" Type="http://schemas.openxmlformats.org/officeDocument/2006/relationships/hyperlink" Target="http://www.ncbi.nlm.nih.gov/sites/entrez?Db=gene&amp;Cmd=ShowDetailView&amp;TermToSearch=10157" TargetMode="External"/><Relationship Id="rId167" Type="http://schemas.openxmlformats.org/officeDocument/2006/relationships/hyperlink" Target="http://www.ncbi.nlm.nih.gov/sites/entrez?Db=gene&amp;Cmd=ShowDetailView&amp;TermToSearch=11217" TargetMode="External"/><Relationship Id="rId168" Type="http://schemas.openxmlformats.org/officeDocument/2006/relationships/hyperlink" Target="http://www.ncbi.nlm.nih.gov/sites/entrez?Db=gene&amp;Cmd=ShowDetailView&amp;TermToSearch=445815" TargetMode="External"/><Relationship Id="rId169" Type="http://schemas.openxmlformats.org/officeDocument/2006/relationships/hyperlink" Target="http://www.ncbi.nlm.nih.gov/sites/entrez?Db=gene&amp;Cmd=ShowDetailView&amp;TermToSearch=57553" TargetMode="External"/><Relationship Id="rId220" Type="http://schemas.openxmlformats.org/officeDocument/2006/relationships/hyperlink" Target="http://www.ncbi.nlm.nih.gov/sites/entrez?Db=gene&amp;Cmd=ShowDetailView&amp;TermToSearch=7272" TargetMode="External"/><Relationship Id="rId221" Type="http://schemas.openxmlformats.org/officeDocument/2006/relationships/hyperlink" Target="http://www.ncbi.nlm.nih.gov/sites/entrez?Db=gene&amp;Cmd=ShowDetailView&amp;TermToSearch=55437" TargetMode="External"/><Relationship Id="rId222" Type="http://schemas.openxmlformats.org/officeDocument/2006/relationships/hyperlink" Target="http://www.ncbi.nlm.nih.gov/sites/entrez?Db=gene&amp;Cmd=ShowDetailView&amp;TermToSearch=9266" TargetMode="External"/><Relationship Id="rId223" Type="http://schemas.openxmlformats.org/officeDocument/2006/relationships/hyperlink" Target="http://www.ncbi.nlm.nih.gov/sites/entrez?Db=gene&amp;Cmd=ShowDetailView&amp;TermToSearch=84102" TargetMode="External"/><Relationship Id="rId224" Type="http://schemas.openxmlformats.org/officeDocument/2006/relationships/hyperlink" Target="http://www.ncbi.nlm.nih.gov/sites/entrez?Db=gene&amp;Cmd=ShowDetailView&amp;TermToSearch=389206" TargetMode="External"/><Relationship Id="rId225" Type="http://schemas.openxmlformats.org/officeDocument/2006/relationships/hyperlink" Target="http://www.ncbi.nlm.nih.gov/sites/entrez?Db=gene&amp;Cmd=ShowDetailView&amp;TermToSearch=23250" TargetMode="External"/><Relationship Id="rId226" Type="http://schemas.openxmlformats.org/officeDocument/2006/relationships/hyperlink" Target="http://www.ncbi.nlm.nih.gov/sites/entrez?Db=gene&amp;Cmd=ShowDetailView&amp;TermToSearch=54838" TargetMode="External"/><Relationship Id="rId227" Type="http://schemas.openxmlformats.org/officeDocument/2006/relationships/hyperlink" Target="http://www.ncbi.nlm.nih.gov/sites/entrez?Db=gene&amp;Cmd=ShowDetailView&amp;TermToSearch=9819" TargetMode="External"/><Relationship Id="rId228" Type="http://schemas.openxmlformats.org/officeDocument/2006/relationships/hyperlink" Target="http://www.ncbi.nlm.nih.gov/sites/entrez?Db=gene&amp;Cmd=ShowDetailView&amp;TermToSearch=31" TargetMode="External"/><Relationship Id="rId229" Type="http://schemas.openxmlformats.org/officeDocument/2006/relationships/hyperlink" Target="http://www.ncbi.nlm.nih.gov/sites/entrez?Db=gene&amp;Cmd=ShowDetailView&amp;TermToSearch=55914" TargetMode="External"/><Relationship Id="rId390" Type="http://schemas.openxmlformats.org/officeDocument/2006/relationships/hyperlink" Target="http://www.ncbi.nlm.nih.gov/sites/entrez?Db=gene&amp;Cmd=ShowDetailView&amp;TermToSearch=3340" TargetMode="External"/><Relationship Id="rId391" Type="http://schemas.openxmlformats.org/officeDocument/2006/relationships/hyperlink" Target="http://www.ncbi.nlm.nih.gov/sites/entrez?Db=gene&amp;Cmd=ShowDetailView&amp;TermToSearch=80124" TargetMode="External"/><Relationship Id="rId392" Type="http://schemas.openxmlformats.org/officeDocument/2006/relationships/hyperlink" Target="http://www.ncbi.nlm.nih.gov/sites/entrez?Db=gene&amp;Cmd=ShowDetailView&amp;TermToSearch=6533" TargetMode="External"/><Relationship Id="rId393" Type="http://schemas.openxmlformats.org/officeDocument/2006/relationships/hyperlink" Target="http://www.ncbi.nlm.nih.gov/sites/entrez?Db=gene&amp;Cmd=ShowDetailView&amp;TermToSearch=27330" TargetMode="External"/><Relationship Id="rId394" Type="http://schemas.openxmlformats.org/officeDocument/2006/relationships/hyperlink" Target="http://www.ncbi.nlm.nih.gov/sites/entrez?Db=gene&amp;Cmd=ShowDetailView&amp;TermToSearch=6197" TargetMode="External"/><Relationship Id="rId395" Type="http://schemas.openxmlformats.org/officeDocument/2006/relationships/hyperlink" Target="http://www.ncbi.nlm.nih.gov/sites/entrez?Db=gene&amp;Cmd=ShowDetailView&amp;TermToSearch=79685" TargetMode="External"/><Relationship Id="rId396" Type="http://schemas.openxmlformats.org/officeDocument/2006/relationships/hyperlink" Target="http://www.ncbi.nlm.nih.gov/sites/entrez?Db=gene&amp;Cmd=ShowDetailView&amp;TermToSearch=4209" TargetMode="External"/><Relationship Id="rId397" Type="http://schemas.openxmlformats.org/officeDocument/2006/relationships/hyperlink" Target="http://www.ncbi.nlm.nih.gov/sites/entrez?Db=gene&amp;Cmd=ShowDetailView&amp;TermToSearch=3480" TargetMode="External"/><Relationship Id="rId398" Type="http://schemas.openxmlformats.org/officeDocument/2006/relationships/hyperlink" Target="http://www.ncbi.nlm.nih.gov/sites/entrez?Db=gene&amp;Cmd=ShowDetailView&amp;TermToSearch=161742" TargetMode="External"/><Relationship Id="rId399" Type="http://schemas.openxmlformats.org/officeDocument/2006/relationships/hyperlink" Target="http://www.ncbi.nlm.nih.gov/sites/entrez?Db=gene&amp;Cmd=ShowDetailView&amp;TermToSearch=5519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2DCE58-51DA-C247-BBAF-7E5EB78FE2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187</TotalTime>
  <Pages>258</Pages>
  <Words>190959</Words>
  <Characters>1088468</Characters>
  <Application>Microsoft Macintosh Word</Application>
  <DocSecurity>0</DocSecurity>
  <Lines>9070</Lines>
  <Paragraphs>2553</Paragraphs>
  <ScaleCrop>false</ScaleCrop>
  <Company>University of Sheffield</Company>
  <LinksUpToDate>false</LinksUpToDate>
  <CharactersWithSpaces>1276874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Rothman</dc:creator>
  <cp:keywords/>
  <dc:description/>
  <cp:lastModifiedBy>Alexander Rothman</cp:lastModifiedBy>
  <cp:revision>41</cp:revision>
  <cp:lastPrinted>2015-10-08T08:21:00Z</cp:lastPrinted>
  <dcterms:created xsi:type="dcterms:W3CDTF">2015-12-13T05:59:00Z</dcterms:created>
  <dcterms:modified xsi:type="dcterms:W3CDTF">2015-12-30T23:08:00Z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id="http://www.zotero.org/styles/harvard-anglia-ruskin-university"/&gt;&lt;hasBiblio/&gt;&lt;format class="21"/&gt;&lt;count citations="416" publications="262"/&gt;&lt;/info&gt;PAPERS2_INFO_END</vt:lpwstr>
  </property>
</Properties>
</file>